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cómo-trabaja-hoy-la-agencia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qué-ofrece-el-mercado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X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X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software-específico-de-turismo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X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odyText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por-qué-no-alcanzan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X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BodyText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alcance-y-fuera-de-alcance"/>
    <w:p>
      <w:pPr>
        <w:pStyle w:val="Heading1"/>
      </w:pPr>
      <w:r>
        <w:t xml:space="preserve">Alcance y fuera de alcance</w:t>
      </w:r>
    </w:p>
    <w:bookmarkStart w:id="78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Además puede hacer todo lo del administrador: configuración, usuarios, comisiones y moderación de reseñas. 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87"/>
    <w:bookmarkStart w:id="88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2026-09-30T22:43:37Z</dcterms:created>
  <dcterms:modified xsi:type="dcterms:W3CDTF">2026-09-30T22:43:37Z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