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Inteligencia artificial</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49" w:name="presentación"/>
    <w:p>
      <w:pPr>
        <w:pStyle w:val="Heading1"/>
      </w:pPr>
      <w:r>
        <w:t xml:space="preserve">Presentación</w:t>
      </w:r>
    </w:p>
    <w:p>
      <w:pPr>
        <w:pStyle w:val="FirstParagraph"/>
      </w:pPr>
      <w:r>
        <w:t xml:space="preserve">En</w:t>
      </w:r>
      <w:r>
        <w:t xml:space="preserve"> </w:t>
      </w:r>
      <w:r>
        <w:rPr>
          <w:b/>
          <w:bCs/>
        </w:rPr>
        <w:t xml:space="preserve">Rumbo</w:t>
      </w:r>
      <w:r>
        <w:t xml:space="preserve"> </w:t>
      </w:r>
      <w:r>
        <w:t xml:space="preserve">la inteligencia artificial aparece en dos lugares distintos, que se documentan por separado:</w:t>
      </w:r>
    </w:p>
    <w:p>
      <w:pPr>
        <w:pStyle w:val="Compact"/>
        <w:numPr>
          <w:ilvl w:val="0"/>
          <w:numId w:val="1001"/>
        </w:numPr>
      </w:pPr>
      <w:r>
        <w:rPr>
          <w:b/>
          <w:bCs/>
        </w:rPr>
        <w:t xml:space="preserve">Dentro del producto:</w:t>
      </w:r>
      <w:r>
        <w:t xml:space="preserve"> </w:t>
      </w:r>
      <w:r>
        <w:t xml:space="preserve">una única función del sistema usa un modelo de IA para generar borradores de contenido para redes sociales. La primera sección presenta el modelo elegido y la justificación de la elección.</w:t>
      </w:r>
    </w:p>
    <w:p>
      <w:pPr>
        <w:pStyle w:val="Compact"/>
        <w:numPr>
          <w:ilvl w:val="0"/>
          <w:numId w:val="1001"/>
        </w:numPr>
      </w:pPr>
      <w:r>
        <w:rPr>
          <w:b/>
          <w:bCs/>
        </w:rPr>
        <w:t xml:space="preserve">Para desarrollar el producto:</w:t>
      </w:r>
      <w:r>
        <w:t xml:space="preserve"> </w:t>
      </w:r>
      <w:r>
        <w:t xml:space="preserve">el equipo trabaja con agentes de IA para analizar, diseñar y documentar el sistema. La segunda sección describe cada agente, qué hace, con qué modelos y herramientas trabaja y qué límites tiene.</w:t>
      </w:r>
    </w:p>
    <w:p>
      <w:pPr>
        <w:pStyle w:val="FirstParagraph"/>
      </w:pPr>
      <w:r>
        <w:t xml:space="preserve">La elección de Claude como herramienta de trabajo del equipo, y la comparación con otros asistentes, forman parte del documento de relevamiento.</w:t>
      </w:r>
    </w:p>
    <w:bookmarkEnd w:id="49"/>
    <w:bookmarkStart w:id="54" w:name="modelo-de-ia-del-producto"/>
    <w:p>
      <w:pPr>
        <w:pStyle w:val="Heading1"/>
      </w:pPr>
      <w:r>
        <w:t xml:space="preserve">Modelo de IA del producto</w:t>
      </w:r>
    </w:p>
    <w:bookmarkStart w:id="50" w:name="contexto"/>
    <w:p>
      <w:pPr>
        <w:pStyle w:val="Heading2"/>
      </w:pPr>
      <w:r>
        <w:t xml:space="preserve">Contexto</w:t>
      </w:r>
    </w:p>
    <w:p>
      <w:pPr>
        <w:pStyle w:val="FirstParagraph"/>
      </w:pPr>
      <w:r>
        <w:t xml:space="preserve">La única función de Rumbo que usa IA es CU-20: a partir del tema, el canal y el tono, genera un borrador de posteo en español que una persona revisa antes de usarlo. El stack del proyecto ya fijó LangChain y Claude. Falta elegir qué modelo de Claude se usa. El volumen esperado es bajo: unas decenas de borradores por mes.</w:t>
      </w:r>
    </w:p>
    <w:bookmarkEnd w:id="50"/>
    <w:bookmarkStart w:id="51" w:name="decisión"/>
    <w:p>
      <w:pPr>
        <w:pStyle w:val="Heading2"/>
      </w:pPr>
      <w:r>
        <w:t xml:space="preserve">Decisión</w:t>
      </w:r>
    </w:p>
    <w:p>
      <w:pPr>
        <w:pStyle w:val="Compact"/>
        <w:numPr>
          <w:ilvl w:val="0"/>
          <w:numId w:val="1002"/>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02"/>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51"/>
    <w:bookmarkStart w:id="52" w:name="alternativas-consideradas"/>
    <w:p>
      <w:pPr>
        <w:pStyle w:val="Heading2"/>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52"/>
    <w:bookmarkStart w:id="53" w:name="justificación"/>
    <w:p>
      <w:pPr>
        <w:pStyle w:val="Heading2"/>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53"/>
    <w:bookmarkEnd w:id="54"/>
    <w:bookmarkStart w:id="64" w:name="agentes-de-ia-del-proyecto"/>
    <w:p>
      <w:pPr>
        <w:pStyle w:val="Heading1"/>
      </w:pPr>
      <w:r>
        <w:t xml:space="preserve">Agentes de IA del proyecto</w:t>
      </w:r>
    </w:p>
    <w:bookmarkStart w:id="58" w:name="ciclo-de-trabajo-con-el-agente"/>
    <w:p>
      <w:pPr>
        <w:pStyle w:val="Heading2"/>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4027170" cy="13011925"/>
            <wp:effectExtent b="0" l="0" r="0" t="0"/>
            <wp:docPr descr="Figura 1. Ciclo de trabajo de una sesión con el agente." title="" id="56" name="Picture"/>
            <a:graphic>
              <a:graphicData uri="http://schemas.openxmlformats.org/drawingml/2006/picture">
                <pic:pic>
                  <pic:nvPicPr>
                    <pic:cNvPr descr="IA-ciclo-de-trabajo.png" id="57" name="Picture"/>
                    <pic:cNvPicPr>
                      <a:picLocks noChangeArrowheads="1" noChangeAspect="1"/>
                    </pic:cNvPicPr>
                  </pic:nvPicPr>
                  <pic:blipFill>
                    <a:blip r:embed="rId55"/>
                    <a:stretch>
                      <a:fillRect/>
                    </a:stretch>
                  </pic:blipFill>
                  <pic:spPr bwMode="auto">
                    <a:xfrm>
                      <a:off x="0" y="0"/>
                      <a:ext cx="4027170" cy="13011925"/>
                    </a:xfrm>
                    <a:prstGeom prst="rect">
                      <a:avLst/>
                    </a:prstGeom>
                    <a:noFill/>
                    <a:ln w="9525">
                      <a:noFill/>
                      <a:headEnd/>
                      <a:tailEnd/>
                    </a:ln>
                  </pic:spPr>
                </pic:pic>
              </a:graphicData>
            </a:graphic>
          </wp:inline>
        </w:drawing>
      </w:r>
    </w:p>
    <w:p>
      <w:pPr>
        <w:pStyle w:val="ImageCaption"/>
      </w:pPr>
      <w:r>
        <w:t xml:space="preserve">Figura 1. Ciclo de trabajo de una sesión con el agente.</w:t>
      </w:r>
    </w:p>
    <w:bookmarkEnd w:id="58"/>
    <w:bookmarkStart w:id="63" w:name="agentes"/>
    <w:p>
      <w:pPr>
        <w:pStyle w:val="Heading2"/>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59" w:name="claude-code-agente-principal"/>
    <w:p>
      <w:pPr>
        <w:pStyle w:val="Heading3"/>
      </w:pPr>
      <w:r>
        <w:t xml:space="preserve">Claude Code — agente principal</w:t>
      </w:r>
    </w:p>
    <w:p>
      <w:pPr>
        <w:pStyle w:val="Compact"/>
        <w:numPr>
          <w:ilvl w:val="0"/>
          <w:numId w:val="1003"/>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03"/>
        </w:numPr>
      </w:pPr>
      <w:r>
        <w:rPr>
          <w:b/>
          <w:bCs/>
        </w:rPr>
        <w:t xml:space="preserve">Modelos:</w:t>
      </w:r>
      <w:r>
        <w:t xml:space="preserve"> </w:t>
      </w:r>
      <w:r>
        <w:t xml:space="preserve">Claude Opus para el análisis y las decisiones de diseño, y Claude Sonnet para tareas más acotadas. Según el registro de sesiones del equipo: Claude Opus 4.8 del 09/09 al 18/09, Claude Sonnet 5 del 18/09 al 25/09 (diagramas de estado, clases y secuencia) y Claude Opus 5.5 desde el 29/09.</w:t>
      </w:r>
    </w:p>
    <w:p>
      <w:pPr>
        <w:pStyle w:val="Compact"/>
        <w:numPr>
          <w:ilvl w:val="0"/>
          <w:numId w:val="1003"/>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03"/>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03"/>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Reconoce a la persona por su usuario de Git y hace cada commit con la identidad de esa persona.</w:t>
      </w:r>
    </w:p>
    <w:p>
      <w:pPr>
        <w:pStyle w:val="Compact"/>
        <w:numPr>
          <w:ilvl w:val="0"/>
          <w:numId w:val="1003"/>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03"/>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59"/>
    <w:bookmarkStart w:id="60" w:name="subagentes-exploración-en-paralelo"/>
    <w:p>
      <w:pPr>
        <w:pStyle w:val="Heading3"/>
      </w:pPr>
      <w:r>
        <w:t xml:space="preserve">Subagentes — exploración en paralelo</w:t>
      </w:r>
    </w:p>
    <w:p>
      <w:pPr>
        <w:pStyle w:val="Compact"/>
        <w:numPr>
          <w:ilvl w:val="0"/>
          <w:numId w:val="1004"/>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04"/>
        </w:numPr>
      </w:pPr>
      <w:r>
        <w:rPr>
          <w:b/>
          <w:bCs/>
        </w:rPr>
        <w:t xml:space="preserve">Modelo:</w:t>
      </w:r>
      <w:r>
        <w:t xml:space="preserve"> </w:t>
      </w:r>
      <w:r>
        <w:t xml:space="preserve">el del agente principal, o uno más liviano cuando la tarea es solo buscar.</w:t>
      </w:r>
    </w:p>
    <w:p>
      <w:pPr>
        <w:pStyle w:val="Compact"/>
        <w:numPr>
          <w:ilvl w:val="0"/>
          <w:numId w:val="1004"/>
        </w:numPr>
      </w:pPr>
      <w:r>
        <w:rPr>
          <w:b/>
          <w:bCs/>
        </w:rPr>
        <w:t xml:space="preserve">Herramientas:</w:t>
      </w:r>
      <w:r>
        <w:t xml:space="preserve"> </w:t>
      </w:r>
      <w:r>
        <w:t xml:space="preserve">las de lectura y búsqueda. Los subagentes de exploración no editan archivos.</w:t>
      </w:r>
    </w:p>
    <w:p>
      <w:pPr>
        <w:pStyle w:val="Compact"/>
        <w:numPr>
          <w:ilvl w:val="0"/>
          <w:numId w:val="1004"/>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04"/>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60"/>
    <w:bookmarkStart w:id="62" w:name="mcp-de-figma-prototipo-de-interfaces"/>
    <w:p>
      <w:pPr>
        <w:pStyle w:val="Heading3"/>
      </w:pPr>
      <w:r>
        <w:t xml:space="preserve">MCP de Figma — prototipo de interfaces</w:t>
      </w:r>
    </w:p>
    <w:p>
      <w:pPr>
        <w:pStyle w:val="Compact"/>
        <w:numPr>
          <w:ilvl w:val="0"/>
          <w:numId w:val="1005"/>
        </w:numPr>
      </w:pPr>
      <w:r>
        <w:rPr>
          <w:b/>
          <w:bCs/>
        </w:rPr>
        <w:t xml:space="preserve">Qué hace:</w:t>
      </w:r>
      <w:r>
        <w:t xml:space="preserve"> </w:t>
      </w:r>
      <w:r>
        <w:t xml:space="preserve">conecta a Claude Code con Figma para que pueda leer y escribir en un archivo de diseño. Con él se construyó el Prototipo UI (</w:t>
      </w:r>
      <w:hyperlink r:id="rId61">
        <w:r>
          <w:rPr>
            <w:rStyle w:val="Hyperlink"/>
          </w:rPr>
          <w:t xml:space="preserve">Rumbo — Prototipo PC1</w:t>
        </w:r>
      </w:hyperlink>
      <w:r>
        <w:t xml:space="preserve">).</w:t>
      </w:r>
    </w:p>
    <w:p>
      <w:pPr>
        <w:pStyle w:val="Compact"/>
        <w:numPr>
          <w:ilvl w:val="0"/>
          <w:numId w:val="1005"/>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05"/>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05"/>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05"/>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62"/>
    <w:bookmarkEnd w:id="63"/>
    <w:bookmarkEnd w:id="6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55" Target="media/rId55.png" /><Relationship Type="http://schemas.openxmlformats.org/officeDocument/2006/relationships/hyperlink" Id="rId61" Target="https://www.figma.com/design/5rq8HOlZQ3uu4IUpBuhuZp" TargetMode="External" /></Relationships>
</file>

<file path=word/_rels/footnotes.xml.rels><?xml version="1.0" encoding="UTF-8"?><Relationships xmlns="http://schemas.openxmlformats.org/package/2006/relationships"><Relationship Type="http://schemas.openxmlformats.org/officeDocument/2006/relationships/hyperlink" Id="rId61" Target="https://www.figma.com/design/5rq8HOlZQ3uu4IUpBuhuZ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Inteligencia artificial</dc:title>
  <dc:creator>Francisco Luciano; Nahuel Viniegra; Paloma Patiño</dc:creator>
  <cp:keywords/>
  <dcterms:created xsi:type="dcterms:W3CDTF">2026-09-30T22:50:32Z</dcterms:created>
  <dcterms:modified xsi:type="dcterms:W3CDTF">2026-09-30T22:50:32Z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