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hry2zufewsy" w:id="0"/>
      <w:bookmarkEnd w:id="0"/>
      <w:r w:rsidDel="00000000" w:rsidR="00000000" w:rsidRPr="00000000">
        <w:rPr>
          <w:rtl w:val="0"/>
        </w:rPr>
        <w:t xml:space="preserve">Informe de Edición y Diseño: Edición Dinámica y Packaging de Alto Impacto</w:t>
      </w:r>
    </w:p>
    <w:p w:rsidR="00000000" w:rsidDel="00000000" w:rsidP="00000000" w:rsidRDefault="00000000" w:rsidRPr="00000000" w14:paraId="00000002">
      <w:pPr>
        <w:pStyle w:val="Heading4"/>
        <w:rPr/>
      </w:pPr>
      <w:bookmarkStart w:colFirst="0" w:colLast="0" w:name="_h7npgk66hrq8" w:id="1"/>
      <w:bookmarkEnd w:id="1"/>
      <w:r w:rsidDel="00000000" w:rsidR="00000000" w:rsidRPr="00000000">
        <w:rPr>
          <w:rtl w:val="0"/>
        </w:rPr>
        <w:t xml:space="preserve">1. Introducción al Paso 5: El Poder del Empaquetado Viral</w:t>
      </w:r>
    </w:p>
    <w:p w:rsidR="00000000" w:rsidDel="00000000" w:rsidP="00000000" w:rsidRDefault="00000000" w:rsidRPr="00000000" w14:paraId="00000003">
      <w:pPr>
        <w:rPr/>
      </w:pPr>
      <w:r w:rsidDel="00000000" w:rsidR="00000000" w:rsidRPr="00000000">
        <w:rPr>
          <w:rtl w:val="0"/>
        </w:rPr>
        <w:t xml:space="preserve">En el ecosistema competitivo de 2026, la edición y el empaquetado ( </w:t>
      </w:r>
      <w:r w:rsidDel="00000000" w:rsidR="00000000" w:rsidRPr="00000000">
        <w:rPr>
          <w:i w:val="1"/>
          <w:iCs w:val="1"/>
          <w:rtl w:val="0"/>
        </w:rPr>
        <w:t xml:space="preserve">packaging</w:t>
      </w:r>
      <w:r w:rsidDel="00000000" w:rsidR="00000000" w:rsidRPr="00000000">
        <w:rPr>
          <w:rtl w:val="0"/>
        </w:rPr>
        <w:t xml:space="preserve"> ) no son simples etapas de postproducción; son la ingeniería detrás de una  </w:t>
      </w:r>
      <w:r w:rsidDel="00000000" w:rsidR="00000000" w:rsidRPr="00000000">
        <w:rPr>
          <w:b w:val="1"/>
          <w:bCs w:val="1"/>
          <w:rtl w:val="0"/>
        </w:rPr>
        <w:t xml:space="preserve">Propiedad Digital</w:t>
      </w:r>
      <w:r w:rsidDel="00000000" w:rsidR="00000000" w:rsidRPr="00000000">
        <w:rPr>
          <w:rtl w:val="0"/>
        </w:rPr>
        <w:t xml:space="preserve">  rentable. YouTube ha superado a gigantes como Netflix y Disney+ en tiempo de consumo, transformándose en la plataforma de medios más importante del mundo.Como Director de Postproducción, tu misión no es solo "limpiar" un video, sino maximizar la retención y el CTR (Click-Through Rate) para que el algoritmo de Google Gemini y los sistemas de recomendación indexen nuestro contenido con autoridad. Cada video debe tratarse como un activo del  </w:t>
      </w:r>
      <w:r w:rsidDel="00000000" w:rsidR="00000000" w:rsidRPr="00000000">
        <w:rPr>
          <w:b w:val="1"/>
          <w:bCs w:val="1"/>
          <w:rtl w:val="0"/>
        </w:rPr>
        <w:t xml:space="preserve">Back Catalog</w:t>
      </w:r>
      <w:r w:rsidDel="00000000" w:rsidR="00000000" w:rsidRPr="00000000">
        <w:rPr>
          <w:rtl w:val="0"/>
        </w:rPr>
        <w:t xml:space="preserve">  capaz de generar ingresos pasivos y  </w:t>
      </w:r>
      <w:r w:rsidDel="00000000" w:rsidR="00000000" w:rsidRPr="00000000">
        <w:rPr>
          <w:i w:val="1"/>
          <w:iCs w:val="1"/>
          <w:rtl w:val="0"/>
        </w:rPr>
        <w:t xml:space="preserve">leads</w:t>
      </w:r>
      <w:r w:rsidDel="00000000" w:rsidR="00000000" w:rsidRPr="00000000">
        <w:rPr>
          <w:rtl w:val="0"/>
        </w:rPr>
        <w:t xml:space="preserve">  de alta calidad durante años. Si no dominas el packaging, tu contenido es simplemente ruido digital.</w:t>
      </w:r>
    </w:p>
    <w:p w:rsidR="00000000" w:rsidDel="00000000" w:rsidP="00000000" w:rsidRDefault="00000000" w:rsidRPr="00000000" w14:paraId="00000004">
      <w:pPr>
        <w:pStyle w:val="Heading4"/>
        <w:rPr/>
      </w:pPr>
      <w:bookmarkStart w:colFirst="0" w:colLast="0" w:name="_9audueyjd42f" w:id="2"/>
      <w:bookmarkEnd w:id="2"/>
      <w:r w:rsidDel="00000000" w:rsidR="00000000" w:rsidRPr="00000000">
        <w:rPr>
          <w:rtl w:val="0"/>
        </w:rPr>
        <w:t xml:space="preserve">2. Edición Dinámica: Maximización de la Retención y el Factor Humano</w:t>
      </w:r>
    </w:p>
    <w:p w:rsidR="00000000" w:rsidDel="00000000" w:rsidP="00000000" w:rsidRDefault="00000000" w:rsidRPr="00000000" w14:paraId="00000005">
      <w:pPr>
        <w:rPr/>
      </w:pPr>
      <w:r w:rsidDel="00000000" w:rsidR="00000000" w:rsidRPr="00000000">
        <w:rPr>
          <w:rtl w:val="0"/>
        </w:rPr>
        <w:t xml:space="preserve">La edición debe ser una batalla implacable contra la distracción. En 2026, aplicamos métricas de precisión quirúrgica:</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La Regla de los 3 Segundos:</w:t>
      </w:r>
      <w:r w:rsidDel="00000000" w:rsidR="00000000" w:rsidRPr="00000000">
        <w:rPr>
          <w:rtl w:val="0"/>
        </w:rPr>
        <w:t xml:space="preserve">  Es imperativo que ocurra un cambio visual cada 3 segundos. Ya sea un zoom dinámico, un cambio de plano, B-roll generado por IA o una transición tipo  </w:t>
      </w:r>
      <w:r w:rsidDel="00000000" w:rsidR="00000000" w:rsidRPr="00000000">
        <w:rPr>
          <w:i w:val="1"/>
          <w:iCs w:val="1"/>
          <w:rtl w:val="0"/>
        </w:rPr>
        <w:t xml:space="preserve">glitch</w:t>
      </w:r>
      <w:r w:rsidDel="00000000" w:rsidR="00000000" w:rsidRPr="00000000">
        <w:rPr>
          <w:rtl w:val="0"/>
        </w:rPr>
        <w:t xml:space="preserve"> , el ritmo debe ser frenético para mantener al espectador en un estado de dopamina constante.</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Subtitulado y Audio Expresivo:</w:t>
      </w:r>
      <w:r w:rsidDel="00000000" w:rsidR="00000000" w:rsidRPr="00000000">
        <w:rPr>
          <w:rtl w:val="0"/>
        </w:rPr>
        <w:t xml:space="preserve">  No usamos subtítulos planos. Utilizamos  </w:t>
      </w:r>
      <w:r w:rsidDel="00000000" w:rsidR="00000000" w:rsidRPr="00000000">
        <w:rPr>
          <w:b w:val="1"/>
          <w:bCs w:val="1"/>
          <w:rtl w:val="0"/>
        </w:rPr>
        <w:t xml:space="preserve">CapCut</w:t>
      </w:r>
      <w:r w:rsidDel="00000000" w:rsidR="00000000" w:rsidRPr="00000000">
        <w:rPr>
          <w:rtl w:val="0"/>
        </w:rPr>
        <w:t xml:space="preserve">  y  </w:t>
      </w:r>
      <w:r w:rsidDel="00000000" w:rsidR="00000000" w:rsidRPr="00000000">
        <w:rPr>
          <w:b w:val="1"/>
          <w:bCs w:val="1"/>
          <w:rtl w:val="0"/>
        </w:rPr>
        <w:t xml:space="preserve">Filmora</w:t>
      </w:r>
      <w:r w:rsidDel="00000000" w:rsidR="00000000" w:rsidRPr="00000000">
        <w:rPr>
          <w:rtl w:val="0"/>
        </w:rPr>
        <w:t xml:space="preserve">  para generar subtítulos dinámicos, coloridos y con movimiento. Integramos  </w:t>
      </w:r>
      <w:r w:rsidDel="00000000" w:rsidR="00000000" w:rsidRPr="00000000">
        <w:rPr>
          <w:b w:val="1"/>
          <w:bCs w:val="1"/>
          <w:rtl w:val="0"/>
        </w:rPr>
        <w:t xml:space="preserve">Eleven Labs</w:t>
      </w:r>
      <w:r w:rsidDel="00000000" w:rsidR="00000000" w:rsidRPr="00000000">
        <w:rPr>
          <w:rtl w:val="0"/>
        </w:rPr>
        <w:t xml:space="preserve">  y la función de  </w:t>
      </w:r>
      <w:r w:rsidDel="00000000" w:rsidR="00000000" w:rsidRPr="00000000">
        <w:rPr>
          <w:i w:val="1"/>
          <w:iCs w:val="1"/>
          <w:rtl w:val="0"/>
        </w:rPr>
        <w:t xml:space="preserve">Expressive Speech</w:t>
      </w:r>
      <w:r w:rsidDel="00000000" w:rsidR="00000000" w:rsidRPr="00000000">
        <w:rPr>
          <w:rtl w:val="0"/>
        </w:rPr>
        <w:t xml:space="preserve">  para que la voz de la IA replique la autoridad y calidez del creador, incluyendo  </w:t>
      </w:r>
      <w:r w:rsidDel="00000000" w:rsidR="00000000" w:rsidRPr="00000000">
        <w:rPr>
          <w:i w:val="1"/>
          <w:iCs w:val="1"/>
          <w:rtl w:val="0"/>
        </w:rPr>
        <w:t xml:space="preserve">Lip Syncing</w:t>
      </w:r>
      <w:r w:rsidDel="00000000" w:rsidR="00000000" w:rsidRPr="00000000">
        <w:rPr>
          <w:rtl w:val="0"/>
        </w:rPr>
        <w:t xml:space="preserve">  de alta precisión para evitar el efecto de "valle inquietante".</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Advertencia Crítica: El Fin del "AI Slop":</w:t>
      </w:r>
      <w:r w:rsidDel="00000000" w:rsidR="00000000" w:rsidRPr="00000000">
        <w:rPr>
          <w:rtl w:val="0"/>
        </w:rPr>
        <w:t xml:space="preserve">  YouTube está "hundiendo" ( </w:t>
      </w:r>
      <w:r w:rsidDel="00000000" w:rsidR="00000000" w:rsidRPr="00000000">
        <w:rPr>
          <w:i w:val="1"/>
          <w:iCs w:val="1"/>
          <w:rtl w:val="0"/>
        </w:rPr>
        <w:t xml:space="preserve">sinking</w:t>
      </w:r>
      <w:r w:rsidDel="00000000" w:rsidR="00000000" w:rsidRPr="00000000">
        <w:rPr>
          <w:rtl w:val="0"/>
        </w:rPr>
        <w:t xml:space="preserve"> ) activamente los canales que publican contenido 100% automatizado sin valor añadido. Para evitar ser penalizado como  </w:t>
      </w:r>
      <w:r w:rsidDel="00000000" w:rsidR="00000000" w:rsidRPr="00000000">
        <w:rPr>
          <w:b w:val="1"/>
          <w:bCs w:val="1"/>
          <w:rtl w:val="0"/>
        </w:rPr>
        <w:t xml:space="preserve">AI Slop</w:t>
      </w:r>
      <w:r w:rsidDel="00000000" w:rsidR="00000000" w:rsidRPr="00000000">
        <w:rPr>
          <w:rtl w:val="0"/>
        </w:rPr>
        <w:t xml:space="preserve">  (basura de IA), implementamos un flujo de  </w:t>
      </w:r>
      <w:r w:rsidDel="00000000" w:rsidR="00000000" w:rsidRPr="00000000">
        <w:rPr>
          <w:b w:val="1"/>
          <w:bCs w:val="1"/>
          <w:rtl w:val="0"/>
        </w:rPr>
        <w:t xml:space="preserve">Human-in-the-loop</w:t>
      </w:r>
      <w:r w:rsidDel="00000000" w:rsidR="00000000" w:rsidRPr="00000000">
        <w:rPr>
          <w:rtl w:val="0"/>
        </w:rPr>
        <w:t xml:space="preserve"> . La IA genera la base con herramientas como  </w:t>
      </w:r>
      <w:r w:rsidDel="00000000" w:rsidR="00000000" w:rsidRPr="00000000">
        <w:rPr>
          <w:b w:val="1"/>
          <w:bCs w:val="1"/>
          <w:rtl w:val="0"/>
        </w:rPr>
        <w:t xml:space="preserve">Filmora</w:t>
      </w:r>
      <w:r w:rsidDel="00000000" w:rsidR="00000000" w:rsidRPr="00000000">
        <w:rPr>
          <w:rtl w:val="0"/>
        </w:rPr>
        <w:t xml:space="preserve">  (Text-to-Video), pero el editor humano debe refinar el guion, ajustar el ritmo y asegurar que la "chispa" de autenticidad permanezca intacta.</w:t>
      </w:r>
    </w:p>
    <w:p w:rsidR="00000000" w:rsidDel="00000000" w:rsidP="00000000" w:rsidRDefault="00000000" w:rsidRPr="00000000" w14:paraId="00000009">
      <w:pPr>
        <w:pStyle w:val="Heading4"/>
        <w:rPr/>
      </w:pPr>
      <w:bookmarkStart w:colFirst="0" w:colLast="0" w:name="_wnthiwdqnj4m" w:id="3"/>
      <w:bookmarkEnd w:id="3"/>
      <w:r w:rsidDel="00000000" w:rsidR="00000000" w:rsidRPr="00000000">
        <w:rPr>
          <w:rtl w:val="0"/>
        </w:rPr>
        <w:t xml:space="preserve">3. Estrategia de Packaging: La Ciencia de la Miniatura Cinematográfica</w:t>
      </w:r>
    </w:p>
    <w:p w:rsidR="00000000" w:rsidDel="00000000" w:rsidP="00000000" w:rsidRDefault="00000000" w:rsidRPr="00000000" w14:paraId="0000000A">
      <w:pPr>
        <w:rPr/>
      </w:pPr>
      <w:r w:rsidDel="00000000" w:rsidR="00000000" w:rsidRPr="00000000">
        <w:rPr>
          <w:rtl w:val="0"/>
        </w:rPr>
        <w:t xml:space="preserve">La miniatura es el primer contacto con nuestra propiedad digital. En 2026, la competencia es por el  </w:t>
      </w:r>
      <w:r w:rsidDel="00000000" w:rsidR="00000000" w:rsidRPr="00000000">
        <w:rPr>
          <w:b w:val="1"/>
          <w:bCs w:val="1"/>
          <w:rtl w:val="0"/>
        </w:rPr>
        <w:t xml:space="preserve">Living Room</w:t>
      </w:r>
      <w:r w:rsidDel="00000000" w:rsidR="00000000" w:rsidRPr="00000000">
        <w:rPr>
          <w:rtl w:val="0"/>
        </w:rPr>
        <w:t xml:space="preserve">  (la sala de estar).</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Calidad 4K Obligatoria:</w:t>
      </w:r>
      <w:r w:rsidDel="00000000" w:rsidR="00000000" w:rsidRPr="00000000">
        <w:rPr>
          <w:rtl w:val="0"/>
        </w:rPr>
        <w:t xml:space="preserve">  Las miniaturas deben subirse en resolución 4K. Al ser consumidas en televisores inteligentes, cualquier falta de nitidez destruye la autoridad de la marca frente a producciones de nivel cinematográfico.</w:t>
      </w:r>
    </w:p>
    <w:p w:rsidR="00000000" w:rsidDel="00000000" w:rsidP="00000000" w:rsidRDefault="00000000" w:rsidRPr="00000000" w14:paraId="0000000C">
      <w:pPr>
        <w:numPr>
          <w:ilvl w:val="0"/>
          <w:numId w:val="1"/>
        </w:numPr>
        <w:ind w:left="720" w:hanging="360"/>
        <w:rPr>
          <w:b w:val="1"/>
          <w:bCs w:val="1"/>
        </w:rPr>
      </w:pPr>
      <w:r w:rsidDel="00000000" w:rsidR="00000000" w:rsidRPr="00000000">
        <w:rPr>
          <w:b w:val="1"/>
          <w:bCs w:val="1"/>
          <w:rtl w:val="0"/>
        </w:rPr>
        <w:t xml:space="preserve">La Regla de los Tres Elementos:</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Cara:</w:t>
      </w:r>
      <w:r w:rsidDel="00000000" w:rsidR="00000000" w:rsidRPr="00000000">
        <w:rPr>
          <w:rtl w:val="0"/>
        </w:rPr>
        <w:t xml:space="preserve">  Una expresión emocional humana clara (o un avatar consistente de alta fidelidad).</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Objeto:</w:t>
      </w:r>
      <w:r w:rsidDel="00000000" w:rsidR="00000000" w:rsidRPr="00000000">
        <w:rPr>
          <w:rtl w:val="0"/>
        </w:rPr>
        <w:t xml:space="preserve">  Un elemento central disruptivo que simbolice el tema.</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Texto Mínimo:</w:t>
      </w:r>
      <w:r w:rsidDel="00000000" w:rsidR="00000000" w:rsidRPr="00000000">
        <w:rPr>
          <w:rtl w:val="0"/>
        </w:rPr>
        <w:t xml:space="preserve">  Máximo tres palabras que generen curiosidad, nunca repitiendo el título.</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Herramientas de Generación:</w:t>
      </w:r>
      <w:r w:rsidDel="00000000" w:rsidR="00000000" w:rsidRPr="00000000">
        <w:rPr>
          <w:rtl w:val="0"/>
        </w:rPr>
        <w:t xml:space="preserve">  Utilizamos  </w:t>
      </w:r>
      <w:r w:rsidDel="00000000" w:rsidR="00000000" w:rsidRPr="00000000">
        <w:rPr>
          <w:b w:val="1"/>
          <w:bCs w:val="1"/>
          <w:rtl w:val="0"/>
        </w:rPr>
        <w:t xml:space="preserve">Nano Banana Pro</w:t>
      </w:r>
      <w:r w:rsidDel="00000000" w:rsidR="00000000" w:rsidRPr="00000000">
        <w:rPr>
          <w:rtl w:val="0"/>
        </w:rPr>
        <w:t xml:space="preserve">  y  </w:t>
      </w:r>
      <w:r w:rsidDel="00000000" w:rsidR="00000000" w:rsidRPr="00000000">
        <w:rPr>
          <w:b w:val="1"/>
          <w:bCs w:val="1"/>
          <w:rtl w:val="0"/>
        </w:rPr>
        <w:t xml:space="preserve">Seedance 2.0</w:t>
      </w:r>
      <w:r w:rsidDel="00000000" w:rsidR="00000000" w:rsidRPr="00000000">
        <w:rPr>
          <w:rtl w:val="0"/>
        </w:rPr>
        <w:t xml:space="preserve">  para garantizar la consistencia de los personajes y una estética visual que antes solo era posible en estudios de Hollywood. Estas herramientas permiten que el "personaje" de la marca sea reconocible en todo el  </w:t>
      </w:r>
      <w:r w:rsidDel="00000000" w:rsidR="00000000" w:rsidRPr="00000000">
        <w:rPr>
          <w:i w:val="1"/>
          <w:iCs w:val="1"/>
          <w:rtl w:val="0"/>
        </w:rPr>
        <w:t xml:space="preserve">feed</w:t>
      </w:r>
      <w:r w:rsidDel="00000000" w:rsidR="00000000" w:rsidRPr="00000000">
        <w:rPr>
          <w:rtl w:val="0"/>
        </w:rPr>
        <w:t xml:space="preserve"> .</w:t>
      </w:r>
    </w:p>
    <w:p w:rsidR="00000000" w:rsidDel="00000000" w:rsidP="00000000" w:rsidRDefault="00000000" w:rsidRPr="00000000" w14:paraId="00000011">
      <w:pPr>
        <w:pStyle w:val="Heading4"/>
        <w:rPr/>
      </w:pPr>
      <w:bookmarkStart w:colFirst="0" w:colLast="0" w:name="_xqd3cx2qe71q" w:id="4"/>
      <w:bookmarkEnd w:id="4"/>
      <w:r w:rsidDel="00000000" w:rsidR="00000000" w:rsidRPr="00000000">
        <w:rPr>
          <w:rtl w:val="0"/>
        </w:rPr>
        <w:t xml:space="preserve">4. Psicología del Clic: El Concepto de 'Pattern Interrupt'</w:t>
      </w:r>
    </w:p>
    <w:p w:rsidR="00000000" w:rsidDel="00000000" w:rsidP="00000000" w:rsidRDefault="00000000" w:rsidRPr="00000000" w14:paraId="00000012">
      <w:pPr>
        <w:rPr/>
      </w:pPr>
      <w:r w:rsidDel="00000000" w:rsidR="00000000" w:rsidRPr="00000000">
        <w:rPr>
          <w:rtl w:val="0"/>
        </w:rPr>
        <w:t xml:space="preserve">Para ganar el clic, debemos romper el patrón cognitivo del usuario mientras hace  </w:t>
      </w:r>
      <w:r w:rsidDel="00000000" w:rsidR="00000000" w:rsidRPr="00000000">
        <w:rPr>
          <w:i w:val="1"/>
          <w:iCs w:val="1"/>
          <w:rtl w:val="0"/>
        </w:rPr>
        <w:t xml:space="preserve">scroll</w:t>
      </w:r>
      <w:r w:rsidDel="00000000" w:rsidR="00000000" w:rsidRPr="00000000">
        <w:rPr>
          <w:rtl w:val="0"/>
        </w:rPr>
        <w:t xml:space="preserve">  infinito.</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Estrategia del "Saco Rojo":</w:t>
      </w:r>
      <w:r w:rsidDel="00000000" w:rsidR="00000000" w:rsidRPr="00000000">
        <w:rPr>
          <w:rtl w:val="0"/>
        </w:rPr>
        <w:t xml:space="preserve">  Inspirada en las tácticas de interrupción de patrón, buscamos contrastes cromáticos agresivos que rompan la monotonía visual del nicho. Si la competencia usa miniaturas saturadas, nosotros optamos por un estilo  </w:t>
      </w:r>
      <w:r w:rsidDel="00000000" w:rsidR="00000000" w:rsidRPr="00000000">
        <w:rPr>
          <w:b w:val="1"/>
          <w:bCs w:val="1"/>
          <w:rtl w:val="0"/>
        </w:rPr>
        <w:t xml:space="preserve">Minimalista/PowerPoint</w:t>
      </w:r>
      <w:r w:rsidDel="00000000" w:rsidR="00000000" w:rsidRPr="00000000">
        <w:rPr>
          <w:rtl w:val="0"/>
        </w:rPr>
        <w:t xml:space="preserve">  o imágenes tan obvias que no requieran texto.</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Re-monetización del Back Catalog:</w:t>
      </w:r>
      <w:r w:rsidDel="00000000" w:rsidR="00000000" w:rsidRPr="00000000">
        <w:rPr>
          <w:rtl w:val="0"/>
        </w:rPr>
        <w:t xml:space="preserve">  El packaging no termina en la publicación. Realizamos pruebas A/B constantes meses después. Si un video del catálogo histórico empieza a perder tracción, cambiamos la miniatura para reactivar su circulación en el algoritmo. Un cambio de "empaque" puede resucitar un video y disparar sus impresiones en un 300%.</w:t>
      </w:r>
    </w:p>
    <w:p w:rsidR="00000000" w:rsidDel="00000000" w:rsidP="00000000" w:rsidRDefault="00000000" w:rsidRPr="00000000" w14:paraId="00000015">
      <w:pPr>
        <w:pStyle w:val="Heading4"/>
        <w:rPr/>
      </w:pPr>
      <w:bookmarkStart w:colFirst="0" w:colLast="0" w:name="_hl34fktvzujy" w:id="5"/>
      <w:bookmarkEnd w:id="5"/>
      <w:r w:rsidDel="00000000" w:rsidR="00000000" w:rsidRPr="00000000">
        <w:rPr>
          <w:rtl w:val="0"/>
        </w:rPr>
        <w:t xml:space="preserve">5. Optimización Técnica y Globalización mediante IA</w:t>
      </w:r>
    </w:p>
    <w:p w:rsidR="00000000" w:rsidDel="00000000" w:rsidP="00000000" w:rsidRDefault="00000000" w:rsidRPr="00000000" w14:paraId="00000016">
      <w:pPr>
        <w:rPr/>
      </w:pPr>
      <w:r w:rsidDel="00000000" w:rsidR="00000000" w:rsidRPr="00000000">
        <w:rPr>
          <w:rtl w:val="0"/>
        </w:rPr>
        <w:t xml:space="preserve">Nuestra infraestructura de postproducción se apoya en el modelo  </w:t>
      </w:r>
      <w:r w:rsidDel="00000000" w:rsidR="00000000" w:rsidRPr="00000000">
        <w:rPr>
          <w:b w:val="1"/>
          <w:bCs w:val="1"/>
          <w:rtl w:val="0"/>
        </w:rPr>
        <w:t xml:space="preserve">Claude Opus 4.7</w:t>
      </w:r>
      <w:r w:rsidDel="00000000" w:rsidR="00000000" w:rsidRPr="00000000">
        <w:rPr>
          <w:rtl w:val="0"/>
        </w:rPr>
        <w:t xml:space="preserve">  (Antropic) como consultor estratégico para supervisar la coherencia del canal.</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Investigación con Notebook LM:</w:t>
      </w:r>
      <w:r w:rsidDel="00000000" w:rsidR="00000000" w:rsidRPr="00000000">
        <w:rPr>
          <w:rtl w:val="0"/>
        </w:rPr>
        <w:t xml:space="preserve">  Utilizamos esta herramienta de Google para procesar investigaciones profundas y convertir horas de podcasts o documentos técnicos en guiones virales con estructuras de alto impacto.</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Claude Sonnet para Ganchos (Hooks):</w:t>
      </w:r>
      <w:r w:rsidDel="00000000" w:rsidR="00000000" w:rsidRPr="00000000">
        <w:rPr>
          <w:rtl w:val="0"/>
        </w:rPr>
        <w:t xml:space="preserve">  El modelo Sonnet se especializa en la creación de títulos y los primeros 30 segundos del guion, asegurando un porcentaje de CTR estimado superior al 8%.</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Globalización y MLA (Multi-language Audio):</w:t>
      </w:r>
      <w:r w:rsidDel="00000000" w:rsidR="00000000" w:rsidRPr="00000000">
        <w:rPr>
          <w:rtl w:val="0"/>
        </w:rPr>
        <w:t xml:space="preserve">  El editor debe preparar los archivos para pistas de audio en múltiples idiomas. El objetivo es el mercado de los  </w:t>
      </w:r>
      <w:r w:rsidDel="00000000" w:rsidR="00000000" w:rsidRPr="00000000">
        <w:rPr>
          <w:b w:val="1"/>
          <w:bCs w:val="1"/>
          <w:rtl w:val="0"/>
        </w:rPr>
        <w:t xml:space="preserve">US Hispanics</w:t>
      </w:r>
      <w:r w:rsidDel="00000000" w:rsidR="00000000" w:rsidRPr="00000000">
        <w:rPr>
          <w:rtl w:val="0"/>
        </w:rPr>
        <w:t xml:space="preserve"> , donde el CPM es hasta 4 veces superior al mercado latinoamericano. La combinación de miniaturas adaptadas e  </w:t>
      </w:r>
      <w:r w:rsidDel="00000000" w:rsidR="00000000" w:rsidRPr="00000000">
        <w:rPr>
          <w:i w:val="1"/>
          <w:iCs w:val="1"/>
          <w:rtl w:val="0"/>
        </w:rPr>
        <w:t xml:space="preserve">Expressive Speech</w:t>
      </w:r>
      <w:r w:rsidDel="00000000" w:rsidR="00000000" w:rsidRPr="00000000">
        <w:rPr>
          <w:rtl w:val="0"/>
        </w:rPr>
        <w:t xml:space="preserve">  en inglés/español aumenta el alcance global en un 25%.</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Dynamic Ad Insertion (DAI):</w:t>
      </w:r>
      <w:r w:rsidDel="00000000" w:rsidR="00000000" w:rsidRPr="00000000">
        <w:rPr>
          <w:rtl w:val="0"/>
        </w:rPr>
        <w:t xml:space="preserve">  Diseñamos la edición con puntos de anclaje naturales. Estos "breaks" estratégicos permiten que la IA de YouTube inserte publicidad sin romper la retención del espectador, optimizando la monetización a largo plazo.</w:t>
      </w:r>
    </w:p>
    <w:p w:rsidR="00000000" w:rsidDel="00000000" w:rsidP="00000000" w:rsidRDefault="00000000" w:rsidRPr="00000000" w14:paraId="0000001B">
      <w:pPr>
        <w:pStyle w:val="Heading4"/>
        <w:rPr/>
      </w:pPr>
      <w:bookmarkStart w:colFirst="0" w:colLast="0" w:name="_h6f2y23jhrq3" w:id="6"/>
      <w:bookmarkEnd w:id="6"/>
      <w:r w:rsidDel="00000000" w:rsidR="00000000" w:rsidRPr="00000000">
        <w:rPr>
          <w:rtl w:val="0"/>
        </w:rPr>
        <w:t xml:space="preserve">6. Auditoría y Mejora Continua (Ask Studio)</w:t>
      </w:r>
    </w:p>
    <w:p w:rsidR="00000000" w:rsidDel="00000000" w:rsidP="00000000" w:rsidRDefault="00000000" w:rsidRPr="00000000" w14:paraId="0000001C">
      <w:pPr>
        <w:rPr/>
      </w:pPr>
      <w:r w:rsidDel="00000000" w:rsidR="00000000" w:rsidRPr="00000000">
        <w:rPr>
          <w:rtl w:val="0"/>
        </w:rPr>
        <w:t xml:space="preserve">El proceso de postproducción es un ciclo de retroalimentación basado en datos reales, no en intuiciones.</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Identificación de "Puntos de Fuga":</w:t>
      </w:r>
      <w:r w:rsidDel="00000000" w:rsidR="00000000" w:rsidRPr="00000000">
        <w:rPr>
          <w:rtl w:val="0"/>
        </w:rPr>
        <w:t xml:space="preserve">  Utilizamos  </w:t>
      </w:r>
      <w:r w:rsidDel="00000000" w:rsidR="00000000" w:rsidRPr="00000000">
        <w:rPr>
          <w:b w:val="1"/>
          <w:bCs w:val="1"/>
          <w:rtl w:val="0"/>
        </w:rPr>
        <w:t xml:space="preserve">Ask Studio</w:t>
      </w:r>
      <w:r w:rsidDel="00000000" w:rsidR="00000000" w:rsidRPr="00000000">
        <w:rPr>
          <w:rtl w:val="0"/>
        </w:rPr>
        <w:t xml:space="preserve">  (la integración de Gemini dentro de YouTube) para realizar auditorías numéricas profundas. Analizamos el gráfico de retención para detectar en qué segundo exacto se desconecta la audiencia (Retention Leaks). Si el tráiler es demasiado largo o la intro no cumple la promesa de la miniatura, corregimos la estructura del siguiente video de inmediato.</w:t>
      </w:r>
    </w:p>
    <w:p w:rsidR="00000000" w:rsidDel="00000000" w:rsidP="00000000" w:rsidRDefault="00000000" w:rsidRPr="00000000" w14:paraId="0000001E">
      <w:pPr>
        <w:numPr>
          <w:ilvl w:val="0"/>
          <w:numId w:val="2"/>
        </w:numPr>
        <w:ind w:left="720" w:hanging="360"/>
        <w:rPr>
          <w:b w:val="1"/>
          <w:bCs w:val="1"/>
        </w:rPr>
      </w:pPr>
      <w:r w:rsidDel="00000000" w:rsidR="00000000" w:rsidRPr="00000000">
        <w:rPr>
          <w:b w:val="1"/>
          <w:bCs w:val="1"/>
          <w:rtl w:val="0"/>
        </w:rPr>
        <w:t xml:space="preserve">Checklist Final del Director de Postproducción:</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¿Se cumple la regla de los 3 segundos?</w:t>
      </w:r>
      <w:r w:rsidDel="00000000" w:rsidR="00000000" w:rsidRPr="00000000">
        <w:rPr>
          <w:rtl w:val="0"/>
        </w:rPr>
        <w:t xml:space="preserve">  Cambios visuales constantes.</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¿La miniatura está en 4K?</w:t>
      </w:r>
      <w:r w:rsidDel="00000000" w:rsidR="00000000" w:rsidRPr="00000000">
        <w:rPr>
          <w:rtl w:val="0"/>
        </w:rPr>
        <w:t xml:space="preserve">  Lista para el consumo en televisores.</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¿Hay interrupción de patrón?</w:t>
      </w:r>
      <w:r w:rsidDel="00000000" w:rsidR="00000000" w:rsidRPr="00000000">
        <w:rPr>
          <w:rtl w:val="0"/>
        </w:rPr>
        <w:t xml:space="preserve">  Diferenciación visual clara frente al nicho.</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¿Factor Humano validado?</w:t>
      </w:r>
      <w:r w:rsidDel="00000000" w:rsidR="00000000" w:rsidRPr="00000000">
        <w:rPr>
          <w:rtl w:val="0"/>
        </w:rPr>
        <w:t xml:space="preserve">  Evitar el etiquetado de "AI Slop".</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¿Metadatos optimizados para Gemini/Claude?</w:t>
      </w:r>
      <w:r w:rsidDel="00000000" w:rsidR="00000000" w:rsidRPr="00000000">
        <w:rPr>
          <w:rtl w:val="0"/>
        </w:rPr>
        <w:t xml:space="preserve">  Títulos indexables y magnéticos.</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¿Preparado para MLA?</w:t>
      </w:r>
      <w:r w:rsidDel="00000000" w:rsidR="00000000" w:rsidRPr="00000000">
        <w:rPr>
          <w:rtl w:val="0"/>
        </w:rPr>
        <w:t xml:space="preserve">  Pistas de audio configuradas para la expansión global.Al ejecutar este nivel de detalle, transformamos un simple canal en una factoría de  </w:t>
      </w:r>
      <w:r w:rsidDel="00000000" w:rsidR="00000000" w:rsidRPr="00000000">
        <w:rPr>
          <w:b w:val="1"/>
          <w:bCs w:val="1"/>
          <w:rtl w:val="0"/>
        </w:rPr>
        <w:t xml:space="preserve">Propiedades Digitales</w:t>
      </w:r>
      <w:r w:rsidDel="00000000" w:rsidR="00000000" w:rsidRPr="00000000">
        <w:rPr>
          <w:rtl w:val="0"/>
        </w:rPr>
        <w:t xml:space="preserve">  que dominan la economía de la atención y el mercado de medios global.</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