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pBdr>
          <w:bottom w:val="single" w:sz="24" w:space="1" w:color="FAE128"/>
        </w:pBdr>
      </w:pPr>
      <w:r>
        <w:rPr>
          <w:rFonts w:ascii="Calibri" w:hAnsi="Calibri"/>
          <w:b w:val="0"/>
          <w:i w:val="0"/>
          <w:color w:val="1F1F1F"/>
          <w:sz w:val="4"/>
        </w:rPr>
        <w:t xml:space="preserve"> </w:t>
      </w:r>
    </w:p>
    <w:p>
      <w:pPr>
        <w:spacing w:after="0"/>
        <w:jc w:val="left"/>
      </w:pPr>
      <w:r>
        <w:rPr>
          <w:rFonts w:ascii="Calibri" w:hAnsi="Calibri"/>
          <w:b/>
          <w:i w:val="0"/>
          <w:color w:val="003DA5"/>
          <w:sz w:val="20"/>
        </w:rPr>
        <w:t>BANCO DO BRASIL</w:t>
      </w:r>
    </w:p>
    <w:p>
      <w:pPr>
        <w:spacing w:after="0"/>
      </w:pPr>
      <w:r>
        <w:rPr>
          <w:rFonts w:ascii="Calibri" w:hAnsi="Calibri"/>
          <w:b w:val="0"/>
          <w:i w:val="0"/>
          <w:color w:val="5C6670"/>
          <w:sz w:val="18"/>
        </w:rPr>
        <w:t>DISEC · Time HyperCopa: Equipe HyperCopa DISEC 2026</w:t>
      </w:r>
    </w:p>
    <w:p>
      <w:pPr>
        <w:spacing w:before="2400" w:after="120"/>
      </w:pPr>
      <w:r>
        <w:rPr>
          <w:rFonts w:ascii="Calibri" w:hAnsi="Calibri"/>
          <w:b/>
          <w:i w:val="0"/>
          <w:color w:val="002D72"/>
          <w:sz w:val="64"/>
        </w:rPr>
        <w:t>Relatorio da Solucao</w:t>
      </w:r>
    </w:p>
    <w:p>
      <w:pPr>
        <w:spacing w:after="0"/>
      </w:pPr>
      <w:r>
        <w:rPr>
          <w:rFonts w:ascii="Calibri" w:hAnsi="Calibri"/>
          <w:b w:val="0"/>
          <w:i w:val="0"/>
          <w:color w:val="003DA5"/>
          <w:sz w:val="36"/>
        </w:rPr>
        <w:t>Agente Preparador BB + Modelo Analitico</w:t>
      </w:r>
    </w:p>
    <w:p>
      <w:pPr>
        <w:spacing w:after="2400"/>
      </w:pPr>
      <w:r>
        <w:rPr>
          <w:rFonts w:ascii="Calibri" w:hAnsi="Calibri"/>
          <w:b w:val="0"/>
          <w:i/>
          <w:color w:val="5C6670"/>
          <w:sz w:val="24"/>
        </w:rPr>
        <w:t>HyperCopa DISEC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AE12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2D72"/>
                <w:sz w:val="22"/>
              </w:rPr>
              <w:t xml:space="preserve">  Documento para banca avaliadora  </w:t>
            </w:r>
          </w:p>
        </w:tc>
      </w:tr>
    </w:tbl>
    <w:p>
      <w:pPr>
        <w:spacing w:before="1200"/>
      </w:pPr>
      <w:r>
        <w:rPr>
          <w:rFonts w:ascii="Calibri" w:hAnsi="Calibri"/>
          <w:b w:val="0"/>
          <w:i w:val="0"/>
          <w:color w:val="5C6670"/>
          <w:sz w:val="20"/>
        </w:rPr>
        <w:t>Versao 1.0 · 07/05/2026</w:t>
      </w:r>
    </w:p>
    <w:p>
      <w:r>
        <w:br w:type="page"/>
      </w:r>
    </w:p>
    <w:p>
      <w:pPr>
        <w:spacing w:before="360" w:after="160"/>
        <w:pBdr>
          <w:bottom w:val="single" w:sz="20" w:space="1" w:color="FAE128"/>
        </w:pBdr>
      </w:pPr>
      <w:r>
        <w:rPr>
          <w:rFonts w:ascii="Calibri" w:hAnsi="Calibri"/>
          <w:b/>
          <w:i w:val="0"/>
          <w:color w:val="002D72"/>
          <w:sz w:val="36"/>
        </w:rPr>
        <w:t>1. Sumario executivo</w:t>
      </w:r>
    </w:p>
    <w:p>
      <w:pPr>
        <w:spacing w:after="120"/>
      </w:pPr>
      <w:r>
        <w:rPr>
          <w:rFonts w:ascii="Calibri" w:hAnsi="Calibri"/>
          <w:b w:val="0"/>
          <w:i w:val="0"/>
          <w:color w:val="1F1F1F"/>
          <w:sz w:val="22"/>
        </w:rPr>
        <w:t xml:space="preserve">A jornada </w:t>
      </w:r>
      <w:r>
        <w:rPr>
          <w:rFonts w:ascii="Calibri" w:hAnsi="Calibri"/>
          <w:b/>
          <w:i w:val="0"/>
          <w:color w:val="1F1F1F"/>
          <w:sz w:val="22"/>
        </w:rPr>
        <w:t>Agente Preparador + Modelo Analitico</w:t>
      </w:r>
      <w:r>
        <w:rPr>
          <w:rFonts w:ascii="Calibri" w:hAnsi="Calibri"/>
          <w:b w:val="0"/>
          <w:i w:val="0"/>
          <w:color w:val="1F1F1F"/>
          <w:sz w:val="22"/>
        </w:rPr>
        <w:t xml:space="preserve"> transforma um extrato bruto de Licitacao Eletronica em um modelo preditivo treinado e auditavel em </w:t>
      </w:r>
      <w:r>
        <w:rPr>
          <w:rFonts w:ascii="Calibri" w:hAnsi="Calibri"/>
          <w:b/>
          <w:i w:val="0"/>
          <w:color w:val="1F1F1F"/>
          <w:sz w:val="22"/>
        </w:rPr>
        <w:t>menos de 5 minutos</w:t>
      </w:r>
      <w:r>
        <w:rPr>
          <w:rFonts w:ascii="Calibri" w:hAnsi="Calibri"/>
          <w:b w:val="0"/>
          <w:i w:val="0"/>
          <w:color w:val="1F1F1F"/>
          <w:sz w:val="22"/>
        </w:rPr>
        <w:t>, sem que o usuario de negocio escreva uma unica linha de codigo.</w:t>
      </w:r>
    </w:p>
    <w:p>
      <w:pPr>
        <w:spacing w:after="120"/>
      </w:pPr>
      <w:r>
        <w:rPr>
          <w:rFonts w:ascii="Calibri" w:hAnsi="Calibri"/>
          <w:b w:val="0"/>
          <w:i w:val="0"/>
          <w:color w:val="1F1F1F"/>
          <w:sz w:val="22"/>
        </w:rPr>
        <w:t xml:space="preserve">A solucao resolve a maior dor da DISEC ao operacionalizar analytics: o tempo entre receber um extrato da area e ter uma resposta acionavel. Hoje esse ciclo e de </w:t>
      </w:r>
      <w:r>
        <w:rPr>
          <w:rFonts w:ascii="Calibri" w:hAnsi="Calibri"/>
          <w:b/>
          <w:i w:val="0"/>
          <w:color w:val="1F1F1F"/>
          <w:sz w:val="22"/>
        </w:rPr>
        <w:t>dias a semanas</w:t>
      </w:r>
      <w:r>
        <w:rPr>
          <w:rFonts w:ascii="Calibri" w:hAnsi="Calibri"/>
          <w:b w:val="0"/>
          <w:i w:val="0"/>
          <w:color w:val="1F1F1F"/>
          <w:sz w:val="22"/>
        </w:rPr>
        <w:t xml:space="preserve"> (DBA -&gt; Cientista de Dados -&gt; Validacao -&gt; Modelo). Nossa solucao reduz para </w:t>
      </w:r>
      <w:r>
        <w:rPr>
          <w:rFonts w:ascii="Calibri" w:hAnsi="Calibri"/>
          <w:b/>
          <w:i w:val="0"/>
          <w:color w:val="1F1F1F"/>
          <w:sz w:val="22"/>
        </w:rPr>
        <w:t>minutos</w:t>
      </w:r>
      <w:r>
        <w:rPr>
          <w:rFonts w:ascii="Calibri" w:hAnsi="Calibri"/>
          <w:b w:val="0"/>
          <w:i w:val="0"/>
          <w:color w:val="1F1F1F"/>
          <w:sz w:val="22"/>
        </w:rPr>
        <w:t>, mantendo a governanca tecnica via system_prompt versionado e sandbox de execucao.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268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Antes</w:t>
            </w:r>
          </w:p>
        </w:tc>
        <w:tc>
          <w:tcPr>
            <w:tcW w:type="dxa" w:w="2268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 a solucao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Tempo CSV bruto -&gt; modelo treinado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3-10 dias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3-5 minutos</w:t>
            </w:r>
          </w:p>
        </w:tc>
      </w:tr>
      <w:tr>
        <w:tc>
          <w:tcPr>
            <w:tcW w:type="dxa" w:w="45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Linhas de codigo escritas pelo usuario</w:t>
            </w:r>
          </w:p>
        </w:tc>
        <w:tc>
          <w:tcPr>
            <w:tcW w:type="dxa" w:w="226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50-300</w:t>
            </w:r>
          </w:p>
        </w:tc>
        <w:tc>
          <w:tcPr>
            <w:tcW w:type="dxa" w:w="226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0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Pessoas envolvidas no ciclo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3-4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1</w:t>
            </w:r>
          </w:p>
        </w:tc>
      </w:tr>
      <w:tr>
        <w:tc>
          <w:tcPr>
            <w:tcW w:type="dxa" w:w="45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Risco de vazamento (CSV completo p/ LLM)</w:t>
            </w:r>
          </w:p>
        </w:tc>
        <w:tc>
          <w:tcPr>
            <w:tcW w:type="dxa" w:w="226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alto</w:t>
            </w:r>
          </w:p>
        </w:tc>
        <w:tc>
          <w:tcPr>
            <w:tcW w:type="dxa" w:w="226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zero</w:t>
            </w:r>
          </w:p>
        </w:tc>
      </w:tr>
    </w:tbl>
    <w:p>
      <w:pPr>
        <w:spacing w:before="360" w:after="160"/>
        <w:pBdr>
          <w:bottom w:val="single" w:sz="20" w:space="1" w:color="FAE128"/>
        </w:pBdr>
      </w:pPr>
      <w:r>
        <w:rPr>
          <w:rFonts w:ascii="Calibri" w:hAnsi="Calibri"/>
          <w:b/>
          <w:i w:val="0"/>
          <w:color w:val="002D72"/>
          <w:sz w:val="36"/>
        </w:rPr>
        <w:t>2. Contexto e problema</w:t>
      </w:r>
    </w:p>
    <w:p>
      <w:pPr>
        <w:spacing w:before="240" w:after="80"/>
      </w:pPr>
      <w:r>
        <w:rPr>
          <w:rFonts w:ascii="Calibri" w:hAnsi="Calibri"/>
          <w:b/>
          <w:i w:val="0"/>
          <w:color w:val="002D72"/>
          <w:sz w:val="28"/>
        </w:rPr>
        <w:t>2.1 Realidade DISEC</w:t>
      </w:r>
    </w:p>
    <w:p>
      <w:pPr>
        <w:spacing w:after="120"/>
      </w:pPr>
      <w:r>
        <w:rPr>
          <w:rFonts w:ascii="Calibri" w:hAnsi="Calibri"/>
          <w:b w:val="0"/>
          <w:i w:val="0"/>
          <w:color w:val="1F1F1F"/>
          <w:sz w:val="22"/>
        </w:rPr>
        <w:t>A DISEC do Banco do Brasil opera Licitacao Eletronica sob a Lei 14.133/21. As areas demandantes (DICOI, DISUP, DITEC, GECOI) periodicamente recebem perguntas de negocio: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Quais EAPs vao atrasar nos proximos 30 dias?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Qual o risco de ruptura contratual desta carteira?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Que fornecedores tendem a ter intercorrencias?</w:t>
      </w:r>
    </w:p>
    <w:p>
      <w:pPr>
        <w:spacing w:before="240" w:after="80"/>
      </w:pPr>
      <w:r>
        <w:rPr>
          <w:rFonts w:ascii="Calibri" w:hAnsi="Calibri"/>
          <w:b/>
          <w:i w:val="0"/>
          <w:color w:val="002D72"/>
          <w:sz w:val="28"/>
        </w:rPr>
        <w:t>2.2 O gargalo</w:t>
      </w:r>
    </w:p>
    <w:p>
      <w:pPr>
        <w:spacing w:after="120"/>
      </w:pPr>
      <w:r>
        <w:rPr>
          <w:rFonts w:ascii="Calibri" w:hAnsi="Calibri"/>
          <w:b w:val="0"/>
          <w:i w:val="0"/>
          <w:color w:val="1F1F1F"/>
          <w:sz w:val="22"/>
        </w:rPr>
        <w:t>Hoje, transformar essas perguntas em modelos passa por: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1. Solicitar extrato a um DBA (1-3 dias).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2. Cientista de dados explora, limpa, gera features (2-5 dias).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3. Treinar e validar o modelo (1-2 dias).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4. Apresentar resultado.</w:t>
      </w:r>
    </w:p>
    <w:p>
      <w:pPr>
        <w:spacing w:after="120"/>
      </w:pPr>
      <w:r>
        <w:rPr>
          <w:rFonts w:ascii="Calibri" w:hAnsi="Calibri"/>
          <w:b/>
          <w:i w:val="0"/>
          <w:color w:val="1F1F1F"/>
          <w:sz w:val="22"/>
        </w:rPr>
        <w:t xml:space="preserve">Custo de oportunidade: </w:t>
      </w:r>
      <w:r>
        <w:rPr>
          <w:rFonts w:ascii="Calibri" w:hAnsi="Calibri"/>
          <w:b w:val="0"/>
          <w:i w:val="0"/>
          <w:color w:val="1F1F1F"/>
          <w:sz w:val="22"/>
        </w:rPr>
        <w:t>decisoes adiadas, contratos que rompem antes da analise ficar pronta, perda de janelas regulatorias.</w:t>
      </w:r>
    </w:p>
    <w:p>
      <w:pPr>
        <w:spacing w:before="240" w:after="80"/>
      </w:pPr>
      <w:r>
        <w:rPr>
          <w:rFonts w:ascii="Calibri" w:hAnsi="Calibri"/>
          <w:b/>
          <w:i w:val="0"/>
          <w:color w:val="002D72"/>
          <w:sz w:val="28"/>
        </w:rPr>
        <w:t>2.3 Decisoes estrategicas tomadas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Decisao</w:t>
            </w:r>
          </w:p>
        </w:tc>
        <w:tc>
          <w:tcPr>
            <w:tcW w:type="dxa" w:w="5669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Motivo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Dados 100% sinteticos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Acesso a dados reais inviavel no prazo do hackathon. Geracao via Faker + regras de negocio.</w:t>
            </w:r>
          </w:p>
        </w:tc>
      </w:tr>
      <w:tr>
        <w:tc>
          <w:tcPr>
            <w:tcW w:type="dxa" w:w="3402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3 modelos preditivos via H2O AutoML</w:t>
            </w:r>
          </w:p>
        </w:tc>
        <w:tc>
          <w:tcPr>
            <w:tcW w:type="dxa" w:w="5669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GBM venceu na maioria dos casos; H2O permite trocar de algoritmo sem reescrita.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Agente IA via OpenAI function calling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Pattern maduro (Tool Use), 4 tools auditaveis, sem RAG inicial (escopo justo para MVP).</w:t>
            </w:r>
          </w:p>
        </w:tc>
      </w:tr>
      <w:tr>
        <w:tc>
          <w:tcPr>
            <w:tcW w:type="dxa" w:w="3402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Streamlit single-page</w:t>
            </w:r>
          </w:p>
        </w:tc>
        <w:tc>
          <w:tcPr>
            <w:tcW w:type="dxa" w:w="5669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Uma URL, tipografia BB, jornada linear — pensada para demanda recorrente.</w:t>
            </w:r>
          </w:p>
        </w:tc>
      </w:tr>
    </w:tbl>
    <w:p>
      <w:pPr>
        <w:spacing w:before="360" w:after="160"/>
        <w:pBdr>
          <w:bottom w:val="single" w:sz="20" w:space="1" w:color="FAE128"/>
        </w:pBdr>
      </w:pPr>
      <w:r>
        <w:rPr>
          <w:rFonts w:ascii="Calibri" w:hAnsi="Calibri"/>
          <w:b/>
          <w:i w:val="0"/>
          <w:color w:val="002D72"/>
          <w:sz w:val="36"/>
        </w:rPr>
        <w:t>3. Arquitetura — dois caminhos</w:t>
      </w:r>
    </w:p>
    <w:p>
      <w:pPr>
        <w:spacing w:after="120"/>
      </w:pPr>
      <w:r>
        <w:rPr>
          <w:rFonts w:ascii="Calibri" w:hAnsi="Calibri"/>
          <w:b w:val="0"/>
          <w:i w:val="0"/>
          <w:color w:val="1F1F1F"/>
          <w:sz w:val="22"/>
        </w:rPr>
        <w:t>A solucao tem dois caminhos paralelos para a fase conversacional, com a mesma camada de treino e relatorio local.</w:t>
      </w:r>
    </w:p>
    <w:p>
      <w:pPr>
        <w:spacing w:before="240" w:after="80"/>
      </w:pPr>
      <w:r>
        <w:rPr>
          <w:rFonts w:ascii="Calibri" w:hAnsi="Calibri"/>
          <w:b/>
          <w:i w:val="0"/>
          <w:color w:val="002D72"/>
          <w:sz w:val="28"/>
        </w:rPr>
        <w:t>3.1 Caminho A — OpenAI direto</w:t>
      </w:r>
    </w:p>
    <w:p>
      <w:pPr>
        <w:spacing w:after="120"/>
      </w:pPr>
      <w:r>
        <w:rPr>
          <w:rFonts w:ascii="Calibri" w:hAnsi="Calibri"/>
          <w:b w:val="0"/>
          <w:i w:val="0"/>
          <w:color w:val="1F1F1F"/>
          <w:sz w:val="22"/>
        </w:rPr>
        <w:t>Chat embutido no app Streamlit local. O agente OpenAI (gpt-4o-mini) chama 4 tools (ler_schema, ler_amostra, executar_pandas, salvar_csv_final) que rodam localmente. Apenas schema + ate 20 linhas de amostra saem para a OpenAI publica. Indicado para piloto, demo externa e desenvolvimento.</w:t>
      </w:r>
    </w:p>
    <w:p>
      <w:pPr>
        <w:spacing w:before="240" w:after="80"/>
      </w:pPr>
      <w:r>
        <w:rPr>
          <w:rFonts w:ascii="Calibri" w:hAnsi="Calibri"/>
          <w:b/>
          <w:i w:val="0"/>
          <w:color w:val="002D72"/>
          <w:sz w:val="28"/>
        </w:rPr>
        <w:t>3.2 Caminho B — Microsoft Copilot do Teams (sem API)</w:t>
      </w:r>
    </w:p>
    <w:p>
      <w:pPr>
        <w:spacing w:after="120"/>
      </w:pPr>
      <w:r>
        <w:rPr>
          <w:rFonts w:ascii="Calibri" w:hAnsi="Calibri"/>
          <w:b w:val="0"/>
          <w:i w:val="0"/>
          <w:color w:val="1F1F1F"/>
          <w:sz w:val="22"/>
        </w:rPr>
        <w:t>Agente declarativo publicado no Copilot Studio do tenant M365 BB. Fluxo copy-paste: o usuario conversa no Teams, o Copilot devolve um bloco estruturado (PERGUNTA / TARGET / TASK / FEATURES_MANTER / FILTRO / JOINS / PASSO_A_PASSO_PANDAS), o usuario cola no app local que executa o codigo pandas em sandbox. Nenhuma chamada a API, nenhum tunnel, nenhum custo OpenAI. Auditoria automatica via Microsoft Purview.</w:t>
      </w:r>
    </w:p>
    <w:p>
      <w:pPr>
        <w:spacing w:after="120"/>
      </w:pPr>
      <w:r>
        <w:rPr>
          <w:rFonts w:ascii="Calibri" w:hAnsi="Calibri"/>
          <w:b/>
          <w:i w:val="0"/>
          <w:color w:val="1F1F1F"/>
          <w:sz w:val="22"/>
        </w:rPr>
        <w:t xml:space="preserve">Como criar: </w:t>
      </w:r>
      <w:r>
        <w:rPr>
          <w:rFonts w:ascii="Calibri" w:hAnsi="Calibri"/>
          <w:b w:val="0"/>
          <w:i w:val="0"/>
          <w:color w:val="1F1F1F"/>
          <w:sz w:val="22"/>
        </w:rPr>
        <w:t>ver docs/COPILOT_STUDIO_GUIA.md (passo-a-passo, 20-30 min, sem codigo).</w:t>
      </w:r>
    </w:p>
    <w:p>
      <w:pPr>
        <w:spacing w:before="240" w:after="80"/>
      </w:pPr>
      <w:r>
        <w:rPr>
          <w:rFonts w:ascii="Calibri" w:hAnsi="Calibri"/>
          <w:b/>
          <w:i w:val="0"/>
          <w:color w:val="002D72"/>
          <w:sz w:val="28"/>
        </w:rPr>
        <w:t>3.3 Comparativo dos dois caminhos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3118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Caminho A (OpenAI)</w:t>
            </w:r>
          </w:p>
        </w:tc>
        <w:tc>
          <w:tcPr>
            <w:tcW w:type="dxa" w:w="3118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Caminho B (Copilot Teams)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Frontend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Streamlit (chat embutido)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Microsoft Teams</w:t>
            </w:r>
          </w:p>
        </w:tc>
      </w:tr>
      <w:tr>
        <w:tc>
          <w:tcPr>
            <w:tcW w:type="dxa" w:w="28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LLM</w:t>
            </w:r>
          </w:p>
        </w:tc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OpenAI gpt-4o-mini/4o</w:t>
            </w:r>
          </w:p>
        </w:tc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Copilot M365 (Microsoft)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Custo por conversa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~ R$ 0,30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R$ 0 (incluso na licenca)</w:t>
            </w:r>
          </w:p>
        </w:tc>
      </w:tr>
      <w:tr>
        <w:tc>
          <w:tcPr>
            <w:tcW w:type="dxa" w:w="28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CSV completo trafega</w:t>
            </w:r>
          </w:p>
        </w:tc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Nao (so schema + amostra)</w:t>
            </w:r>
          </w:p>
        </w:tc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Nao (so amostra colada)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Onde a chave/licenca mora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.env do usuario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Tenant M365 BB</w:t>
            </w:r>
          </w:p>
        </w:tc>
      </w:tr>
      <w:tr>
        <w:tc>
          <w:tcPr>
            <w:tcW w:type="dxa" w:w="28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Auditoria</w:t>
            </w:r>
          </w:p>
        </w:tc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Logs Streamlit + git</w:t>
            </w:r>
          </w:p>
        </w:tc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Microsoft Purview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Setup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pip install + chave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Copilot Studio (sem codigo)</w:t>
            </w:r>
          </w:p>
        </w:tc>
      </w:tr>
      <w:tr>
        <w:tc>
          <w:tcPr>
            <w:tcW w:type="dxa" w:w="28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Disponibilidade</w:t>
            </w:r>
          </w:p>
        </w:tc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Local apenas</w:t>
            </w:r>
          </w:p>
        </w:tc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Qualquer dispositivo Teams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002D72"/>
          <w:sz w:val="28"/>
        </w:rPr>
        <w:t>3.4 Os 3 modelos preditivos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Modelo</w:t>
            </w:r>
          </w:p>
        </w:tc>
        <w:tc>
          <w:tcPr>
            <w:tcW w:type="dxa" w:w="2268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</w:t>
            </w:r>
          </w:p>
        </w:tc>
        <w:tc>
          <w:tcPr>
            <w:tcW w:type="dxa" w:w="2268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Prazo de contratacao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Regressao GBM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dias ate assinatura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priorizar EAPs com risco de estouro</w:t>
            </w:r>
          </w:p>
        </w:tc>
      </w:tr>
      <w:tr>
        <w:tc>
          <w:tcPr>
            <w:tcW w:type="dxa" w:w="567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2</w:t>
            </w:r>
          </w:p>
        </w:tc>
        <w:tc>
          <w:tcPr>
            <w:tcW w:type="dxa" w:w="1984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Intercorrencia</w:t>
            </w:r>
          </w:p>
        </w:tc>
        <w:tc>
          <w:tcPr>
            <w:tcW w:type="dxa" w:w="226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Classificacao binaria GBM</w:t>
            </w:r>
          </w:p>
        </w:tc>
        <w:tc>
          <w:tcPr>
            <w:tcW w:type="dxa" w:w="1984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houve impugnacao/recurso?</w:t>
            </w:r>
          </w:p>
        </w:tc>
        <w:tc>
          <w:tcPr>
            <w:tcW w:type="dxa" w:w="226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alocacao de juridico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Ruptura contratual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Classificacao binaria GBM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houve rescisao?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retencao de fornecedores</w:t>
            </w:r>
          </w:p>
        </w:tc>
      </w:tr>
    </w:tbl>
    <w:p>
      <w:pPr>
        <w:spacing w:before="360" w:after="160"/>
        <w:pBdr>
          <w:bottom w:val="single" w:sz="20" w:space="1" w:color="FAE128"/>
        </w:pBdr>
      </w:pPr>
      <w:r>
        <w:rPr>
          <w:rFonts w:ascii="Calibri" w:hAnsi="Calibri"/>
          <w:b/>
          <w:i w:val="0"/>
          <w:color w:val="002D72"/>
          <w:sz w:val="36"/>
        </w:rPr>
        <w:t>4. Identidade visual e UX</w:t>
      </w:r>
    </w:p>
    <w:p>
      <w:pPr>
        <w:spacing w:before="240" w:after="80"/>
      </w:pPr>
      <w:r>
        <w:rPr>
          <w:rFonts w:ascii="Calibri" w:hAnsi="Calibri"/>
          <w:b/>
          <w:i w:val="0"/>
          <w:color w:val="002D72"/>
          <w:sz w:val="28"/>
        </w:rPr>
        <w:t>4.1 Tipografia e paleta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Fonte primaria: IBM Plex Sans (Google Fonts) — humanista, semelhante a BB Texto. Substituicao trivial via @font-face.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Amarelo BB #FAE128 (Pantone 116C) — destaque, CTAs, header stripe.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Azul BB #003DA5 (Pantone 286C) — titulos, icones, header.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Azul Escuro BB #002D72 — gradiente do header.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Cinza BB #5C6670 — texto secundario.</w:t>
      </w:r>
    </w:p>
    <w:p>
      <w:pPr>
        <w:spacing w:before="240" w:after="80"/>
      </w:pPr>
      <w:r>
        <w:rPr>
          <w:rFonts w:ascii="Calibri" w:hAnsi="Calibri"/>
          <w:b/>
          <w:i w:val="0"/>
          <w:color w:val="002D72"/>
          <w:sz w:val="28"/>
        </w:rPr>
        <w:t>4.2 Principios da jornada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Uma URL, uma jornada — sem multi-page do Streamlit.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Sidebar = estado, centro = acao.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Etapa 2 (modelo) desbloqueia automaticamente quando o agente entrega o CSV.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Relatorio HTML autocontido — abre em qualquer navegador, com identidade BB.</w:t>
      </w:r>
    </w:p>
    <w:p>
      <w:pPr>
        <w:spacing w:before="360" w:after="160"/>
        <w:pBdr>
          <w:bottom w:val="single" w:sz="20" w:space="1" w:color="FAE128"/>
        </w:pBdr>
      </w:pPr>
      <w:r>
        <w:rPr>
          <w:rFonts w:ascii="Calibri" w:hAnsi="Calibri"/>
          <w:b/>
          <w:i w:val="0"/>
          <w:color w:val="002D72"/>
          <w:sz w:val="36"/>
        </w:rPr>
        <w:t>5. Privacidade e governanca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3118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Mitigacao Caminho A</w:t>
            </w:r>
          </w:p>
        </w:tc>
        <w:tc>
          <w:tcPr>
            <w:tcW w:type="dxa" w:w="3118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Mitigacao Caminho B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CSV inteiro vazar para LLM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Apenas schema + &lt;=20 linhas saem para OpenAI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CSV completo nunca sai do laptop; so amostra trafega pelo Teams</w:t>
            </w:r>
          </w:p>
        </w:tc>
      </w:tr>
      <w:tr>
        <w:tc>
          <w:tcPr>
            <w:tcW w:type="dxa" w:w="28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LLM publico fora do controle BB</w:t>
            </w:r>
          </w:p>
        </w:tc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Risco residual aceito em piloto</w:t>
            </w:r>
          </w:p>
        </w:tc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Eliminado: Copilot M365 sob acordo BB-Microsoft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Codigo gerado malicioso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Sandbox: exec() com globals restritos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Mesmo sandbox; bloco PASSO_A_PASSO_PANDAS validado</w:t>
            </w:r>
          </w:p>
        </w:tc>
      </w:tr>
      <w:tr>
        <w:tc>
          <w:tcPr>
            <w:tcW w:type="dxa" w:w="28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Chave/credencial vazar</w:t>
            </w:r>
          </w:p>
        </w:tc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.gitignore protege .env</w:t>
            </w:r>
          </w:p>
        </w:tc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Sem chave individual — usa licenca Copilot do tenant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Dados reais BB em repo externo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.gitignore bloqueia dados reais/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Idem</w:t>
            </w:r>
          </w:p>
        </w:tc>
      </w:tr>
      <w:tr>
        <w:tc>
          <w:tcPr>
            <w:tcW w:type="dxa" w:w="28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Auditabilidade</w:t>
            </w:r>
          </w:p>
        </w:tc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Logs Streamlit + git do system_prompt</w:t>
            </w:r>
          </w:p>
        </w:tc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Microsoft Purview automatico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Custo marginal por conversa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~ R$ 0,30 (OpenAI)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R$ 0 (incluso em licenca Copilot)</w:t>
            </w:r>
          </w:p>
        </w:tc>
      </w:tr>
    </w:tbl>
    <w:p>
      <w:pPr>
        <w:spacing w:before="360" w:after="160"/>
        <w:pBdr>
          <w:bottom w:val="single" w:sz="20" w:space="1" w:color="FAE128"/>
        </w:pBdr>
      </w:pPr>
      <w:r>
        <w:rPr>
          <w:rFonts w:ascii="Calibri" w:hAnsi="Calibri"/>
          <w:b/>
          <w:i w:val="0"/>
          <w:color w:val="002D72"/>
          <w:sz w:val="36"/>
        </w:rPr>
        <w:t>6. Resultados e metricas</w:t>
      </w:r>
    </w:p>
    <w:p>
      <w:pPr>
        <w:spacing w:before="240" w:after="80"/>
      </w:pPr>
      <w:r>
        <w:rPr>
          <w:rFonts w:ascii="Calibri" w:hAnsi="Calibri"/>
          <w:b/>
          <w:i w:val="0"/>
          <w:color w:val="002D72"/>
          <w:sz w:val="28"/>
        </w:rPr>
        <w:t>6.1 Performance dos 3 modelos (dados sinteticos, 60s budget)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Modelo</w:t>
            </w:r>
          </w:p>
        </w:tc>
        <w:tc>
          <w:tcPr>
            <w:tcW w:type="dxa" w:w="2835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Metrica primaria</w:t>
            </w:r>
          </w:p>
        </w:tc>
        <w:tc>
          <w:tcPr>
            <w:tcW w:type="dxa" w:w="2835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 (teste)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Prazo (regressao)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RMSE / R2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~ 18 dias / 0.82</w:t>
            </w:r>
          </w:p>
        </w:tc>
      </w:tr>
      <w:tr>
        <w:tc>
          <w:tcPr>
            <w:tcW w:type="dxa" w:w="3402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Intercorrencia (classificacao)</w:t>
            </w:r>
          </w:p>
        </w:tc>
        <w:tc>
          <w:tcPr>
            <w:tcW w:type="dxa" w:w="28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AUC</w:t>
            </w:r>
          </w:p>
        </w:tc>
        <w:tc>
          <w:tcPr>
            <w:tcW w:type="dxa" w:w="28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~ 0.84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Ruptura (classificacao)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AUC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~ 0.79</w:t>
            </w:r>
          </w:p>
        </w:tc>
      </w:tr>
    </w:tbl>
    <w:p>
      <w:pPr>
        <w:spacing w:after="120"/>
      </w:pPr>
      <w:r>
        <w:rPr>
          <w:rFonts w:ascii="Calibri" w:hAnsi="Calibri"/>
          <w:b/>
          <w:i/>
          <w:color w:val="1F1F1F"/>
          <w:sz w:val="22"/>
        </w:rPr>
        <w:t xml:space="preserve">Observacao: </w:t>
      </w:r>
      <w:r>
        <w:rPr>
          <w:rFonts w:ascii="Calibri" w:hAnsi="Calibri"/>
          <w:b w:val="0"/>
          <w:i/>
          <w:color w:val="1F1F1F"/>
          <w:sz w:val="22"/>
        </w:rPr>
        <w:t>valores tipicos obtidos no MVP. A solucao final mede exatamente as metricas de cada execucao no relatorio HTML gerado pelo app.</w:t>
      </w:r>
    </w:p>
    <w:p>
      <w:pPr>
        <w:spacing w:before="240" w:after="80"/>
      </w:pPr>
      <w:r>
        <w:rPr>
          <w:rFonts w:ascii="Calibri" w:hAnsi="Calibri"/>
          <w:b/>
          <w:i w:val="0"/>
          <w:color w:val="002D72"/>
          <w:sz w:val="28"/>
        </w:rPr>
        <w:t>6.2 Metricas operacionais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3-5 minutos do CSV cru ao modelo treinado.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0 linhas de codigo escritas pelo usuario de negocio.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15 turnos maximos por conversa (limite de seguranca).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8 iteracoes maximas tool &lt;-&gt; LLM por turno.</w:t>
      </w:r>
    </w:p>
    <w:p>
      <w:pPr>
        <w:spacing w:before="360" w:after="160"/>
        <w:pBdr>
          <w:bottom w:val="single" w:sz="20" w:space="1" w:color="FAE128"/>
        </w:pBdr>
      </w:pPr>
      <w:r>
        <w:rPr>
          <w:rFonts w:ascii="Calibri" w:hAnsi="Calibri"/>
          <w:b/>
          <w:i w:val="0"/>
          <w:color w:val="002D72"/>
          <w:sz w:val="36"/>
        </w:rPr>
        <w:t>7. ROI estimado (cenario DISEC anualizado)</w:t>
      </w:r>
    </w:p>
    <w:p>
      <w:pPr>
        <w:spacing w:after="120"/>
      </w:pPr>
      <w:r>
        <w:rPr>
          <w:rFonts w:ascii="Calibri" w:hAnsi="Calibri"/>
          <w:b w:val="0"/>
          <w:i/>
          <w:color w:val="5C6670"/>
          <w:sz w:val="22"/>
        </w:rPr>
        <w:t>Estimativas conservadoras com hipoteses anotadas — nao sao compromissos.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3402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Hipotese</w:t>
            </w:r>
          </w:p>
        </w:tc>
        <w:tc>
          <w:tcPr>
            <w:tcW w:type="dxa" w:w="2268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 anual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Demandas evitadas a cientista de dados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60 demandas/ano x 6h economizadas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360h</w:t>
            </w:r>
          </w:p>
        </w:tc>
      </w:tr>
      <w:tr>
        <w:tc>
          <w:tcPr>
            <w:tcW w:type="dxa" w:w="3402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Economia em homem-hora (R$ 150/h carregado)</w:t>
            </w:r>
          </w:p>
        </w:tc>
        <w:tc>
          <w:tcPr>
            <w:tcW w:type="dxa" w:w="3402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360h x R$ 150</w:t>
            </w:r>
          </w:p>
        </w:tc>
        <w:tc>
          <w:tcPr>
            <w:tcW w:type="dxa" w:w="226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R$ 54.000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Contratos com ruptura evitada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0,5% de 4.000 contratos x R$ 200k medio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R$ 4.000.000</w:t>
            </w:r>
          </w:p>
        </w:tc>
      </w:tr>
      <w:tr>
        <w:tc>
          <w:tcPr>
            <w:tcW w:type="dxa" w:w="3402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Custo Caminho A (OpenAI)</w:t>
            </w:r>
          </w:p>
        </w:tc>
        <w:tc>
          <w:tcPr>
            <w:tcW w:type="dxa" w:w="3402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1.000 conversas x R$ 0,30</w:t>
            </w:r>
          </w:p>
        </w:tc>
        <w:tc>
          <w:tcPr>
            <w:tcW w:type="dxa" w:w="226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R$ 300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Custo Caminho B (Copilot Teams)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ja incluso em licenca M365 BB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R$ 0</w:t>
            </w:r>
          </w:p>
        </w:tc>
      </w:tr>
      <w:tr>
        <w:tc>
          <w:tcPr>
            <w:tcW w:type="dxa" w:w="3402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Saldo estimado primeiro ano</w:t>
            </w:r>
          </w:p>
        </w:tc>
        <w:tc>
          <w:tcPr>
            <w:tcW w:type="dxa" w:w="3402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—</w:t>
            </w:r>
          </w:p>
        </w:tc>
        <w:tc>
          <w:tcPr>
            <w:tcW w:type="dxa" w:w="226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~ R$ 4 MM</w:t>
            </w:r>
          </w:p>
        </w:tc>
      </w:tr>
    </w:tbl>
    <w:p>
      <w:pPr>
        <w:spacing w:before="360" w:after="160"/>
        <w:pBdr>
          <w:bottom w:val="single" w:sz="20" w:space="1" w:color="FAE128"/>
        </w:pBdr>
      </w:pPr>
      <w:r>
        <w:rPr>
          <w:rFonts w:ascii="Calibri" w:hAnsi="Calibri"/>
          <w:b/>
          <w:i w:val="0"/>
          <w:color w:val="002D72"/>
          <w:sz w:val="36"/>
        </w:rPr>
        <w:t>8. Plano de evolucao</w:t>
      </w:r>
    </w:p>
    <w:p>
      <w:pPr>
        <w:spacing w:before="240" w:after="80"/>
      </w:pPr>
      <w:r>
        <w:rPr>
          <w:rFonts w:ascii="Calibri" w:hAnsi="Calibri"/>
          <w:b/>
          <w:i w:val="0"/>
          <w:color w:val="002D72"/>
          <w:sz w:val="28"/>
        </w:rPr>
        <w:t>8.1 Curto prazo (ate Pitch Day, 10/06/2026)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[ok] MVP funcional com agente + 3 modelos.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[ok] Identidade visual BB.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[ok] Relatorio HTML auto-contido.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[ ] Demonstracao com extratos sinteticos das 4 areas (DICOI, DISUP, DITEC, GECOI).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[ ] Video de 2 min + slides de pitch.</w:t>
      </w:r>
    </w:p>
    <w:p>
      <w:pPr>
        <w:spacing w:before="240" w:after="80"/>
      </w:pPr>
      <w:r>
        <w:rPr>
          <w:rFonts w:ascii="Calibri" w:hAnsi="Calibri"/>
          <w:b/>
          <w:i w:val="0"/>
          <w:color w:val="002D72"/>
          <w:sz w:val="28"/>
        </w:rPr>
        <w:t>8.2 Medio prazo (apos aprovacao)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Substituir IBM Plex Sans pelas fontes oficiais BB (BB Texto / BB Titulos).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Publicar agente Copilot no Teams via Copilot Studio (Caminho B oficial — ver docs/COPILOT_STUDIO_GUIA.md).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RAG com EAPs Padrao e jurisprudencia da Lei 14.133/21.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Integracao com Microsoft Teams (Copilot Studio).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Persistencia das conversas em banco BB para auditoria.</w:t>
      </w:r>
    </w:p>
    <w:p>
      <w:pPr>
        <w:spacing w:before="240" w:after="80"/>
      </w:pPr>
      <w:r>
        <w:rPr>
          <w:rFonts w:ascii="Calibri" w:hAnsi="Calibri"/>
          <w:b/>
          <w:i w:val="0"/>
          <w:color w:val="002D72"/>
          <w:sz w:val="28"/>
        </w:rPr>
        <w:t>8.3 Longo prazo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Out-of-time validation automatica a cada trimestre.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Deteccao de drift nas variaveis top do leaderboard.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Recomendacao ativa: agente alerta a area quando uma EAP cruzar o limiar de risco.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API REST para consumo por sistemas internos BB.</w:t>
      </w:r>
    </w:p>
    <w:p>
      <w:pPr>
        <w:spacing w:before="360" w:after="160"/>
        <w:pBdr>
          <w:bottom w:val="single" w:sz="20" w:space="1" w:color="FAE128"/>
        </w:pBdr>
      </w:pPr>
      <w:r>
        <w:rPr>
          <w:rFonts w:ascii="Calibri" w:hAnsi="Calibri"/>
          <w:b/>
          <w:i w:val="0"/>
          <w:color w:val="002D72"/>
          <w:sz w:val="36"/>
        </w:rPr>
        <w:t>9. Estrutura entregavel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Entregavel</w:t>
            </w:r>
          </w:p>
        </w:tc>
        <w:tc>
          <w:tcPr>
            <w:tcW w:type="dxa" w:w="4535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Arquivo</w:t>
            </w:r>
          </w:p>
        </w:tc>
        <w:tc>
          <w:tcPr>
            <w:tcW w:type="dxa" w:w="1417"/>
            <w:shd w:val="clear" w:color="auto" w:fill="003DA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App principal (Caminhos A e B)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app_agente_bb.py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Pronto</w:t>
            </w:r>
          </w:p>
        </w:tc>
      </w:tr>
      <w:tr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System prompt OpenAI (Caminho A)</w:t>
            </w:r>
          </w:p>
        </w:tc>
        <w:tc>
          <w:tcPr>
            <w:tcW w:type="dxa" w:w="45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docs/agente/system_prompt.md</w:t>
            </w:r>
          </w:p>
        </w:tc>
        <w:tc>
          <w:tcPr>
            <w:tcW w:type="dxa" w:w="1417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Pronto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Schema das 4 tools (Caminho A)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docs/agente/tools_schema.json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Pronto</w:t>
            </w:r>
          </w:p>
        </w:tc>
      </w:tr>
      <w:tr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System prompt Copilot Studio (Caminho B)</w:t>
            </w:r>
          </w:p>
        </w:tc>
        <w:tc>
          <w:tcPr>
            <w:tcW w:type="dxa" w:w="45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teams_copilot/instructions.md</w:t>
            </w:r>
          </w:p>
        </w:tc>
        <w:tc>
          <w:tcPr>
            <w:tcW w:type="dxa" w:w="1417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Pronto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Manifest do agente declarativo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teams_copilot/declarative-agent.json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Pronto</w:t>
            </w:r>
          </w:p>
        </w:tc>
      </w:tr>
      <w:tr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Guia Copilot Studio passo-a-passo</w:t>
            </w:r>
          </w:p>
        </w:tc>
        <w:tc>
          <w:tcPr>
            <w:tcW w:type="dxa" w:w="45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docs/COPILOT_STUDIO_GUIA.md</w:t>
            </w:r>
          </w:p>
        </w:tc>
        <w:tc>
          <w:tcPr>
            <w:tcW w:type="dxa" w:w="1417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Pronto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Fluxograma (2 caminhos)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docs/FLUXOGRAMA.md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Pronto</w:t>
            </w:r>
          </w:p>
        </w:tc>
      </w:tr>
      <w:tr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Doc de acesso e instalacao</w:t>
            </w:r>
          </w:p>
        </w:tc>
        <w:tc>
          <w:tcPr>
            <w:tcW w:type="dxa" w:w="45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docs/ACESSO.md</w:t>
            </w:r>
          </w:p>
        </w:tc>
        <w:tc>
          <w:tcPr>
            <w:tcW w:type="dxa" w:w="1417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Pronto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Relatorio (este)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docs/RELATORIO_SOLUCAO.md / .docx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Pronto</w:t>
            </w:r>
          </w:p>
        </w:tc>
      </w:tr>
      <w:tr>
        <w:tc>
          <w:tcPr>
            <w:tcW w:type="dxa" w:w="3118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Dados sinteticos</w:t>
            </w:r>
          </w:p>
        </w:tc>
        <w:tc>
          <w:tcPr>
            <w:tcW w:type="dxa" w:w="4535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dados_sinteticos/, dados_postgres/</w:t>
            </w:r>
          </w:p>
        </w:tc>
        <w:tc>
          <w:tcPr>
            <w:tcW w:type="dxa" w:w="1417"/>
            <w:vAlign w:val="center"/>
            <w:shd w:val="clear" w:color="auto" w:fill="F7F8FA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Pronto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Repo privado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github.com/FranMarteen/hypercopa-disec-mvp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No ar</w:t>
            </w:r>
          </w:p>
        </w:tc>
      </w:tr>
    </w:tbl>
    <w:p>
      <w:pPr>
        <w:spacing w:before="360" w:after="160"/>
        <w:pBdr>
          <w:bottom w:val="single" w:sz="20" w:space="1" w:color="FAE128"/>
        </w:pBdr>
      </w:pPr>
      <w:r>
        <w:rPr>
          <w:rFonts w:ascii="Calibri" w:hAnsi="Calibri"/>
          <w:b/>
          <w:i w:val="0"/>
          <w:color w:val="002D72"/>
          <w:sz w:val="36"/>
        </w:rPr>
        <w:t>10. Equipe e responsabilidades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Capitao da Equipe — lider tecnico, arquitetura da jornada, agente preparador, integracao Copilot/Streamlit.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Bento — modelagem preditiva, feature engineering, validacao dos 3 modelos H2O.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João — fluxo conversacional, refinamento do system_prompt, exemplos few-shot, identidade visual BB.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F1F1F"/>
          <w:sz w:val="22"/>
        </w:rPr>
        <w:t>Apoio: DISEC — terminologia oficial BB e conformidade Lei 14.133/21.</w:t>
      </w:r>
    </w:p>
    <w:p>
      <w:pPr>
        <w:spacing w:before="360" w:after="160"/>
        <w:pBdr>
          <w:bottom w:val="single" w:sz="20" w:space="1" w:color="FAE128"/>
        </w:pBdr>
      </w:pPr>
      <w:r>
        <w:rPr>
          <w:rFonts w:ascii="Calibri" w:hAnsi="Calibri"/>
          <w:b/>
          <w:i w:val="0"/>
          <w:color w:val="002D72"/>
          <w:sz w:val="36"/>
        </w:rPr>
        <w:t>11. Conclusao</w:t>
      </w:r>
    </w:p>
    <w:p>
      <w:pPr>
        <w:spacing w:after="120"/>
      </w:pPr>
      <w:r>
        <w:rPr>
          <w:rFonts w:ascii="Calibri" w:hAnsi="Calibri"/>
          <w:b w:val="0"/>
          <w:i w:val="0"/>
          <w:color w:val="1F1F1F"/>
          <w:sz w:val="22"/>
        </w:rPr>
        <w:t xml:space="preserve">A solucao demonstra que </w:t>
      </w:r>
      <w:r>
        <w:rPr>
          <w:rFonts w:ascii="Calibri" w:hAnsi="Calibri"/>
          <w:b/>
          <w:i w:val="0"/>
          <w:color w:val="1F1F1F"/>
          <w:sz w:val="22"/>
        </w:rPr>
        <w:t>velocidade analitica</w:t>
      </w:r>
      <w:r>
        <w:rPr>
          <w:rFonts w:ascii="Calibri" w:hAnsi="Calibri"/>
          <w:b w:val="0"/>
          <w:i w:val="0"/>
          <w:color w:val="1F1F1F"/>
          <w:sz w:val="22"/>
        </w:rPr>
        <w:t xml:space="preserve"> e alcancavel sem sacrificar </w:t>
      </w:r>
      <w:r>
        <w:rPr>
          <w:rFonts w:ascii="Calibri" w:hAnsi="Calibri"/>
          <w:b/>
          <w:i w:val="0"/>
          <w:color w:val="1F1F1F"/>
          <w:sz w:val="22"/>
        </w:rPr>
        <w:t>governanca</w:t>
      </w:r>
      <w:r>
        <w:rPr>
          <w:rFonts w:ascii="Calibri" w:hAnsi="Calibri"/>
          <w:b w:val="0"/>
          <w:i w:val="0"/>
          <w:color w:val="1F1F1F"/>
          <w:sz w:val="22"/>
        </w:rPr>
        <w:t>. A separacao entre o que sai para o LLM (apenas metadados e amostra) e onde o modelo e treinado (local, na JVM do H2O) garante conformidade com politicas BB de classificacao de dados mesmo em um piloto rodado fora do datacenter.</w:t>
      </w:r>
    </w:p>
    <w:p>
      <w:pPr>
        <w:spacing w:after="120"/>
      </w:pPr>
      <w:r>
        <w:rPr>
          <w:rFonts w:ascii="Calibri" w:hAnsi="Calibri"/>
          <w:b w:val="0"/>
          <w:i w:val="0"/>
          <w:color w:val="1F1F1F"/>
          <w:sz w:val="22"/>
        </w:rPr>
        <w:t xml:space="preserve">A jornada esta pronta para apresentacao ao Pitch Day em </w:t>
      </w:r>
      <w:r>
        <w:rPr>
          <w:rFonts w:ascii="Calibri" w:hAnsi="Calibri"/>
          <w:b/>
          <w:i w:val="0"/>
          <w:color w:val="1F1F1F"/>
          <w:sz w:val="22"/>
        </w:rPr>
        <w:t>10/06/2026</w:t>
      </w:r>
      <w:r>
        <w:rPr>
          <w:rFonts w:ascii="Calibri" w:hAnsi="Calibri"/>
          <w:b w:val="0"/>
          <w:i w:val="0"/>
          <w:color w:val="1F1F1F"/>
          <w:sz w:val="22"/>
        </w:rPr>
        <w:t>.</w:t>
      </w:r>
    </w:p>
    <w:p>
      <w:pPr>
        <w:spacing w:before="800"/>
        <w:pBdr>
          <w:bottom w:val="single" w:sz="8" w:space="1" w:color="FAE128"/>
        </w:pBdr>
      </w:pPr>
      <w:r>
        <w:rPr>
          <w:rFonts w:ascii="Calibri" w:hAnsi="Calibri"/>
          <w:b w:val="0"/>
          <w:i w:val="0"/>
          <w:color w:val="1F1F1F"/>
          <w:sz w:val="4"/>
        </w:rPr>
        <w:t xml:space="preserve"> </w:t>
      </w:r>
    </w:p>
    <w:p>
      <w:pPr>
        <w:jc w:val="center"/>
      </w:pPr>
      <w:r>
        <w:rPr>
          <w:rFonts w:ascii="Calibri" w:hAnsi="Calibri"/>
          <w:b w:val="0"/>
          <w:i/>
          <w:color w:val="5C6670"/>
          <w:sz w:val="18"/>
        </w:rPr>
        <w:t>Relatorio gerado em 07/05/2026 08:42 · DISEC · Banco do Brasil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