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2D72"/>
          <w:sz w:val="44"/>
        </w:rPr>
        <w:t>Entrega MVP — Time 2 (Agente IA + RPA)</w:t>
      </w:r>
    </w:p>
    <w:p>
      <w:pPr>
        <w:jc w:val="center"/>
      </w:pPr>
      <w:r>
        <w:rPr>
          <w:rFonts w:ascii="Calibri" w:hAnsi="Calibri"/>
          <w:b/>
          <w:i w:val="0"/>
          <w:color w:val="003DA5"/>
          <w:sz w:val="24"/>
        </w:rPr>
        <w:t>HyperCopa DISEC 2026 · CESUP-Contratações · 07/05/2026</w:t>
      </w:r>
    </w:p>
    <w:p/>
    <w:p>
      <w:pPr>
        <w:pBdr>
          <w:bottom w:val="single" w:sz="14" w:space="1" w:color="FAE128"/>
        </w:pBdr>
        <w:spacing w:before="280" w:after="160"/>
      </w:pPr>
      <w:r>
        <w:rPr>
          <w:rFonts w:ascii="Calibri" w:hAnsi="Calibri"/>
          <w:b/>
          <w:i w:val="0"/>
          <w:color w:val="002D72"/>
          <w:sz w:val="40"/>
        </w:rPr>
        <w:t>Entrega MVP — Time 2 (Agente IA + RPA)</w:t>
      </w:r>
    </w:p>
    <w:p>
      <w:pPr>
        <w:spacing w:after="80"/>
      </w:pPr>
      <w:r>
        <w:rPr>
          <w:rFonts w:ascii="Calibri" w:hAnsi="Calibri"/>
          <w:b/>
          <w:i w:val="0"/>
          <w:color w:val="1F1F1F"/>
          <w:sz w:val="22"/>
        </w:rPr>
        <w:t>HyperCopa DISEC 2026</w:t>
      </w:r>
      <w:r>
        <w:rPr>
          <w:rFonts w:ascii="Calibri" w:hAnsi="Calibri"/>
          <w:b w:val="0"/>
          <w:i w:val="0"/>
          <w:color w:val="1F1F1F"/>
          <w:sz w:val="22"/>
        </w:rPr>
        <w:t xml:space="preserve"> · CESUP-Contratações · Banco do Brasil</w:t>
      </w:r>
    </w:p>
    <w:p>
      <w:pPr>
        <w:spacing w:after="80"/>
      </w:pPr>
      <w:r>
        <w:rPr>
          <w:rFonts w:ascii="Calibri" w:hAnsi="Calibri"/>
          <w:b/>
          <w:i w:val="0"/>
          <w:color w:val="1F1F1F"/>
          <w:sz w:val="22"/>
        </w:rPr>
        <w:t>Produto:</w:t>
      </w: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  <w:r>
        <w:rPr>
          <w:rFonts w:ascii="Calibri" w:hAnsi="Calibri"/>
          <w:b/>
          <w:i w:val="0"/>
          <w:color w:val="1F1F1F"/>
          <w:sz w:val="22"/>
        </w:rPr>
        <w:t>Predfy</w:t>
      </w:r>
      <w:r>
        <w:rPr>
          <w:rFonts w:ascii="Calibri" w:hAnsi="Calibri"/>
          <w:b w:val="0"/>
          <w:i w:val="0"/>
          <w:color w:val="1F1F1F"/>
          <w:sz w:val="22"/>
        </w:rPr>
        <w:t xml:space="preserve"> — camadas de Agente Predfy (Etapa 1), Documentos (Etapa 4), Intérprete Predfy (Etapa 5) e Caso de Evento Real (Etapa 6)</w:t>
      </w:r>
    </w:p>
    <w:p>
      <w:pPr>
        <w:spacing w:after="80"/>
      </w:pPr>
      <w:r>
        <w:rPr>
          <w:rFonts w:ascii="Calibri" w:hAnsi="Calibri"/>
          <w:b/>
          <w:i w:val="0"/>
          <w:color w:val="1F1F1F"/>
          <w:sz w:val="22"/>
        </w:rPr>
        <w:t>Data de entrega:</w:t>
      </w:r>
      <w:r>
        <w:rPr>
          <w:rFonts w:ascii="Calibri" w:hAnsi="Calibri"/>
          <w:b w:val="0"/>
          <w:i w:val="0"/>
          <w:color w:val="1F1F1F"/>
          <w:sz w:val="22"/>
        </w:rPr>
        <w:t xml:space="preserve"> 07/05/2026</w:t>
      </w:r>
    </w:p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1. Identificação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Item</w:t>
            </w:r>
          </w:p>
        </w:tc>
        <w:tc>
          <w:tcPr>
            <w:tcW w:type="dxa" w:w="4986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Conteúdo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Time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Time 2 —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Inteligência Acionável para Compras e Fornecedores</w:t>
            </w:r>
          </w:p>
        </w:tc>
      </w:tr>
      <w:tr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Camada no Predfy</w:t>
            </w:r>
          </w:p>
        </w:tc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Etapas 1, 4, 5 e 6 da jornada (Preparação + Pacote ZIP + Interpretação + Evento real)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Tema HyperCopa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Inteligência Acionável para Compras e Fornecedores</w:t>
            </w:r>
          </w:p>
        </w:tc>
      </w:tr>
      <w:tr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Equipe</w:t>
            </w:r>
          </w:p>
        </w:tc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Time 2 — ECOA / CESUP-Contratações: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Bento 14 (capitão) · Felipe · Amélia · Vânia · Rafael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Cooperação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Time 1 (Modelos Analíticos) — consome JSON do relatório H2O</w:t>
            </w:r>
          </w:p>
        </w:tc>
      </w:tr>
      <w:tr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Repositório</w:t>
            </w:r>
          </w:p>
        </w:tc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https://github.com/FranMarteen/hypercopa-disec-mvp (público)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2. Resumo executivo</w:t>
      </w:r>
    </w:p>
    <w:p>
      <w:pPr>
        <w:spacing w:after="80"/>
      </w:pPr>
      <w:r>
        <w:rPr>
          <w:rFonts w:ascii="Calibri" w:hAnsi="Calibri"/>
          <w:b w:val="0"/>
          <w:i w:val="0"/>
          <w:color w:val="1F1F1F"/>
          <w:sz w:val="22"/>
        </w:rPr>
        <w:t xml:space="preserve">A camada de interação do </w:t>
      </w:r>
      <w:r>
        <w:rPr>
          <w:rFonts w:ascii="Calibri" w:hAnsi="Calibri"/>
          <w:b/>
          <w:i w:val="0"/>
          <w:color w:val="1F1F1F"/>
          <w:sz w:val="22"/>
        </w:rPr>
        <w:t>Predfy</w:t>
      </w:r>
      <w:r>
        <w:rPr>
          <w:rFonts w:ascii="Calibri" w:hAnsi="Calibri"/>
          <w:b w:val="0"/>
          <w:i w:val="0"/>
          <w:color w:val="1F1F1F"/>
          <w:sz w:val="22"/>
        </w:rPr>
        <w:t xml:space="preserve"> entrega um </w:t>
      </w:r>
      <w:r>
        <w:rPr>
          <w:rFonts w:ascii="Calibri" w:hAnsi="Calibri"/>
          <w:b/>
          <w:i w:val="0"/>
          <w:color w:val="1F1F1F"/>
          <w:sz w:val="22"/>
        </w:rPr>
        <w:t>Agente Predfy conversacional em três caminhos</w:t>
      </w:r>
      <w:r>
        <w:rPr>
          <w:rFonts w:ascii="Calibri" w:hAnsi="Calibri"/>
          <w:b w:val="0"/>
          <w:i w:val="0"/>
          <w:color w:val="1F1F1F"/>
          <w:sz w:val="22"/>
        </w:rPr>
        <w:t xml:space="preserve"> (OpenAI direto + Microsoft Copilot do Teams + </w:t>
      </w:r>
      <w:r>
        <w:rPr>
          <w:rFonts w:ascii="Calibri" w:hAnsi="Calibri"/>
          <w:b/>
          <w:i w:val="0"/>
          <w:color w:val="1F1F1F"/>
          <w:sz w:val="22"/>
        </w:rPr>
        <w:t>Modo demonstração offline para a banca</w:t>
      </w:r>
      <w:r>
        <w:rPr>
          <w:rFonts w:ascii="Calibri" w:hAnsi="Calibri"/>
          <w:b w:val="0"/>
          <w:i w:val="0"/>
          <w:color w:val="1F1F1F"/>
          <w:sz w:val="22"/>
        </w:rPr>
        <w:t xml:space="preserve">) integrado a uma jornada Streamlit com identidade visual BB e stepper visual de 7 etapas. O agente conduz o usuário do CSV bruto ao relatório executivo em </w:t>
      </w:r>
      <w:r>
        <w:rPr>
          <w:rFonts w:ascii="Calibri" w:hAnsi="Calibri"/>
          <w:b/>
          <w:i w:val="0"/>
          <w:color w:val="1F1F1F"/>
          <w:sz w:val="22"/>
        </w:rPr>
        <w:t>3 a 5 minutos</w:t>
      </w:r>
      <w:r>
        <w:rPr>
          <w:rFonts w:ascii="Calibri" w:hAnsi="Calibri"/>
          <w:b w:val="0"/>
          <w:i w:val="0"/>
          <w:color w:val="1F1F1F"/>
          <w:sz w:val="22"/>
        </w:rPr>
        <w:t>, sem código.</w:t>
      </w:r>
    </w:p>
    <w:p>
      <w:pPr>
        <w:spacing w:after="80"/>
      </w:pPr>
      <w:r>
        <w:rPr>
          <w:rFonts w:ascii="Calibri" w:hAnsi="Calibri"/>
          <w:b w:val="0"/>
          <w:i w:val="0"/>
          <w:color w:val="1F1F1F"/>
          <w:sz w:val="22"/>
        </w:rPr>
        <w:t xml:space="preserve">A arquitetura </w:t>
      </w:r>
      <w:r>
        <w:rPr>
          <w:rFonts w:ascii="Calibri" w:hAnsi="Calibri"/>
          <w:b/>
          <w:i w:val="0"/>
          <w:color w:val="1F1F1F"/>
          <w:sz w:val="22"/>
        </w:rPr>
        <w:t>RAG + ChromaDB</w:t>
      </w:r>
      <w:r>
        <w:rPr>
          <w:rFonts w:ascii="Calibri" w:hAnsi="Calibri"/>
          <w:b w:val="0"/>
          <w:i w:val="0"/>
          <w:color w:val="1F1F1F"/>
          <w:sz w:val="22"/>
        </w:rPr>
        <w:t xml:space="preserve"> da proposta original foi substituída por </w:t>
      </w:r>
      <w:r>
        <w:rPr>
          <w:rFonts w:ascii="Calibri" w:hAnsi="Calibri"/>
          <w:b/>
          <w:i w:val="0"/>
          <w:color w:val="1F1F1F"/>
          <w:sz w:val="22"/>
        </w:rPr>
        <w:t>Tool Use (function calling)</w:t>
      </w:r>
      <w:r>
        <w:rPr>
          <w:rFonts w:ascii="Calibri" w:hAnsi="Calibri"/>
          <w:b w:val="0"/>
          <w:i w:val="0"/>
          <w:color w:val="1F1F1F"/>
          <w:sz w:val="22"/>
        </w:rPr>
        <w:t xml:space="preserve"> com sandbox </w:t>
      </w:r>
      <w:r>
        <w:rPr>
          <w:rFonts w:ascii="Consolas" w:hAnsi="Consolas"/>
          <w:b w:val="0"/>
          <w:i w:val="0"/>
          <w:color w:val="1F1F1F"/>
          <w:sz w:val="22"/>
        </w:rPr>
        <w:t>pandas</w:t>
      </w:r>
      <w:r>
        <w:rPr>
          <w:rFonts w:ascii="Calibri" w:hAnsi="Calibri"/>
          <w:b w:val="0"/>
          <w:i w:val="0"/>
          <w:color w:val="1F1F1F"/>
          <w:sz w:val="22"/>
        </w:rPr>
        <w:t>, decisão validada na Mentoria de Agentes IA (01-02/04). Os fluxos RPA de alertas via e-mail/Teams foram substituídos por: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F1F"/>
          <w:sz w:val="22"/>
        </w:rPr>
        <w:t>Intérprete Predfy</w:t>
      </w:r>
      <w:r>
        <w:rPr>
          <w:rFonts w:ascii="Calibri" w:hAnsi="Calibri"/>
          <w:b w:val="0"/>
          <w:i w:val="0"/>
          <w:color w:val="1F1F1F"/>
          <w:sz w:val="22"/>
        </w:rPr>
        <w:t xml:space="preserve"> rule-based local (</w:t>
      </w:r>
      <w:r>
        <w:rPr>
          <w:rFonts w:ascii="Consolas" w:hAnsi="Consolas"/>
          <w:b w:val="0"/>
          <w:i w:val="0"/>
          <w:color w:val="1F1F1F"/>
          <w:sz w:val="22"/>
        </w:rPr>
        <w:t>app/interprete_rules.py</w:t>
      </w:r>
      <w:r>
        <w:rPr>
          <w:rFonts w:ascii="Calibri" w:hAnsi="Calibri"/>
          <w:b w:val="0"/>
          <w:i w:val="0"/>
          <w:color w:val="1F1F1F"/>
          <w:sz w:val="22"/>
        </w:rPr>
        <w:t>) — UI estilo Teams que lê o JSON do relatório H2O e devolve resumo executivo + recomendações em PT-BR, sem rede externa.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F1F"/>
          <w:sz w:val="22"/>
        </w:rPr>
        <w:t>3 cenários pré-roteirizados</w:t>
      </w:r>
      <w:r>
        <w:rPr>
          <w:rFonts w:ascii="Calibri" w:hAnsi="Calibri"/>
          <w:b w:val="0"/>
          <w:i w:val="0"/>
          <w:color w:val="1F1F1F"/>
          <w:sz w:val="22"/>
        </w:rPr>
        <w:t xml:space="preserve"> na Etapa 6 (DICOI/DISEC/DITEC) com </w:t>
      </w:r>
      <w:r>
        <w:rPr>
          <w:rFonts w:ascii="Calibri" w:hAnsi="Calibri"/>
          <w:b/>
          <w:i w:val="0"/>
          <w:color w:val="1F1F1F"/>
          <w:sz w:val="22"/>
        </w:rPr>
        <w:t>semáforo visual de risco</w:t>
      </w:r>
      <w:r>
        <w:rPr>
          <w:rFonts w:ascii="Calibri" w:hAnsi="Calibri"/>
          <w:b w:val="0"/>
          <w:i w:val="0"/>
          <w:color w:val="1F1F1F"/>
          <w:sz w:val="22"/>
        </w:rPr>
        <w:t xml:space="preserve"> 🟢/🟡/🔴.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F1F"/>
          <w:sz w:val="22"/>
        </w:rPr>
        <w:t>Pacote ZIP unificado</w:t>
      </w:r>
      <w:r>
        <w:rPr>
          <w:rFonts w:ascii="Calibri" w:hAnsi="Calibri"/>
          <w:b w:val="0"/>
          <w:i w:val="0"/>
          <w:color w:val="1F1F1F"/>
          <w:sz w:val="22"/>
        </w:rPr>
        <w:t xml:space="preserve"> na Etapa 4 (HTML + JSON + summary + canvas + instruções de reprodução) — banca anexa um único arquivo à entrega.</w:t>
      </w:r>
    </w:p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3. Comparativo — Proposto vs Realizado</w:t>
      </w:r>
    </w:p>
    <w:p>
      <w:pPr>
        <w:spacing w:before="160" w:after="80"/>
      </w:pPr>
      <w:r>
        <w:rPr>
          <w:rFonts w:ascii="Calibri" w:hAnsi="Calibri"/>
          <w:b/>
          <w:i w:val="0"/>
          <w:color w:val="002D72"/>
          <w:sz w:val="24"/>
        </w:rPr>
        <w:t>3.1 Agente de 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Componente proposto (Mar/2026)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Status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 que foi entregue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Justificativa da mudança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LLM + RAG (LangChain + ChromaDB/FAISS)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substituído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OpenAI gpt-4o-mini com Tool Use (4 tools)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ler_schema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ler_amostra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executar_pandas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salvar_csv_final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— sandbox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exec()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com globals restritos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Function calling tem cobertura suficiente para o caso de uso (preparação de dados). RAG normativo (Lei 13.303) virou roadmap.</w:t>
            </w:r>
          </w:p>
        </w:tc>
      </w:tr>
      <w:tr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Interface Teams/Web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 entregue (dois caminhos)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Caminho A: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chat embutido em Streamlit.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Caminho B: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Microsoft Copilot do Teams via Copilot Studio (declarativo).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Caminho B é o de </w:t>
            </w: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produção BB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— trafega no tenant M365 sob acordo Microsoft↔BB com auditoria Microsoft Purview automática.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Alertas Proativos (anomalias, concentração, lock-in, picos)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substituído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Semáforo de risco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interpretação executiva no Copilot do Teams a partir do JSON do relatório H2O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Alerta proativo via e-mail exige RPA agendado (fora de escopo MVP). Substituído por interpretação sob demanda — efeito equivalente ao usuário-demandante.</w:t>
            </w:r>
          </w:p>
        </w:tc>
      </w:tr>
      <w:tr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Consultas sob demanda (recorrência, fornecedor, volume, previsão)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 entregue (genérico)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Agente entende qualquer pergunta preditiva (não fica preso aos 4 tipos da proposta) e dispara o pipeline H2O AutoML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Genericidade &gt; catálogo fechado: 1 jornada cobre N perguntas.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Recomendações de Ação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 entregue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Etapa 3 do app: Copilot do Teams traduz métricas (AUC, RMSE, importância) em recomendações de negócio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Em linguagem do demandante, não do cientista de dados.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002D72"/>
          <w:sz w:val="24"/>
        </w:rPr>
        <w:t>3.2 Stack tecnológico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Camada proposta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Status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 que foi usado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Justificativa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Agente IA: LLM + RAG (Python/LangChain)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substituído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OpenAI SDK direto + Tool Use; Microsoft Copilot Studio para Caminho 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LangChain agrega complexidade desnecessária para 4 tools determinísticas. Copilot Studio é mais alinhado à governança BB.</w:t>
            </w:r>
          </w:p>
        </w:tc>
      </w:tr>
      <w:tr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RAG: Vector DB (ChromaDB/FAISS)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🔴 não implementado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n/a — schema + amostra cabem no contexto do LLM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Modelo de vetores prematuro. Roadmap: RAG de Lei 13.303/16 e EAPs Padrão.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RPA (automação): PowerAutomate / Python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Sandbox Python in-app + Copilot do Teams (interpretação)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PowerAutomate exigiria integração com sistemas BB ainda fora de escopo.</w:t>
            </w:r>
          </w:p>
        </w:tc>
      </w:tr>
      <w:tr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RPA (ingestão): Python + cron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🔴 não implementado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Substituído por upload manual no app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Coerente com decisão Time 1 (sem dados reais → sem cron de coleta).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Interface: Teams / Streamlit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 entregue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Streamlit single-page com identidade visual BB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agente Copilot Studio publicável no Teams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Streamlit cobre Caminhos A e B; Teams é nativo no Caminho B.</w:t>
            </w:r>
          </w:p>
        </w:tc>
      </w:tr>
      <w:tr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Geração de mocks: Faker + numpy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 entregue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gerar_dados_sinteticos_eaps.py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gerar_dados_postgres.py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(Time 1 produziu, Time 2 valida)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Coerência com o contrato Time 1↔Time 2: o schema único do JSON do relatório H2O elimina a separação mocks/reais.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002D72"/>
          <w:sz w:val="24"/>
        </w:rPr>
        <w:t>3.3 RPA — Automação de Processos e Alertas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Fluxo proposto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Status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 que foi entregue</w:t>
            </w:r>
          </w:p>
        </w:tc>
        <w:tc>
          <w:tcPr>
            <w:tcW w:type="dxa" w:w="2493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Justificativa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Ingestão de outputs (semanal)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substituído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App lê o CSV final e o JSON do relatório H2O sob demanda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Sem cron porque sem dados reais; jornada é orientada a evento (usuário sobe CSV).</w:t>
            </w:r>
          </w:p>
        </w:tc>
      </w:tr>
      <w:tr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Disparo de alertas via e-mail/Teams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substituído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Interpretação Copilot Teams sob demanda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semáforo no relatório HTML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E-mail automático fica para evolução RPA real.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Flag em processos (sistema de aprovação)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🔴 não implementado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n/a — não há sistema de aprovação acessível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Roadmap: integração via API com sistemas internos BB.</w:t>
            </w:r>
          </w:p>
        </w:tc>
      </w:tr>
      <w:tr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Relatórios periódicos (mensal)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 entregue (sob demanda)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Relatório HTML autocontido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com identidade BB + JSON estruturado, gerado em segundos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Mensalidade trocada por geração instantânea: o usuário pede quando precisa.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Registro de ações (feedback loop)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🔴 não implementado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n/a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Roadmap: persistência de conversas em banco BB.</w:t>
            </w:r>
          </w:p>
        </w:tc>
      </w:tr>
      <w:tr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Validação documental SICAF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🔴 não implementado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n/a</w:t>
            </w:r>
          </w:p>
        </w:tc>
        <w:tc>
          <w:tcPr>
            <w:tcW w:type="dxa" w:w="2493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Fora do escopo MVP.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002D72"/>
          <w:sz w:val="24"/>
        </w:rPr>
        <w:t>3.4 Estratégia de dados mockados → integração com Time 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Fase proposta</w:t>
            </w:r>
          </w:p>
        </w:tc>
        <w:tc>
          <w:tcPr>
            <w:tcW w:type="dxa" w:w="4986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Status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Plano de Jogo (26-31/03) — definir schema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 realizado: schema único = JSON do relatório H2O</w:t>
            </w:r>
          </w:p>
        </w:tc>
      </w:tr>
      <w:tr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Sprint 1-2: desenvolvimento sobre mocks</w:t>
            </w:r>
          </w:p>
        </w:tc>
        <w:tc>
          <w:tcPr>
            <w:tcW w:type="dxa" w:w="4986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 realizado: app testado com CSVs sintéticos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Integração 26-27/04: substituir mocks por outputs reais do Time 1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 realizado: como o schema é o do relatório H2O, integração foi nativa — não houve "troca" porque não há dois pipelines</w:t>
            </w:r>
          </w:p>
        </w:tc>
      </w:tr>
    </w:tbl>
    <w:p>
      <w:pPr>
        <w:spacing w:before="80" w:after="80"/>
        <w:ind w:left="340"/>
        <w:pBdr>
          <w:left w:val="single" w:sz="18" w:space="6" w:color="FAE128"/>
        </w:pBdr>
      </w:pPr>
      <w:r>
        <w:rPr>
          <w:rFonts w:ascii="Calibri" w:hAnsi="Calibri"/>
          <w:b/>
          <w:i w:val="0"/>
          <w:color w:val="5C6670"/>
          <w:sz w:val="22"/>
        </w:rPr>
        <w:t>Sinergia:</w:t>
      </w:r>
      <w:r>
        <w:rPr>
          <w:rFonts w:ascii="Calibri" w:hAnsi="Calibri"/>
          <w:b w:val="0"/>
          <w:i w:val="0"/>
          <w:color w:val="5C6670"/>
          <w:sz w:val="22"/>
        </w:rPr>
        <w:t xml:space="preserve"> o schema único (JSON do relatório H2O) eliminou a necessidade de mocks específicos por output. O Time 2 sempre operou sobre o schema final.</w:t>
      </w:r>
    </w:p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4. Decisões de adaptação (registro técnico)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RAG → Tool Use.</w:t>
      </w:r>
      <w:r>
        <w:rPr>
          <w:rFonts w:ascii="Calibri" w:hAnsi="Calibri"/>
          <w:b w:val="0"/>
          <w:i w:val="0"/>
          <w:color w:val="1F1F1F"/>
          <w:sz w:val="22"/>
        </w:rPr>
        <w:t xml:space="preserve"> Function calling com 4 tools determinísticas atende preparação de dados com mais auditabilidade do que RAG. RAG fica para a evolução (jurisprudência Lei 13.303, EAPs Padrão).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LangChain → OpenAI SDK direto.</w:t>
      </w:r>
      <w:r>
        <w:rPr>
          <w:rFonts w:ascii="Calibri" w:hAnsi="Calibri"/>
          <w:b w:val="0"/>
          <w:i w:val="0"/>
          <w:color w:val="1F1F1F"/>
          <w:sz w:val="22"/>
        </w:rPr>
        <w:t xml:space="preserve"> Reduz dependência de framework e ganha controle sobre o sandbox de execução.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Caminho B (Microsoft Copilot do Teams) é a contribuição inesperada.</w:t>
      </w:r>
      <w:r>
        <w:rPr>
          <w:rFonts w:ascii="Calibri" w:hAnsi="Calibri"/>
          <w:b w:val="0"/>
          <w:i w:val="0"/>
          <w:color w:val="1F1F1F"/>
          <w:sz w:val="22"/>
        </w:rPr>
        <w:t xml:space="preserve"> Não estava na proposta original, mas é o caminho de produção BB: zero custo marginal (incluso na licença Copilot já paga), tenant M365 sob acordo, auditoria Microsoft Purview automática. Materializado via Copilot Studio (declarativo, sem código).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Alertas push → interpretação pull.</w:t>
      </w:r>
      <w:r>
        <w:rPr>
          <w:rFonts w:ascii="Calibri" w:hAnsi="Calibri"/>
          <w:b w:val="0"/>
          <w:i w:val="0"/>
          <w:color w:val="1F1F1F"/>
          <w:sz w:val="22"/>
        </w:rPr>
        <w:t xml:space="preserve"> Em vez de e-mail/Teams disparado por anomalia, o usuário pede análise quando precisa e o Copilot interpreta. Mais barato e mais respeitoso da atenção dos gestores.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Identidade visual BB de série.</w:t>
      </w:r>
      <w:r>
        <w:rPr>
          <w:rFonts w:ascii="Calibri" w:hAnsi="Calibri"/>
          <w:b w:val="0"/>
          <w:i w:val="0"/>
          <w:color w:val="1F1F1F"/>
          <w:sz w:val="22"/>
        </w:rPr>
        <w:t xml:space="preserve"> Paleta </w:t>
      </w:r>
      <w:r>
        <w:rPr>
          <w:rFonts w:ascii="Consolas" w:hAnsi="Consolas"/>
          <w:b w:val="0"/>
          <w:i w:val="0"/>
          <w:color w:val="1F1F1F"/>
          <w:sz w:val="22"/>
        </w:rPr>
        <w:t>#FAE128</w:t>
      </w:r>
      <w:r>
        <w:rPr>
          <w:rFonts w:ascii="Calibri" w:hAnsi="Calibri"/>
          <w:b w:val="0"/>
          <w:i w:val="0"/>
          <w:color w:val="1F1F1F"/>
          <w:sz w:val="22"/>
        </w:rPr>
        <w:t xml:space="preserve"> / </w:t>
      </w:r>
      <w:r>
        <w:rPr>
          <w:rFonts w:ascii="Consolas" w:hAnsi="Consolas"/>
          <w:b w:val="0"/>
          <w:i w:val="0"/>
          <w:color w:val="1F1F1F"/>
          <w:sz w:val="22"/>
        </w:rPr>
        <w:t>#003DA5</w:t>
      </w:r>
      <w:r>
        <w:rPr>
          <w:rFonts w:ascii="Calibri" w:hAnsi="Calibri"/>
          <w:b w:val="0"/>
          <w:i w:val="0"/>
          <w:color w:val="1F1F1F"/>
          <w:sz w:val="22"/>
        </w:rPr>
        <w:t xml:space="preserve">, IBM Plex Sans (proxy de BB Texto). Substituição por BB Texto/BB Títulos quando licenciados é trivial via </w:t>
      </w:r>
      <w:r>
        <w:rPr>
          <w:rFonts w:ascii="Consolas" w:hAnsi="Consolas"/>
          <w:b w:val="0"/>
          <w:i w:val="0"/>
          <w:color w:val="1F1F1F"/>
          <w:sz w:val="22"/>
        </w:rPr>
        <w:t>@font-face</w:t>
      </w:r>
      <w:r>
        <w:rPr>
          <w:rFonts w:ascii="Calibri" w:hAnsi="Calibri"/>
          <w:b w:val="0"/>
          <w:i w:val="0"/>
          <w:color w:val="1F1F1F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Privacidade by design.</w:t>
      </w:r>
      <w:r>
        <w:rPr>
          <w:rFonts w:ascii="Calibri" w:hAnsi="Calibri"/>
          <w:b w:val="0"/>
          <w:i w:val="0"/>
          <w:color w:val="1F1F1F"/>
          <w:sz w:val="22"/>
        </w:rPr>
        <w:t xml:space="preserve"> Caminho A: só schema + 20 linhas de amostra saem para OpenAI. Caminho B: CSV completo nunca sai do laptop — só amostra trafega pelo Teams (no tenant BB).</w:t>
      </w:r>
    </w:p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5. Métricas de performance — Proposto vs Obtido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Métrica (proposta)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Critério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Componente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Obtido</w:t>
            </w:r>
          </w:p>
        </w:tc>
        <w:tc>
          <w:tcPr>
            <w:tcW w:type="dxa" w:w="199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Status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Tempo de resposta do Agente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&lt; 10 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Agente IA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&lt; 10 s nas 4 tools (preparação)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Acurácia das respostas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&gt; 85 % (validação por gestores)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Agente IA + RAG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 aferir em piloto DISEC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Cobertura de alertas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100 % dos eventos críticos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RPA de alertas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n/a (alertas substituídos por interpretação Copilot)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redirecionado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Tempo de geração de relatórios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&lt; 5 min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RPA de relatórios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&lt; 5 s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(HTML autocontido)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Taxa de integração (mock → real)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100 %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Integração com Time 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100 %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— schema único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Satisfação dos gestores (piloto)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&gt; 4,0 / 5,0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Agente IA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 aferir em piloto DISEC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Tempo CSV bruto → modelo treinado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</w:t>
            </w:r>
            <w:r>
              <w:rPr>
                <w:rFonts w:ascii="Calibri" w:hAnsi="Calibri"/>
                <w:b w:val="0"/>
                <w:i/>
                <w:color w:val="1F1F1F"/>
                <w:sz w:val="20"/>
              </w:rPr>
              <w:t>(novo)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Jornada completa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3-5 min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  <w:tr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Custo marginal por conversa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</w:t>
            </w:r>
            <w:r>
              <w:rPr>
                <w:rFonts w:ascii="Calibri" w:hAnsi="Calibri"/>
                <w:b w:val="0"/>
                <w:i/>
                <w:color w:val="1F1F1F"/>
                <w:sz w:val="20"/>
              </w:rPr>
              <w:t>(novo)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—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Caminho B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R$ 0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(Caminho B) / R$ 0,30 (A)</w:t>
            </w:r>
          </w:p>
        </w:tc>
        <w:tc>
          <w:tcPr>
            <w:tcW w:type="dxa" w:w="199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Linhas de código escritas pelo demandante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</w:t>
            </w:r>
            <w:r>
              <w:rPr>
                <w:rFonts w:ascii="Calibri" w:hAnsi="Calibri"/>
                <w:b w:val="0"/>
                <w:i/>
                <w:color w:val="1F1F1F"/>
                <w:sz w:val="20"/>
              </w:rPr>
              <w:t>(novo)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Jornada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6. Riscos e mitigações — Status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Risco da proposta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Probabilidade prevista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 que aconteceu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Mocks não representam realidade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Média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Não materializou.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O schema único do relatório H2O eliminou a separação.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Integração falha no final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Média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Não materializou.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Schema único garantiu integração nativa.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Agente gera respostas incorretas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Média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Mitigação ativa: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sandbox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exec()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com globals restritos; system_prompt versionado em git; até 8 iterações tool↔LLM por turno.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Latência do Agente alta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Baixa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Não materializou. &lt; 10 s consistente com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gpt-4o-mini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Prazo apertado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Alta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Materializou-se.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Mitigação ativada: priorização do MVP mínimo (Agente + relatório); RAG, alertas push e SICAF viraram roadmap.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7. Funções do Agente — Cobertura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Função proposta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Status no MVP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Observação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Alertas de anomalia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substituído por semáforo no relatório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Disparo proativo via e-mail = roadmap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Alertas de concentração HHI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substituído por interpretação Copilot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idem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Alertas de lock-in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substituído por interpretação Copilot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idem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Alertas de pico de demanda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redirecionado para predição de prazo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em coerência com pivotagem do Time 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Consultas de recorrência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protótipo via Time 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RAG interpretativo no roadmap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Consultas de fornecedores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protótipo via Time 1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idem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Consultas de volume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protótipo via Time 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idem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Consultas de forecast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✅ entregue como predição de prazo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regressão GBM Modelo 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Recomendação de modalidade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roadmap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depende de RAG normativo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Recomendação de diversificação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roadmap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depende de outputs HHI promovidos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Recomendação de redistribuição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🟡 roadmap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depende de modelo de volume promovido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8. Artefatos entregues — Time 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Categoria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Artefato</w:t>
            </w:r>
          </w:p>
        </w:tc>
        <w:tc>
          <w:tcPr>
            <w:tcW w:type="dxa" w:w="3324"/>
            <w:shd w:val="clear" w:color="auto" w:fill="FAE128"/>
          </w:tcPr>
          <w:p>
            <w:r>
              <w:rPr>
                <w:b/>
                <w:color w:val="002D72"/>
              </w:rPr>
            </w:r>
            <w:r>
              <w:rPr>
                <w:rFonts w:ascii="Calibri" w:hAnsi="Calibri"/>
                <w:b/>
                <w:i w:val="0"/>
                <w:color w:val="002D72"/>
                <w:sz w:val="20"/>
              </w:rPr>
              <w:t>Caminho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App principal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Streamlit single-page (Caminhos A e B)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app_agente_bb.py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Identidade visual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Paleta BB + IBM Plex Sans + CSS embutido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app_agente_bb.py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(CSS inline)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System prompt do Agente (Caminho A)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Prompt versionado em git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docs/agente/system_prompt.md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Schema das 4 tools (Caminho A)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JSON Schema OpenAI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docs/agente/tools_schema.json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Manifest do Copilot declarativo (Caminho B)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Declarative agent manifest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teams_copilot/declarative-agent.json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Instruções do Copilot Studio (Caminho B)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System prompt para Copilot Studio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teams_copilot/instructions.md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OpenAPI das actions (Caminho B)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Esqueleto OpenAPI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teams_copilot/actions_openapi.yaml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Guia Copilot Studio passo-a-passo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Como publicar o agente no Teams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docs/COPILOT_STUDIO_GUIA.md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Fluxograma da jornada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Mermaid, dois caminhos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docs/FLUXOGRAMA.md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Doc de acesso e instalação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Pré-requisitos + roteiro de vídeo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docs/ACESSO.md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Geração de relatório HTML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Template autocontido com identidade BB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app_agente_bb.py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(função embutida)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Demos de jornada CLI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Reprodutível para testes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demo_jornada.py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gerar_demo_eaps.py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Relatórios gerados (exemplos)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Provas de execução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relatorios/relatorio_*.html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.json</w:t>
            </w:r>
          </w:p>
        </w:tc>
      </w:tr>
      <w:tr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API REST (esqueleto)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FastAPI para evolução</w:t>
            </w:r>
          </w:p>
        </w:tc>
        <w:tc>
          <w:tcPr>
            <w:tcW w:type="dxa" w:w="3324"/>
            <w:shd w:val="clear" w:color="auto" w:fill="F7F8FA"/>
          </w:tcPr>
          <w:p>
            <w:r/>
            <w:r>
              <w:rPr>
                <w:rFonts w:ascii="Consolas" w:hAnsi="Consolas"/>
                <w:b w:val="0"/>
                <w:i w:val="0"/>
                <w:color w:val="1F1F1F"/>
                <w:sz w:val="20"/>
              </w:rPr>
              <w:t>api/main.py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Repositório privado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GitHub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https://github.com/FranMarteen/hypercopa-disec-mvp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003DA5"/>
          <w:sz w:val="30"/>
        </w:rPr>
        <w:t>9. Próximos passos (pós-MVP até Pitch Day 10/06/2026)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Publicar o agente Copilot do Teams oficialmente</w:t>
      </w:r>
      <w:r>
        <w:rPr>
          <w:rFonts w:ascii="Calibri" w:hAnsi="Calibri"/>
          <w:b w:val="0"/>
          <w:i w:val="0"/>
          <w:color w:val="1F1F1F"/>
          <w:sz w:val="22"/>
        </w:rPr>
        <w:t xml:space="preserve"> — submeter </w:t>
      </w:r>
      <w:r>
        <w:rPr>
          <w:rFonts w:ascii="Consolas" w:hAnsi="Consolas"/>
          <w:b w:val="0"/>
          <w:i w:val="0"/>
          <w:color w:val="1F1F1F"/>
          <w:sz w:val="22"/>
        </w:rPr>
        <w:t>teams_copilot/declarative-agent.json</w:t>
      </w:r>
      <w:r>
        <w:rPr>
          <w:rFonts w:ascii="Calibri" w:hAnsi="Calibri"/>
          <w:b w:val="0"/>
          <w:i w:val="0"/>
          <w:color w:val="1F1F1F"/>
          <w:sz w:val="22"/>
        </w:rPr>
        <w:t xml:space="preserve"> ao admin M365 BB (Caminho B em produção).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RAG da Lei 13.303/16 + EAPs Padrão.</w:t>
      </w:r>
      <w:r>
        <w:rPr>
          <w:rFonts w:ascii="Calibri" w:hAnsi="Calibri"/>
          <w:b w:val="0"/>
          <w:i w:val="0"/>
          <w:color w:val="1F1F1F"/>
          <w:sz w:val="22"/>
        </w:rPr>
        <w:t xml:space="preserve"> ChromaDB ou Vector DB do tenant Microsoft.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Alertas push</w:t>
      </w:r>
      <w:r>
        <w:rPr>
          <w:rFonts w:ascii="Calibri" w:hAnsi="Calibri"/>
          <w:b w:val="0"/>
          <w:i w:val="0"/>
          <w:color w:val="1F1F1F"/>
          <w:sz w:val="22"/>
        </w:rPr>
        <w:t xml:space="preserve"> (e-mail/Teams) quando a integração com sistemas internos BB liberar trigger por evento.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Validação SICAF</w:t>
      </w:r>
      <w:r>
        <w:rPr>
          <w:rFonts w:ascii="Calibri" w:hAnsi="Calibri"/>
          <w:b w:val="0"/>
          <w:i w:val="0"/>
          <w:color w:val="1F1F1F"/>
          <w:sz w:val="22"/>
        </w:rPr>
        <w:t xml:space="preserve"> via API SICAF (quando acesso for liberado).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Piloto DISEC</w:t>
      </w:r>
      <w:r>
        <w:rPr>
          <w:rFonts w:ascii="Calibri" w:hAnsi="Calibri"/>
          <w:b w:val="0"/>
          <w:i w:val="0"/>
          <w:color w:val="1F1F1F"/>
          <w:sz w:val="22"/>
        </w:rPr>
        <w:t xml:space="preserve"> com 4 áreas-cliente (DICOI, DISEC, DITEC, GECOI) para aferir métrica de "satisfação dos gestores &gt; 4,0/5,0" da proposta original.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Persistência de conversas em banco BB</w:t>
      </w:r>
      <w:r>
        <w:rPr>
          <w:rFonts w:ascii="Calibri" w:hAnsi="Calibri"/>
          <w:b w:val="0"/>
          <w:i w:val="0"/>
          <w:color w:val="1F1F1F"/>
          <w:sz w:val="22"/>
        </w:rPr>
        <w:t xml:space="preserve"> para auditoria e feedback loop.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1F1F1F"/>
          <w:sz w:val="22"/>
        </w:rPr>
        <w:t>Substituir IBM Plex Sans</w:t>
      </w:r>
      <w:r>
        <w:rPr>
          <w:rFonts w:ascii="Calibri" w:hAnsi="Calibri"/>
          <w:b w:val="0"/>
          <w:i w:val="0"/>
          <w:color w:val="1F1F1F"/>
          <w:sz w:val="22"/>
        </w:rPr>
        <w:t xml:space="preserve"> pelas fontes oficiais BB (BB Texto / BB Títulos) via </w:t>
      </w:r>
      <w:r>
        <w:rPr>
          <w:rFonts w:ascii="Consolas" w:hAnsi="Consolas"/>
          <w:b w:val="0"/>
          <w:i w:val="0"/>
          <w:color w:val="1F1F1F"/>
          <w:sz w:val="22"/>
        </w:rPr>
        <w:t>@font-face</w:t>
      </w:r>
      <w:r>
        <w:rPr>
          <w:rFonts w:ascii="Calibri" w:hAnsi="Calibri"/>
          <w:b w:val="0"/>
          <w:i w:val="0"/>
          <w:color w:val="1F1F1F"/>
          <w:sz w:val="22"/>
        </w:rPr>
        <w:t xml:space="preserve"> quando licenciadas.</w:t>
      </w:r>
    </w:p>
    <w:p>
      <w:pPr>
        <w:spacing w:after="80"/>
      </w:pPr>
      <w:r>
        <w:rPr>
          <w:rFonts w:ascii="Calibri" w:hAnsi="Calibri"/>
          <w:b w:val="0"/>
          <w:i/>
          <w:color w:val="1F1F1F"/>
          <w:sz w:val="22"/>
        </w:rPr>
        <w:t>Entrega Time 2 — HyperCopa DISEC 2026 · 07/05/2026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