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2D72"/>
          <w:sz w:val="44"/>
        </w:rPr>
        <w:t>Entrega MVP — Time 1 (Modelos Analíticos)</w:t>
      </w:r>
    </w:p>
    <w:p>
      <w:pPr>
        <w:jc w:val="center"/>
      </w:pPr>
      <w:r>
        <w:rPr>
          <w:rFonts w:ascii="Calibri" w:hAnsi="Calibri"/>
          <w:b/>
          <w:i w:val="0"/>
          <w:color w:val="003DA5"/>
          <w:sz w:val="24"/>
        </w:rPr>
        <w:t>HyperCopa DISEC 2026 · CESUP-Contratações · 07/05/2026</w:t>
      </w:r>
    </w:p>
    <w:p/>
    <w:p>
      <w:pPr>
        <w:pBdr>
          <w:bottom w:val="single" w:sz="14" w:space="1" w:color="FAE128"/>
        </w:pBdr>
        <w:spacing w:before="280" w:after="160"/>
      </w:pPr>
      <w:r>
        <w:rPr>
          <w:rFonts w:ascii="Calibri" w:hAnsi="Calibri"/>
          <w:b/>
          <w:i w:val="0"/>
          <w:color w:val="002D72"/>
          <w:sz w:val="40"/>
        </w:rPr>
        <w:t>Entrega MVP — Time 1 (Modelos Analíticos)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HyperCopa DISEC 2026</w:t>
      </w:r>
      <w:r>
        <w:rPr>
          <w:rFonts w:ascii="Calibri" w:hAnsi="Calibri"/>
          <w:b w:val="0"/>
          <w:i w:val="0"/>
          <w:color w:val="1F1F1F"/>
          <w:sz w:val="22"/>
        </w:rPr>
        <w:t xml:space="preserve"> · CESUP-Contratações · Banco do Brasil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Produto:</w:t>
      </w: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  <w:r>
        <w:rPr>
          <w:rFonts w:ascii="Calibri" w:hAnsi="Calibri"/>
          <w:b/>
          <w:i w:val="0"/>
          <w:color w:val="1F1F1F"/>
          <w:sz w:val="22"/>
        </w:rPr>
        <w:t>Predfy</w:t>
      </w:r>
      <w:r>
        <w:rPr>
          <w:rFonts w:ascii="Calibri" w:hAnsi="Calibri"/>
          <w:b w:val="0"/>
          <w:i w:val="0"/>
          <w:color w:val="1F1F1F"/>
          <w:sz w:val="22"/>
        </w:rPr>
        <w:t xml:space="preserve"> — camada de Modelo Analítico (Etapas 2-3 da jornada)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Data de entrega:</w:t>
      </w:r>
      <w:r>
        <w:rPr>
          <w:rFonts w:ascii="Calibri" w:hAnsi="Calibri"/>
          <w:b w:val="0"/>
          <w:i w:val="0"/>
          <w:color w:val="1F1F1F"/>
          <w:sz w:val="22"/>
        </w:rPr>
        <w:t xml:space="preserve"> 07/05/2026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1. Identificação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Time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Time 1 —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Inteligência Analítica para Compras e Fornecedores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Camada no Predfy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Etapas 0, 2 e 3 da jornada (Dados sintéticos + Treino H2O AutoML + Avaliação)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Tema HyperCopa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Inteligência Acionável para Compras e Fornecedores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Equipe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Equipe HyperCopa DISEC 2026 — Capitão · Bento · João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Cooperação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Time 2 (Agente Predfy + Intérprete) — schema único de saída JSON dos modelos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Repositório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https://github.com/FranMarteen/hypercopa-disec-mvp (público)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2. Resumo executivo</w:t>
      </w:r>
    </w:p>
    <w:p>
      <w:pPr>
        <w:spacing w:after="80"/>
      </w:pPr>
      <w:r>
        <w:rPr>
          <w:rFonts w:ascii="Calibri" w:hAnsi="Calibri"/>
          <w:b w:val="0"/>
          <w:i w:val="0"/>
          <w:color w:val="1F1F1F"/>
          <w:sz w:val="22"/>
        </w:rPr>
        <w:t xml:space="preserve">A camada analítica do </w:t>
      </w:r>
      <w:r>
        <w:rPr>
          <w:rFonts w:ascii="Calibri" w:hAnsi="Calibri"/>
          <w:b/>
          <w:i w:val="0"/>
          <w:color w:val="1F1F1F"/>
          <w:sz w:val="22"/>
        </w:rPr>
        <w:t>Predfy</w:t>
      </w:r>
      <w:r>
        <w:rPr>
          <w:rFonts w:ascii="Calibri" w:hAnsi="Calibri"/>
          <w:b w:val="0"/>
          <w:i w:val="0"/>
          <w:color w:val="1F1F1F"/>
          <w:sz w:val="22"/>
        </w:rPr>
        <w:t xml:space="preserve"> entrega </w:t>
      </w:r>
      <w:r>
        <w:rPr>
          <w:rFonts w:ascii="Calibri" w:hAnsi="Calibri"/>
          <w:b/>
          <w:i w:val="0"/>
          <w:color w:val="1F1F1F"/>
          <w:sz w:val="22"/>
        </w:rPr>
        <w:t>3 modelos H2O AutoML treinados, validados e empacotados</w:t>
      </w:r>
      <w:r>
        <w:rPr>
          <w:rFonts w:ascii="Calibri" w:hAnsi="Calibri"/>
          <w:b w:val="0"/>
          <w:i w:val="0"/>
          <w:color w:val="1F1F1F"/>
          <w:sz w:val="22"/>
        </w:rPr>
        <w:t xml:space="preserve"> sobre dados sintéticos de Licitação Eletrônica (Lei 14.133/21), com schema JSON padronizado consumível pelo Time 2. O escopo de </w:t>
      </w:r>
      <w:r>
        <w:rPr>
          <w:rFonts w:ascii="Calibri" w:hAnsi="Calibri"/>
          <w:b/>
          <w:i w:val="0"/>
          <w:color w:val="1F1F1F"/>
          <w:sz w:val="22"/>
        </w:rPr>
        <w:t>6 modelos</w:t>
      </w:r>
      <w:r>
        <w:rPr>
          <w:rFonts w:ascii="Calibri" w:hAnsi="Calibri"/>
          <w:b w:val="0"/>
          <w:i w:val="0"/>
          <w:color w:val="1F1F1F"/>
          <w:sz w:val="22"/>
        </w:rPr>
        <w:t xml:space="preserve"> da proposta original foi </w:t>
      </w:r>
      <w:r>
        <w:rPr>
          <w:rFonts w:ascii="Calibri" w:hAnsi="Calibri"/>
          <w:b/>
          <w:i w:val="0"/>
          <w:color w:val="1F1F1F"/>
          <w:sz w:val="22"/>
        </w:rPr>
        <w:t>rebalanceado para 3 modelos prioritários</w:t>
      </w:r>
      <w:r>
        <w:rPr>
          <w:rFonts w:ascii="Calibri" w:hAnsi="Calibri"/>
          <w:b w:val="0"/>
          <w:i w:val="0"/>
          <w:color w:val="1F1F1F"/>
          <w:sz w:val="22"/>
        </w:rPr>
        <w:t xml:space="preserve"> após o Estudo de Campo, com 4 protótipos analíticos auxiliares (recorrência, anomalias, HHI, lock-in) preservados como evidência técnica e backlog de evolução.</w:t>
      </w:r>
    </w:p>
    <w:p>
      <w:pPr>
        <w:spacing w:after="80"/>
      </w:pPr>
      <w:r>
        <w:rPr>
          <w:rFonts w:ascii="Calibri" w:hAnsi="Calibri"/>
          <w:b w:val="0"/>
          <w:i w:val="0"/>
          <w:color w:val="1F1F1F"/>
          <w:sz w:val="22"/>
        </w:rPr>
        <w:t xml:space="preserve">A entrega é </w:t>
      </w:r>
      <w:r>
        <w:rPr>
          <w:rFonts w:ascii="Calibri" w:hAnsi="Calibri"/>
          <w:b/>
          <w:i w:val="0"/>
          <w:color w:val="1F1F1F"/>
          <w:sz w:val="22"/>
        </w:rPr>
        <w:t>reprodutível ponta-a-ponta</w:t>
      </w:r>
      <w:r>
        <w:rPr>
          <w:rFonts w:ascii="Calibri" w:hAnsi="Calibri"/>
          <w:b w:val="0"/>
          <w:i w:val="0"/>
          <w:color w:val="1F1F1F"/>
          <w:sz w:val="22"/>
        </w:rPr>
        <w:t xml:space="preserve">: </w:t>
      </w:r>
      <w:r>
        <w:rPr>
          <w:rFonts w:ascii="Consolas" w:hAnsi="Consolas"/>
          <w:b w:val="0"/>
          <w:i w:val="0"/>
          <w:color w:val="1F1F1F"/>
          <w:sz w:val="22"/>
        </w:rPr>
        <w:t>seed=42</w:t>
      </w:r>
      <w:r>
        <w:rPr>
          <w:rFonts w:ascii="Calibri" w:hAnsi="Calibri"/>
          <w:b w:val="0"/>
          <w:i w:val="0"/>
          <w:color w:val="1F1F1F"/>
          <w:sz w:val="22"/>
        </w:rPr>
        <w:t xml:space="preserve"> em geradores, splits e AutoML; </w:t>
      </w:r>
      <w:r>
        <w:rPr>
          <w:rFonts w:ascii="Consolas" w:hAnsi="Consolas"/>
          <w:b w:val="0"/>
          <w:i w:val="0"/>
          <w:color w:val="1F1F1F"/>
          <w:sz w:val="22"/>
        </w:rPr>
        <w:t>h2o==3.46.0.6</w:t>
      </w:r>
      <w:r>
        <w:rPr>
          <w:rFonts w:ascii="Calibri" w:hAnsi="Calibri"/>
          <w:b w:val="0"/>
          <w:i w:val="0"/>
          <w:color w:val="1F1F1F"/>
          <w:sz w:val="22"/>
        </w:rPr>
        <w:t xml:space="preserve"> pinado em </w:t>
      </w:r>
      <w:r>
        <w:rPr>
          <w:rFonts w:ascii="Consolas" w:hAnsi="Consolas"/>
          <w:b w:val="0"/>
          <w:i w:val="0"/>
          <w:color w:val="1F1F1F"/>
          <w:sz w:val="22"/>
        </w:rPr>
        <w:t>requirements_app.txt</w:t>
      </w:r>
      <w:r>
        <w:rPr>
          <w:rFonts w:ascii="Calibri" w:hAnsi="Calibri"/>
          <w:b w:val="0"/>
          <w:i w:val="0"/>
          <w:color w:val="1F1F1F"/>
          <w:sz w:val="22"/>
        </w:rPr>
        <w:t xml:space="preserve">; dados sintéticos commitados no repo. </w:t>
      </w:r>
      <w:r>
        <w:rPr>
          <w:rFonts w:ascii="Calibri" w:hAnsi="Calibri"/>
          <w:b/>
          <w:i w:val="0"/>
          <w:color w:val="1F1F1F"/>
          <w:sz w:val="22"/>
        </w:rPr>
        <w:t>A banca clona, instala e vê os mesmos números que a equipe.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3. Comparativo — Proposto vs Realizado</w:t>
      </w:r>
    </w:p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3.1 Modelos analíticos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#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Modelo proposto (Mar/2026)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foi entregue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Justificativa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Recorrência (K-Means + TF-IDF)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analise_clusters.py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dados_sinteticos/output_recorrencia.csv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analise_clusters_detalhada.png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Substituído como modelo MVP por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Prazo (regressão GBM)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, mais acionável para a DISEC. Código preservado como prova de conceito.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Detecção de anomalias (Isolation Forest)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dados_sinteticos/output_anomalias.csv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integração com semáforo de risco no relatório H2O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Substituído como MVP por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Intercorrência (classificação binária GBM)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— anomalia genérica virou sinal de risco específico (impugnação/recurso).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Predição de demanda (GBM/XGBoost séries)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redirecionado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Pivotado para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Prazo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(regressão GBM):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dados_sinteticos/output_modelo1_prazo.csv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models/prazo_total_dias/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Volume agregado por área é menos acionável que prazo por processo. Pivotagem aprovada após mentoria H2O (07-08/04).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Concentração HHI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dados_sinteticos/output_hhi.csv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output_hhi_detalhado.csv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hhi_concentracao.png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Mantido como evidência analítica e roadmap. Integração ao app foi adiada por priorização de modelos preditivos.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Lock-in / deserto licitatório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Análise estatística com critérios da proposta (fornecedor único 2+ ciclos, &lt; 3 participantes, dispersão &lt; 5%)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Saída tabular gerada; visualização e modelo GBM dedicado ficaram como roadmap.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6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Volume adequado por fornecedor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Indicadores de balanceamento sobre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fornecedores.csv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Mantido como prova de conceito; integração full ao app é roadmap.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+1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Prazo (regressão GBM)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✅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MVP entregue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modelos_preditivos.py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H2O AutoML in-app + modelo salvo em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models/prazo_total_dias/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Novo: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RMSE ~18 dias / R² ~0,82 sobre dados sintéticos.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+2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Intercorrência (classif. binária)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✅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MVP entregue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dados_sinteticos/output_modelo2_intercorrencia.csv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Novo: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AUC ~0,84.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+3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Modelo de Ruptura contratual (classif. binária)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✅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MVP entregue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dados_sinteticos/output_modelo3_ruptura.csv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Novo: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AUC ~0,79.</w:t>
            </w:r>
          </w:p>
        </w:tc>
      </w:tr>
    </w:tbl>
    <w:p>
      <w:pPr>
        <w:spacing w:before="80" w:after="80"/>
        <w:ind w:left="340"/>
        <w:pBdr>
          <w:left w:val="single" w:sz="18" w:space="6" w:color="FAE128"/>
        </w:pBdr>
      </w:pPr>
      <w:r>
        <w:rPr>
          <w:rFonts w:ascii="Calibri" w:hAnsi="Calibri"/>
          <w:b/>
          <w:i w:val="0"/>
          <w:color w:val="5C6670"/>
          <w:sz w:val="22"/>
        </w:rPr>
        <w:t>Decisão estratégica (12/04/2026):</w:t>
      </w:r>
      <w:r>
        <w:rPr>
          <w:rFonts w:ascii="Calibri" w:hAnsi="Calibri"/>
          <w:b w:val="0"/>
          <w:i w:val="0"/>
          <w:color w:val="5C6670"/>
          <w:sz w:val="22"/>
        </w:rPr>
        <w:t xml:space="preserve"> após a Mentoria H2O e revisão com a DISEC, o time concluiu que *</w:t>
      </w:r>
      <w:r>
        <w:rPr>
          <w:rFonts w:ascii="Calibri" w:hAnsi="Calibri"/>
          <w:b w:val="0"/>
          <w:i/>
          <w:color w:val="5C6670"/>
          <w:sz w:val="22"/>
        </w:rPr>
        <w:t xml:space="preserve">3 modelos focados em </w:t>
      </w:r>
      <w:r>
        <w:rPr>
          <w:rFonts w:ascii="Calibri" w:hAnsi="Calibri"/>
          <w:b w:val="0"/>
          <w:i w:val="0"/>
          <w:color w:val="5C6670"/>
          <w:sz w:val="22"/>
        </w:rPr>
        <w:t>risco acionável</w:t>
      </w:r>
      <w:r>
        <w:rPr>
          <w:rFonts w:ascii="Calibri" w:hAnsi="Calibri"/>
          <w:b w:val="0"/>
          <w:i/>
          <w:color w:val="5C6670"/>
          <w:sz w:val="22"/>
        </w:rPr>
        <w:t xml:space="preserve"> por processo</w:t>
      </w:r>
      <w:r>
        <w:rPr>
          <w:rFonts w:ascii="Calibri" w:hAnsi="Calibri"/>
          <w:b w:val="0"/>
          <w:i/>
          <w:color w:val="5C6670"/>
          <w:sz w:val="22"/>
        </w:rPr>
        <w:t xml:space="preserve"> (prazo, intercorrência, ruptura) cobrem mais valor de negócio do que 6 modelos espalhados em camadas heterogêneas. Os 4 modelos remanescentes da proposta original viram </w:t>
      </w:r>
      <w:r>
        <w:rPr>
          <w:rFonts w:ascii="Calibri" w:hAnsi="Calibri"/>
          <w:b w:val="0"/>
          <w:i/>
          <w:color w:val="5C6670"/>
          <w:sz w:val="22"/>
        </w:rPr>
        <w:t>backlog priorizado para o pós-MVP</w:t>
      </w:r>
      <w:r>
        <w:rPr>
          <w:rFonts w:ascii="Calibri" w:hAnsi="Calibri"/>
          <w:b w:val="0"/>
          <w:i w:val="0"/>
          <w:color w:val="5C6670"/>
          <w:sz w:val="22"/>
        </w:rPr>
        <w:t>*.</w:t>
      </w:r>
    </w:p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3.2 RPA de coleta de dados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Componente proposto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foi feito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Justificativa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semanal de extração de sistemas legados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Substituído por upload manual de CSV no app; geradores sintéticos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gerar_dados_postgres.py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gerar_dados_sinteticos_eaps.py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produzem datasets equivalentes em escala (milhares de linhas)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Acesso a dados reais BB inviável no prazo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(decisão registrada no Plano de Jogo). RPA real fica como roadmap.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SICAF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 de fornecedores gerados sinteticamente respeitando schema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Mesmo motivo.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Pré-processamento e re-treino semanal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Re-treino sob demanda no próprio app via H2O AutoML; CSV final é a interface de re-treino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"uma URL, um clique" é mais alinhado a usuários de negócio.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3.3 Interface de dados (contrato Time 1 ↔ Time 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Output proposto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Schema entregue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Caminho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Clusters de recorrência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output_recorrencia.csv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Scores de anomalia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output_anomalias.csv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Forecast de demanda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substituído por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predição de prazo por processo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(regressão)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output_modelo1_prazo.csv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Mapa de concentração HHI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output_hhi.csv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output_hhi_detalhado.csv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Scores de lock-in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tabular consolidado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Indicadores de volume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tabular consolidado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Schema unificado de saída H2O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relatorio_{ts}.json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— leaderboard, métricas no teste, top-15 importância, semáforo de risco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relatorios/</w:t>
            </w:r>
          </w:p>
        </w:tc>
      </w:tr>
    </w:tbl>
    <w:p>
      <w:pPr>
        <w:spacing w:before="80" w:after="80"/>
        <w:ind w:left="340"/>
        <w:pBdr>
          <w:left w:val="single" w:sz="18" w:space="6" w:color="FAE128"/>
        </w:pBdr>
      </w:pPr>
      <w:r>
        <w:rPr>
          <w:rFonts w:ascii="Calibri" w:hAnsi="Calibri"/>
          <w:b w:val="0"/>
          <w:i w:val="0"/>
          <w:color w:val="5C6670"/>
          <w:sz w:val="22"/>
        </w:rPr>
        <w:t xml:space="preserve">O </w:t>
      </w:r>
      <w:r>
        <w:rPr>
          <w:rFonts w:ascii="Calibri" w:hAnsi="Calibri"/>
          <w:b/>
          <w:i w:val="0"/>
          <w:color w:val="5C6670"/>
          <w:sz w:val="22"/>
        </w:rPr>
        <w:t>JSON do relatório H2O</w:t>
      </w:r>
      <w:r>
        <w:rPr>
          <w:rFonts w:ascii="Calibri" w:hAnsi="Calibri"/>
          <w:b w:val="0"/>
          <w:i w:val="0"/>
          <w:color w:val="5C6670"/>
          <w:sz w:val="22"/>
        </w:rPr>
        <w:t xml:space="preserve"> virou a </w:t>
      </w:r>
      <w:r>
        <w:rPr>
          <w:rFonts w:ascii="Calibri" w:hAnsi="Calibri"/>
          <w:b/>
          <w:i w:val="0"/>
          <w:color w:val="5C6670"/>
          <w:sz w:val="22"/>
        </w:rPr>
        <w:t>interface única consumida pelo Time 2</w:t>
      </w:r>
      <w:r>
        <w:rPr>
          <w:rFonts w:ascii="Calibri" w:hAnsi="Calibri"/>
          <w:b w:val="0"/>
          <w:i w:val="0"/>
          <w:color w:val="5C6670"/>
          <w:sz w:val="22"/>
        </w:rPr>
        <w:t xml:space="preserve"> (Caminho B do agente). Ele padroniza qualquer modelo treinado, não importa qual target — vantagem em relação aos 6 schemas separados originalmente previstos.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4. Decisões de adaptação (registro técnico)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6 → 3 modelos focados.</w:t>
      </w:r>
      <w:r>
        <w:rPr>
          <w:rFonts w:ascii="Calibri" w:hAnsi="Calibri"/>
          <w:b w:val="0"/>
          <w:i w:val="0"/>
          <w:color w:val="1F1F1F"/>
          <w:sz w:val="22"/>
        </w:rPr>
        <w:t xml:space="preserve"> Critério: pergunta de negócio acionável &gt; variedade de algoritmos. Mantemos a evidência técnica dos outros 4 como protótipos.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Dados reais → dados sintéticos.</w:t>
      </w:r>
      <w:r>
        <w:rPr>
          <w:rFonts w:ascii="Calibri" w:hAnsi="Calibri"/>
          <w:b w:val="0"/>
          <w:i w:val="0"/>
          <w:color w:val="1F1F1F"/>
          <w:sz w:val="22"/>
        </w:rPr>
        <w:t xml:space="preserve"> Risco "Dados não disponíveis no prazo" da proposta (Tabela 10) materializou-se. Mitigação aplicada: geradores sintéticos com regras Lei 14.133/21 e ciclo pós-contrato (aditivos, rescisão, atrasos).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RPA de coleta → upload manual + sandbox `pandas`.</w:t>
      </w:r>
      <w:r>
        <w:rPr>
          <w:rFonts w:ascii="Calibri" w:hAnsi="Calibri"/>
          <w:b w:val="0"/>
          <w:i w:val="0"/>
          <w:color w:val="1F1F1F"/>
          <w:sz w:val="22"/>
        </w:rPr>
        <w:t xml:space="preserve"> Fora de escopo do MVP; substituído por jornada "usuário sobe CSV no app". RPA real entra no roadmap.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Schema por modelo → schema único do relatório H2O.</w:t>
      </w:r>
      <w:r>
        <w:rPr>
          <w:rFonts w:ascii="Calibri" w:hAnsi="Calibri"/>
          <w:b w:val="0"/>
          <w:i w:val="0"/>
          <w:color w:val="1F1F1F"/>
          <w:sz w:val="22"/>
        </w:rPr>
        <w:t xml:space="preserve"> Reduz custo de integração com Time 2 e padroniza qualquer target futuro.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Re-treino semanal → re-treino sob demanda.</w:t>
      </w:r>
      <w:r>
        <w:rPr>
          <w:rFonts w:ascii="Calibri" w:hAnsi="Calibri"/>
          <w:b w:val="0"/>
          <w:i w:val="0"/>
          <w:color w:val="1F1F1F"/>
          <w:sz w:val="22"/>
        </w:rPr>
        <w:t xml:space="preserve"> Mais alinhado ao perfil do usuário-demandante (não há frequência fixa de pergunta).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5. Métricas de performance — Proposto vs Obtido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Métrica (proposta)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Critério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Modelo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Obtido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Silhouette Score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0,5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Recorrência (K-Means)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gerado em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analise_clusters.py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AUC-ROC anomalias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0,75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Isolation Forest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 (substituído por GBM intercorrência)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redirecionado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MAPE predição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&lt; 20 %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GBM/XGBoost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 (pivotado para regressão de prazo)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redirecionado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Cobertura categorias HHI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100 %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Concentração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100 % das categorias sintéticas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Acurácia lock-in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70 %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analítico tabular gerado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Ciclo de atualização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Semanal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pipeline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re-treino sob demanda no app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AUC Intercorrência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0,75 (referência)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~0,84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AUC Ruptura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0,75 (referência)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~0,79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R² Prazo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0,70 (referência)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~0,82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RMSE Prazo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&lt; 30 dias (referência)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~18 dias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6. Riscos e mitigações —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Risco da proposta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Probabilidade prevista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aconteceu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 não disponíveis no prazo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Média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Materializou-se.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Mitigação ativada: geradores sintéticos.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Performance dos modelos baixa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Baixa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Não materializou. AUC &gt; 0,75 nos modelos MVP.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Schema de interface desalinhado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Média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Não materializou. Schema único H2O simplificou a integração.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Prazo apertado para 6 modelos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Alta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Materializou-se.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Mitigação ativada: priorização para 3 modelos MVP + 4 protótipos.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7. Artefatos entregues — Time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Categoria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Artefato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Caminho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MVP 1 (Prazo)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Script de treino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modelos_preditivos.py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MVP 1 (Prazo)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H2O salvo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models/prazo_total_dias/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MVP 1 (Prazo)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Output CSV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dados_sinteticos/output_modelo1_prazo.csv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MVP 2 (Intercorrência)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Output CSV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dados_sinteticos/output_modelo2_intercorrencia.csv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MVP 3 (Ruptura)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Output CSV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dados_sinteticos/output_modelo3_ruptura.csv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Protótipo Recorrência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Script + visualização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analise_clusters.py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dados_sinteticos/analise_clusters_detalhada.png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Protótipo HHI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Outputs + heatmap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dados_sinteticos/output_hhi*.csv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dados_sinteticos/hhi_concentracao.png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Protótipos Anomalia / Lock-in / Volume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Outputs CSV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dados_sinteticos/output_anomalias.csv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tabulares de lock-in/volume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Geração de dados sintéticos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Scripts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gerar_dados_sinteticos_eaps.py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gerar_dados_postgres.py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Schema relacional sintético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DDL + 17 CSVs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dados_postgres/schema.sql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tabelas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Notebook H2O integrado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Documento técnico-pedagógico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notebook_h2o_agente_mvp.ipynb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Schema de saída unificado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JSON do relatório H2O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relatorios/relatorio_*.json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Repositório privado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GitHub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https://github.com/FranMarteen/hypercopa-disec-mvp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8. Próximos passos (pós-MVP até Pitch Day 10/06/2026)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Promover 3 dos 4 protótipos a modelos completos</w:t>
      </w:r>
      <w:r>
        <w:rPr>
          <w:rFonts w:ascii="Calibri" w:hAnsi="Calibri"/>
          <w:b w:val="0"/>
          <w:i w:val="0"/>
          <w:color w:val="1F1F1F"/>
          <w:sz w:val="22"/>
        </w:rPr>
        <w:t xml:space="preserve"> (anomalia, HHI, lock-in) com avaliação H2O AutoML padronizada e integração ao app.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Implementar RPA de coleta</w:t>
      </w:r>
      <w:r>
        <w:rPr>
          <w:rFonts w:ascii="Calibri" w:hAnsi="Calibri"/>
          <w:b w:val="0"/>
          <w:i w:val="0"/>
          <w:color w:val="1F1F1F"/>
          <w:sz w:val="22"/>
        </w:rPr>
        <w:t xml:space="preserve"> quando a DISEC liberar acesso a dados reais (substituir geradores sintéticos sem alterar o schema).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Out-of-time validation trimestral</w:t>
      </w:r>
      <w:r>
        <w:rPr>
          <w:rFonts w:ascii="Calibri" w:hAnsi="Calibri"/>
          <w:b w:val="0"/>
          <w:i w:val="0"/>
          <w:color w:val="1F1F1F"/>
          <w:sz w:val="22"/>
        </w:rPr>
        <w:t xml:space="preserve"> dos 3 modelos MVP (split temporal).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Detecção de drift</w:t>
      </w:r>
      <w:r>
        <w:rPr>
          <w:rFonts w:ascii="Calibri" w:hAnsi="Calibri"/>
          <w:b w:val="0"/>
          <w:i w:val="0"/>
          <w:color w:val="1F1F1F"/>
          <w:sz w:val="22"/>
        </w:rPr>
        <w:t xml:space="preserve"> nas variáveis top-15 do leaderboard.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API REST</w:t>
      </w:r>
      <w:r>
        <w:rPr>
          <w:rFonts w:ascii="Calibri" w:hAnsi="Calibri"/>
          <w:b w:val="0"/>
          <w:i w:val="0"/>
          <w:color w:val="1F1F1F"/>
          <w:sz w:val="22"/>
        </w:rPr>
        <w:t xml:space="preserve"> já estruturada em </w:t>
      </w:r>
      <w:r>
        <w:rPr>
          <w:rFonts w:ascii="Consolas" w:hAnsi="Consolas"/>
          <w:b w:val="0"/>
          <w:i w:val="0"/>
          <w:color w:val="1F1F1F"/>
          <w:sz w:val="22"/>
        </w:rPr>
        <w:t>api/main.py</w:t>
      </w:r>
      <w:r>
        <w:rPr>
          <w:rFonts w:ascii="Calibri" w:hAnsi="Calibri"/>
          <w:b w:val="0"/>
          <w:i w:val="0"/>
          <w:color w:val="1F1F1F"/>
          <w:sz w:val="22"/>
        </w:rPr>
        <w:t xml:space="preserve"> (FastAPI) para servir os modelos a sistemas internos BB.</w:t>
      </w:r>
    </w:p>
    <w:p>
      <w:pPr>
        <w:spacing w:after="80"/>
      </w:pPr>
      <w:r>
        <w:rPr>
          <w:rFonts w:ascii="Calibri" w:hAnsi="Calibri"/>
          <w:b w:val="0"/>
          <w:i/>
          <w:color w:val="1F1F1F"/>
          <w:sz w:val="22"/>
        </w:rPr>
        <w:t>Entrega Time 1 — HyperCopa DISEC 2026 · 07/05/2026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