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2D72"/>
          <w:sz w:val="44"/>
        </w:rPr>
        <w:t>MVP Canvas — HyperCopa DISEC 2026</w:t>
      </w:r>
    </w:p>
    <w:p>
      <w:pPr>
        <w:jc w:val="center"/>
      </w:pPr>
      <w:r>
        <w:rPr>
          <w:rFonts w:ascii="Calibri" w:hAnsi="Calibri"/>
          <w:b/>
          <w:i w:val="0"/>
          <w:color w:val="003DA5"/>
          <w:sz w:val="26"/>
        </w:rPr>
        <w:t>Agente Predfy + Modelo Analítico (H2O AutoML)</w:t>
      </w:r>
    </w:p>
    <w:p>
      <w:pPr>
        <w:jc w:val="center"/>
      </w:pPr>
      <w:r>
        <w:rPr>
          <w:rFonts w:ascii="Calibri" w:hAnsi="Calibri"/>
          <w:b w:val="0"/>
          <w:i w:val="0"/>
          <w:color w:val="5C6670"/>
          <w:sz w:val="20"/>
        </w:rPr>
        <w:t>Equipe: Equipe HyperCopa DISEC 2026  |  Banco do Brasil · DISEC · CESUP-Contratações  |  07/05/2026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1. Personas segmentadas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Para que área foi destinado esse MVP?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Categoria do desafio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Inteligência Acionável para Compras e Fornecedores.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Personas atendidas (DISEC – CESUP-Contratações)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Demandantes de áreas-cliente (DICOI, DISUP, DITEC, GECOI) — gestores que recebem perguntas analíticas e hoje dependem de fila DBA + Cientista de Dados.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Líderes de contratação da DISEC — quem prioriza carteira sob a Lei 14.133/21.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Cientistas de dados internos — deixam de fazer ETL repetitivo e focam em modelos de maior valor.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2. Proposta do MVP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Problema de negócio. Que ações foram simplificadas/melhoradas?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Problema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O ciclo de uma pergunta de negócio ("qual a chance de ruptura desta carteira?") até a resposta acionável dura 3 a 10 dias, passando por DBA → Cientista de Dados → Validação. Decisões são adiadas; contratos rompem antes da análise ficar pronta.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O que foi simplificado/melhorado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Tempo do extrato bruto ao modelo: 3-10 dias → 3-5 minutos.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Linhas de código que o usuário precisa escrever: 50-300 → zero.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Pessoas no ciclo: 3-4 → 1.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Caminho A (OpenAI direto): só schema + 20 linhas de amostra trafegam para o LLM. Caminho B (Copilot Teams): CSV completo nunca sai do laptop.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Como funciona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Usuário sobe CSV no app BB; um Agente IA (OpenAI ou Microsoft Copilot do Teams) entende a pergunta, propõe target/features e gera CSV final via sandbox pandas. H2O AutoML treina 3 modelos preditivos em até 5 min. Copilot do Teams traduz o relatório técnico em recomendações de negócio.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3. Jornadas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Jornadas atendidas. Indicadores estratégicos do Plano DISEC 2026: Integração para a Ação.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Jornadas DISEC atendidas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Priorização de carteira de EAPs — prever risco de atraso em contratações em andamento.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Gestão de fornecedores — antecipar intercorrências (impugnação, recurso) antes da homologação.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Mitigação de ruptura contratual — identificar contratos com alta probabilidade de rescisão.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Atendimento a demanda recorrente das áreas-cliente, sem fila de cientista de dados.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Indicadores estratégicos contemplados (DISEC 2026 – Integração para a Ação)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Tempo de resposta a demandas analíticas (3-10 dias → 3-5 min).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Aderência à governança de dados BB (Caminho B mantém CSV completo no laptop; só amostra trafega no tenant M365 sob Microsoft Purview).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Capilaridade analítica — qualquer demandante usa, sem precisar saber Python.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Conformidade Lei 14.133/21 — terminologia oficial (Licitação Eletrônica, EAPs Padrão) embutida no system_prompt versionado em git.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4. Tecnologias envolvidas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Quais tecnologias foram utilizadas? Justifique a escolha.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Modelo Analítico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H2O AutoML 3.46 (GBM, GLM, XGBoost, RF, DRF) — roda em JVM local; dados nunca saem do laptop. AutoML elimina escolha manual de algoritmo. Leaderboard auditável. Open-source.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Agente de IA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Caminho A — OpenAI gpt-4o-mini com Tool Use (4 tools: ler_schema, ler_amostra, executar_pandas, salvar_csv_final). Sandbox exec() restrito. ~R$ 0,30/conversa. Apropriado para demo.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Caminho B (produção BB) — Microsoft Copilot do Teams via Copilot Studio (declarativo, sem código). Trafega no tenant M365 BB sob acordo Microsoft↔BB. Auditoria automática Microsoft Purview. R$ 0 marginal (incluso na licença Copilot).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RPA / Automação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Copilot do Teams interpreta JSON do relatório H2O em recomendações executivas (RPA conversacional). Sandbox pandas substitui scripts ad-hoc do cientista de dados.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Frontend / UX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Streamlit single-page com identidade visual BB (paleta #FAE128 / #003DA5, IBM Plex Sans como proxy de BB Texto). Jornada linear; sidebar = estado, centro = ação.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Dados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Sintéticos (Faker + regras Lei 14.133/21). Acesso a dados reais inviável no prazo. Inclui ciclo pós-contrato (aditivos, rescisão, atrasos).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5. Resultados Obtidos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Que aprendizados ou resultados foram obtidos?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Resultados técnicos do MVP (07/05/2026)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Modelo 1 — Prazo (regressão GBM): RMSE ~18 dias / R² ~0,82.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Modelo 2 — Intercorrência (classif. binária GBM): AUC ~0,84.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Modelo 3 — Ruptura contratual (classif. binária GBM): AUC ~0,79.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App entregável funcional (app_agente_bb.py) com identidade visual BB e jornada de 3 etapas.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Dois caminhos validados: OpenAI (A) e Microsoft Copilot Teams (B). B é o de produção BB.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Repositório privado no GitHub com .gitignore protegendo .env e dados reais/.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Aprendizados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Velocidade analítica e governança não são trade-offs: separar o que sai para o LLM (metadados+amostra) de onde o modelo é treinado (JVM H2O local).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AutoML &gt; escolher algoritmo manual: GBM venceu na maioria dos targets, mas a leaderboard expõe a escolha quando não.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Caminho B é o de produção: elimina chave individual, custo OpenAI e dependência de LLM público.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Sandbox restrito é não-negociável: código gerado por LLM precisa de globals limitados (sem os, sem subprocess, sem rede).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6. Métricas para validação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Indicadores afetados (tempo, custo, qualidade, risco). Como evidenciamos. Ganhos na entrega.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Indicadores afetados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Tempo CSV bruto → modelo treinado: 3-10 dias → 3-5 min (cronometrado no vídeo).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Linhas de código escritas pelo demandante: 50-300 → 0.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Pessoas no ciclo: 3-4 → 1.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Vazamento de CSV para LLM: alto → 0% (Caminho A só amostra; Caminho B nem amostra completa sai).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Custo marginal por conversa: R$ 0,30 (A) / R$ 0 (B, incluso na licença Copilot).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AUC dos modelos de risco: 0,84 (intercorrência) / 0,79 (ruptura).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Auditabilidade: system_prompt versionado em git + leaderboard H2O + logs Streamlit.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Ganhos obtidos na data da entrega (07/05/2026)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App funcional e entregável (Caminhos A e B).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3 modelos validados com performance acima do baseline (AUC &gt; 0,75).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Documentação completa: fluxograma, acesso, relatório, guia Copilot Studio.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Vídeo de demonstração da jornada ponta-a-ponta.</w:t>
            </w:r>
          </w:p>
        </w:tc>
      </w:tr>
      <w:tr>
        <w:tc>
          <w:tcPr>
            <w:tcW w:type="dxa" w:w="3118"/>
            <w:shd w:val="clear" w:color="auto" w:fill="FAE128"/>
          </w:tcPr>
          <w:p>
            <w:r>
              <w:rPr>
                <w:rFonts w:ascii="Calibri" w:hAnsi="Calibri"/>
                <w:b/>
                <w:i w:val="0"/>
                <w:color w:val="002D72"/>
                <w:sz w:val="24"/>
              </w:rPr>
              <w:t>7. Escalabilidade</w:t>
            </w:r>
          </w:p>
          <w:p>
            <w:r>
              <w:rPr>
                <w:rFonts w:ascii="Calibri" w:hAnsi="Calibri"/>
                <w:b w:val="0"/>
                <w:i/>
                <w:color w:val="002D72"/>
                <w:sz w:val="18"/>
              </w:rPr>
              <w:t>Outras áreas beneficiadas. Previsão de ganhos (horas, financeiro).</w:t>
            </w:r>
          </w:p>
        </w:tc>
        <w:tc>
          <w:tcPr>
            <w:tcW w:type="dxa" w:w="6520"/>
            <w:shd w:val="clear" w:color="auto" w:fill="FFFFFF"/>
          </w:tcPr>
          <w:p>
            <w:r/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Outras áreas BB que podem ser beneficiadas (mesmo padrão de jornada)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DIRAO / DIROP — risco de inadimplência por carteira.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DICOI / DITEC / DISUP / GECOI — atraso em projetos de TI / obras (já contemplada).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DICAR / DIPES — turnover por agência ou função.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CRGOV / DIRIS — risco regulatório por contrato (com RAG de cláusulas).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Previsão de ganhos (cenário DISEC anualizado, hipóteses conservadoras)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60 demandas/ano × 6h economizadas = 360 horas.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360h × R$ 150/h carregada = R$ 54.000 em homem-hora/ano.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0,5% de 4.000 contratos × R$ 200 mil = R$ 4.000.000/ano de ruptura evitada.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Custo marginal Caminho A: R$ 300/ano; Caminho B: R$ 0 (incluso na licença M365).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Saldo estimado primeiro ano DISEC: ~ R$ 4 milhões.</w:t>
            </w:r>
          </w:p>
          <w:p>
            <w:r>
              <w:rPr>
                <w:rFonts w:ascii="Calibri" w:hAnsi="Calibri"/>
                <w:b/>
                <w:i w:val="0"/>
                <w:color w:val="003DA5"/>
                <w:sz w:val="22"/>
              </w:rPr>
              <w:t>Caminho de escala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Curto prazo (até 10/06/2026): publicar agente Copilot no Teams (Copilot Studio); pilotar com extratos das 4 áreas DISEC.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Médio prazo: RAG com EAPs Padrão e jurisprudência da Lei 14.133/21; persistência das conversas em banco BB; substituir IBM Plex Sans pelas fontes oficiais BB.</w:t>
            </w:r>
          </w:p>
          <w:p>
            <w:pPr>
              <w:pStyle w:val="ListBullet"/>
            </w:pPr>
            <w:r>
              <w:rPr>
                <w:rFonts w:ascii="Calibri" w:hAnsi="Calibri"/>
                <w:b w:val="0"/>
                <w:i w:val="0"/>
                <w:color w:val="1F1F1F"/>
                <w:sz w:val="22"/>
              </w:rPr>
              <w:t>Longo prazo: out-of-time validation trimestral; detecção de drift; agente proativo (alerta quando EAP cruza limiar de risco); API REST para sistemas internos BB.</w:t>
            </w:r>
          </w:p>
        </w:tc>
      </w:tr>
    </w:tbl>
    <w:p/>
    <w:p>
      <w:pPr>
        <w:jc w:val="center"/>
      </w:pPr>
      <w:r>
        <w:rPr>
          <w:rFonts w:ascii="Calibri" w:hAnsi="Calibri"/>
          <w:b w:val="0"/>
          <w:i w:val="0"/>
          <w:color w:val="5C6670"/>
          <w:sz w:val="18"/>
        </w:rPr>
        <w:t xml:space="preserve">Repositório: github.com/FranMarteen/hypercopa-disec-mvp (privado)  ·  </w:t>
      </w:r>
      <w:r>
        <w:rPr>
          <w:rFonts w:ascii="Calibri" w:hAnsi="Calibri"/>
          <w:b w:val="0"/>
          <w:i w:val="0"/>
          <w:color w:val="5C6670"/>
          <w:sz w:val="18"/>
        </w:rPr>
        <w:t>Artefatos: app_agente_bb.py, docs/FLUXOGRAMA.md, docs/ACESSO.md, docs/RELATORIO_SOLUCAO.md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