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bottom w:val="single" w:sz="24" w:space="1" w:color="FAE128"/>
        </w:pBdr>
      </w:pPr>
      <w:r>
        <w:rPr>
          <w:rFonts w:ascii="Calibri" w:hAnsi="Calibri"/>
          <w:b w:val="0"/>
          <w:i w:val="0"/>
          <w:color w:val="1F1F1F"/>
          <w:sz w:val="4"/>
        </w:rPr>
        <w:t xml:space="preserve"> </w:t>
      </w:r>
    </w:p>
    <w:p>
      <w:pPr>
        <w:spacing w:after="0"/>
        <w:jc w:val="left"/>
      </w:pPr>
      <w:r>
        <w:rPr>
          <w:rFonts w:ascii="Calibri" w:hAnsi="Calibri"/>
          <w:b/>
          <w:i w:val="0"/>
          <w:color w:val="003DA5"/>
          <w:sz w:val="20"/>
        </w:rPr>
        <w:t>BANCO DO BRASIL</w:t>
      </w:r>
    </w:p>
    <w:p>
      <w:pPr>
        <w:spacing w:after="0"/>
      </w:pPr>
      <w:r>
        <w:rPr>
          <w:rFonts w:ascii="Calibri" w:hAnsi="Calibri"/>
          <w:b w:val="0"/>
          <w:i w:val="0"/>
          <w:color w:val="5C6670"/>
          <w:sz w:val="18"/>
        </w:rPr>
        <w:t>DISEC · Time HyperCopa: Equipe HyperCopa DISEC 2026</w:t>
      </w:r>
    </w:p>
    <w:p>
      <w:pPr>
        <w:spacing w:before="2400" w:after="120"/>
      </w:pPr>
      <w:r>
        <w:rPr>
          <w:rFonts w:ascii="Calibri" w:hAnsi="Calibri"/>
          <w:b/>
          <w:i w:val="0"/>
          <w:color w:val="002D72"/>
          <w:sz w:val="64"/>
        </w:rPr>
        <w:t>Relatorio da Solucao</w:t>
      </w:r>
    </w:p>
    <w:p>
      <w:pPr>
        <w:spacing w:after="0"/>
      </w:pPr>
      <w:r>
        <w:rPr>
          <w:rFonts w:ascii="Calibri" w:hAnsi="Calibri"/>
          <w:b w:val="0"/>
          <w:i w:val="0"/>
          <w:color w:val="003DA5"/>
          <w:sz w:val="36"/>
        </w:rPr>
        <w:t>Agente Predfy + Modelo Analitico</w:t>
      </w:r>
    </w:p>
    <w:p>
      <w:pPr>
        <w:spacing w:after="2400"/>
      </w:pPr>
      <w:r>
        <w:rPr>
          <w:rFonts w:ascii="Calibri" w:hAnsi="Calibri"/>
          <w:b w:val="0"/>
          <w:i/>
          <w:color w:val="5C6670"/>
          <w:sz w:val="24"/>
        </w:rPr>
        <w:t>HyperCopa DISEC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E128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2D72"/>
                <w:sz w:val="22"/>
              </w:rPr>
              <w:t xml:space="preserve">  Documento para banca avaliadora  </w:t>
            </w:r>
          </w:p>
        </w:tc>
      </w:tr>
    </w:tbl>
    <w:p>
      <w:pPr>
        <w:spacing w:before="1200"/>
      </w:pPr>
      <w:r>
        <w:rPr>
          <w:rFonts w:ascii="Calibri" w:hAnsi="Calibri"/>
          <w:b w:val="0"/>
          <w:i w:val="0"/>
          <w:color w:val="5C6670"/>
          <w:sz w:val="20"/>
        </w:rPr>
        <w:t>Versao 1.0 · 07/05/2026</w:t>
      </w:r>
    </w:p>
    <w:p>
      <w:r>
        <w:br w:type="page"/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1. Sumario executivo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jornada </w:t>
      </w:r>
      <w:r>
        <w:rPr>
          <w:rFonts w:ascii="Calibri" w:hAnsi="Calibri"/>
          <w:b/>
          <w:i w:val="0"/>
          <w:color w:val="1F1F1F"/>
          <w:sz w:val="22"/>
        </w:rPr>
        <w:t>Predfy — Preparador + Modelo Analítico</w:t>
      </w:r>
      <w:r>
        <w:rPr>
          <w:rFonts w:ascii="Calibri" w:hAnsi="Calibri"/>
          <w:b w:val="0"/>
          <w:i w:val="0"/>
          <w:color w:val="1F1F1F"/>
          <w:sz w:val="22"/>
        </w:rPr>
        <w:t xml:space="preserve"> transforma um extrato bruto de Licitacao Eletronica em um modelo preditivo treinado e auditavel em </w:t>
      </w:r>
      <w:r>
        <w:rPr>
          <w:rFonts w:ascii="Calibri" w:hAnsi="Calibri"/>
          <w:b/>
          <w:i w:val="0"/>
          <w:color w:val="1F1F1F"/>
          <w:sz w:val="22"/>
        </w:rPr>
        <w:t>menos de 5 minutos</w:t>
      </w:r>
      <w:r>
        <w:rPr>
          <w:rFonts w:ascii="Calibri" w:hAnsi="Calibri"/>
          <w:b w:val="0"/>
          <w:i w:val="0"/>
          <w:color w:val="1F1F1F"/>
          <w:sz w:val="22"/>
        </w:rPr>
        <w:t>, sem que o usuario de negocio escreva uma unica linha de codigo.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solucao resolve a maior dor da DISEC ao operacionalizar analytics: o tempo entre receber um extrato da area e ter uma resposta acionavel. Hoje esse ciclo e de </w:t>
      </w:r>
      <w:r>
        <w:rPr>
          <w:rFonts w:ascii="Calibri" w:hAnsi="Calibri"/>
          <w:b/>
          <w:i w:val="0"/>
          <w:color w:val="1F1F1F"/>
          <w:sz w:val="22"/>
        </w:rPr>
        <w:t>dias a semanas</w:t>
      </w:r>
      <w:r>
        <w:rPr>
          <w:rFonts w:ascii="Calibri" w:hAnsi="Calibri"/>
          <w:b w:val="0"/>
          <w:i w:val="0"/>
          <w:color w:val="1F1F1F"/>
          <w:sz w:val="22"/>
        </w:rPr>
        <w:t xml:space="preserve"> (DBA -&gt; Cientista de Dados -&gt; Validacao -&gt; Modelo). Nossa solucao reduz para </w:t>
      </w:r>
      <w:r>
        <w:rPr>
          <w:rFonts w:ascii="Calibri" w:hAnsi="Calibri"/>
          <w:b/>
          <w:i w:val="0"/>
          <w:color w:val="1F1F1F"/>
          <w:sz w:val="22"/>
        </w:rPr>
        <w:t>minutos</w:t>
      </w:r>
      <w:r>
        <w:rPr>
          <w:rFonts w:ascii="Calibri" w:hAnsi="Calibri"/>
          <w:b w:val="0"/>
          <w:i w:val="0"/>
          <w:color w:val="1F1F1F"/>
          <w:sz w:val="22"/>
        </w:rPr>
        <w:t>, mantendo a governanca tecnica via system_prompt versionado e sandbox de execucao.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Antes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 a solucao</w:t>
            </w:r>
          </w:p>
        </w:tc>
      </w:tr>
      <w:tr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CSV bruto -&gt; modelo treinado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3-10 dias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3-5 minutos</w:t>
            </w:r>
          </w:p>
        </w:tc>
      </w:tr>
      <w:tr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Linhas de codigo escritas pelo usuario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50-300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0</w:t>
            </w:r>
          </w:p>
        </w:tc>
      </w:tr>
      <w:tr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Pessoas envolvidas no ciclo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</w:tr>
      <w:tr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Risco de vazamento (CSV completo p/ LLM)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alto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zero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2. Contexto e problema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2.1 Realidade DISEC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 DISEC do Banco do Brasil opera Licitacao Eletronica sob a Lei 14.133/21. As areas demandantes (DICOI, DISUP, DITEC, GECOI) periodicamente recebem perguntas de negocio: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Quais EAPs vao atrasar nos proximos 30 dias?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Qual o risco de ruptura contratual desta carteira?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Que fornecedores tendem a ter intercorrencias?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2.2 O gargalo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Hoje, transformar essas perguntas em modelos passa por: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1. Solicitar extrato a um DBA (1-3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2. Cientista de dados explora, limpa, gera features (2-5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3. Treinar e validar o modelo (1-2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4. Apresentar resultado.</w:t>
      </w:r>
    </w:p>
    <w:p>
      <w:pPr>
        <w:spacing w:after="120"/>
      </w:pPr>
      <w:r>
        <w:rPr>
          <w:rFonts w:ascii="Calibri" w:hAnsi="Calibri"/>
          <w:b/>
          <w:i w:val="0"/>
          <w:color w:val="1F1F1F"/>
          <w:sz w:val="22"/>
        </w:rPr>
        <w:t xml:space="preserve">Custo de oportunidade: </w:t>
      </w:r>
      <w:r>
        <w:rPr>
          <w:rFonts w:ascii="Calibri" w:hAnsi="Calibri"/>
          <w:b w:val="0"/>
          <w:i w:val="0"/>
          <w:color w:val="1F1F1F"/>
          <w:sz w:val="22"/>
        </w:rPr>
        <w:t>decisoes adiadas, contratos que rompem antes da analise ficar pronta, perda de janelas regulatorias.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2.3 Decisoes estrategicas tomadas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</w:t>
            </w:r>
          </w:p>
        </w:tc>
        <w:tc>
          <w:tcPr>
            <w:tcW w:type="dxa" w:w="5669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100% sinteticos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Acesso a dados reais inviavel no prazo do hackathon. Geracao via Faker + regras de negocio.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 modelos preditivos via H2O AutoML</w:t>
            </w:r>
          </w:p>
        </w:tc>
        <w:tc>
          <w:tcPr>
            <w:tcW w:type="dxa" w:w="5669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 venceu na maioria dos casos; H2O permite trocar de algoritmo sem reescrita.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 via OpenAI function calling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Pattern maduro (Tool Use), 4 tools auditaveis, sem RAG inicial (escopo justo para MVP).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single-page</w:t>
            </w:r>
          </w:p>
        </w:tc>
        <w:tc>
          <w:tcPr>
            <w:tcW w:type="dxa" w:w="5669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Uma URL, tipografia BB, jornada linear — pensada para demanda recorrente.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3. Arquitetura — dois caminhos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 solucao tem dois caminhos paralelos para a fase conversacional, com a mesma camada de treino e relatorio local.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3.1 Caminho A — OpenAI direto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Chat embutido no app Streamlit local. O agente OpenAI (gpt-4o-mini) chama 4 tools (ler_schema, ler_amostra, executar_pandas, salvar_csv_final) que rodam localmente. Apenas schema + ate 20 linhas de amostra saem para a OpenAI publica. Indicado para piloto, demo externa e desenvolvimento.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3.2 Caminho B — Microsoft Copilot do Teams (sem API)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Agente declarativo publicado no Copilot Studio do tenant M365 BB. Fluxo copy-paste: o usuario conversa no Teams, o Copilot devolve um bloco estruturado (PERGUNTA / TARGET / TASK / FEATURES_MANTER / FILTRO / JOINS / PASSO_A_PASSO_PANDAS), o usuario cola no app local que executa o codigo pandas em sandbox. Nenhuma chamada a API, nenhum tunnel, nenhum custo OpenAI. Auditoria automatica via Microsoft Purview.</w:t>
      </w:r>
    </w:p>
    <w:p>
      <w:pPr>
        <w:spacing w:after="120"/>
      </w:pPr>
      <w:r>
        <w:rPr>
          <w:rFonts w:ascii="Calibri" w:hAnsi="Calibri"/>
          <w:b/>
          <w:i w:val="0"/>
          <w:color w:val="1F1F1F"/>
          <w:sz w:val="22"/>
        </w:rPr>
        <w:t xml:space="preserve">Como criar: </w:t>
      </w:r>
      <w:r>
        <w:rPr>
          <w:rFonts w:ascii="Calibri" w:hAnsi="Calibri"/>
          <w:b w:val="0"/>
          <w:i w:val="0"/>
          <w:color w:val="1F1F1F"/>
          <w:sz w:val="22"/>
        </w:rPr>
        <w:t>ver docs/COPILOT_STUDIO_GUIA.md (passo-a-passo, 20-30 min, sem codigo).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3.3 Comparativo dos dois caminhos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Caminho A (OpenAI)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Caminho B (Copilot Teams)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Frontend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(chat embutido)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Teams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OpenAI gpt-4o-mini/4o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Copilot M365 (Microsoft)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por conversa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R$ 0,30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 (incluso na licenca)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completo trafega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Nao (so schema + amostra)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Nao (so amostra colada)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Onde a chave/licenca mora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.env do usuario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Tenant M365 BB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Auditoria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Logs Streamlit + git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Purview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Setup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pip install + chave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Copilot Studio (sem codigo)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Disponibilidade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Local apenas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Qualquer dispositivo Teams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3.4 Os 3 modelos preditivos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984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Target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de contratacao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Regressao GBM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dias ate assinatura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priorizar EAPs com risco de estouro</w:t>
            </w:r>
          </w:p>
        </w:tc>
      </w:tr>
      <w:tr>
        <w:tc>
          <w:tcPr>
            <w:tcW w:type="dxa" w:w="56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2</w:t>
            </w:r>
          </w:p>
        </w:tc>
        <w:tc>
          <w:tcPr>
            <w:tcW w:type="dxa" w:w="1984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Intercorrencia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Classificacao binaria GBM</w:t>
            </w:r>
          </w:p>
        </w:tc>
        <w:tc>
          <w:tcPr>
            <w:tcW w:type="dxa" w:w="1984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houve impugnacao/recurso?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alocacao de juridico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Ruptura contratual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Classificacao binaria GBM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houve rescisao?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retencao de fornecedores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4. Identidade visual e UX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4.1 Tipografia e paleta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Fonte primaria: IBM Plex Sans (Google Fonts) — humanista, semelhante a BB Texto. Substituicao trivial via @font-face.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Amarelo BB #FAE128 (Pantone 116C) — destaque, CTAs, header stripe.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Azul BB #003DA5 (Pantone 286C) — titulos, icones, header.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Azul Escuro BB #002D72 — gradiente do header.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Cinza BB #5C6670 — texto secundario.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4.2 Principios da jornada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Uma URL, uma jornada — sem multi-page do Streamlit.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Sidebar = estado, centro = acao.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Etapa 2 (modelo) desbloqueia automaticamente quando o agente entrega o CSV.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Relatorio HTML autocontido — abre em qualquer navegador, com identidade BB.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5. Privacidade e governanca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Caminho A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Caminho B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inteiro vazar para LLM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Apenas schema + &lt;=20 linhas saem para OpenAI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completo nunca sai do laptop; so amostra trafega pelo Teams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 publico fora do controle BB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Risco residual aceito em piloto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Eliminado: Copilot M365 sob acordo BB-Microsoft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Codigo gerado malicioso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Sandbox: exec() com globals restritos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Mesmo sandbox; bloco PASSO_A_PASSO_PANDAS validado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Chave/credencial vazar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.gitignore protege .env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 chave individual — usa licenca Copilot do tenant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reais BB em repo externo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.gitignore bloqueia dados reais/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Auditabilidade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Logs Streamlit + git do system_prompt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Purview automatico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marginal por conversa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R$ 0,30 (OpenAI)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 (incluso em licenca Copilot)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6. Resultados e metricas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6.1 Performance dos 3 modelos (dados sinteticos, 60s budget)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 primaria</w:t>
            </w:r>
          </w:p>
        </w:tc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(teste)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(regressao)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RMSE / R2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18 dias / 0.82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Intercorrencia (classificacao)</w:t>
            </w:r>
          </w:p>
        </w:tc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</w:t>
            </w:r>
          </w:p>
        </w:tc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0.84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Ruptura (classificacao)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0.79</w:t>
            </w:r>
          </w:p>
        </w:tc>
      </w:tr>
    </w:tbl>
    <w:p>
      <w:pPr>
        <w:spacing w:after="120"/>
      </w:pPr>
      <w:r>
        <w:rPr>
          <w:rFonts w:ascii="Calibri" w:hAnsi="Calibri"/>
          <w:b/>
          <w:i/>
          <w:color w:val="1F1F1F"/>
          <w:sz w:val="22"/>
        </w:rPr>
        <w:t xml:space="preserve">Observacao: </w:t>
      </w:r>
      <w:r>
        <w:rPr>
          <w:rFonts w:ascii="Calibri" w:hAnsi="Calibri"/>
          <w:b w:val="0"/>
          <w:i/>
          <w:color w:val="1F1F1F"/>
          <w:sz w:val="22"/>
        </w:rPr>
        <w:t>valores tipicos obtidos no MVP. A solucao final mede exatamente as metricas de cada execucao no relatorio HTML gerado pelo app.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6.2 Metricas operacionais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3-5 minutos do CSV cru ao modelo treinado.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0 linhas de codigo escritas pelo usuario de negocio.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15 turnos maximos por conversa (limite de seguranca).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8 iteracoes maximas tool &lt;-&gt; LLM por turno.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7. ROI estimado (cenario DISEC anualizado)</w:t>
      </w:r>
    </w:p>
    <w:p>
      <w:pPr>
        <w:spacing w:after="120"/>
      </w:pPr>
      <w:r>
        <w:rPr>
          <w:rFonts w:ascii="Calibri" w:hAnsi="Calibri"/>
          <w:b w:val="0"/>
          <w:i/>
          <w:color w:val="5C6670"/>
          <w:sz w:val="22"/>
        </w:rPr>
        <w:t>Estimativas conservadoras com hipoteses anotadas — nao sao compromissos.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Hipotese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anual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Demandas evitadas a cientista de dados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60 demandas/ano x 6h economizadas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360h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Economia em homem-hora (R$ 150/h carregado)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360h x R$ 150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R$ 54.000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Contratos com ruptura evitada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0,5% de 4.000 contratos x R$ 200k medio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R$ 4.000.000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Caminho A (OpenAI)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1.000 conversas x R$ 0,30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R$ 300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Caminho B (Copilot Teams)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ja incluso em licenca M365 BB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Saldo estimado primeiro ano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R$ 4 MM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8. Plano de evolucao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8.1 Curto prazo (ate Pitch Day, 10/06/2026)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MVP funcional com agente + 3 modelos.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Identidade visual BB.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Relatorio HTML auto-contido.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 ] Demonstracao com extratos sinteticos das 4 areas (DICOI, DISUP, DITEC, GECOI).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 ] Video de 2 min + slides de pitch.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8.2 Medio prazo (apos aprovacao)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Substituir IBM Plex Sans pelas fontes oficiais BB (BB Texto / BB Titulos).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Publicar agente Copilot no Teams via Copilot Studio (Caminho B oficial — ver docs/COPILOT_STUDIO_GUIA.md).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RAG com EAPs Padrao e jurisprudencia da Lei 14.133/21.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Integracao com Microsoft Teams (Copilot Studio).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Persistencia das conversas em banco BB para auditoria.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8.3 Longo prazo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Out-of-time validation automatica a cada trimestre.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Deteccao de drift nas variaveis top do leaderboard.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Recomendacao ativa: agente alerta a area quando uma EAP cruzar o limiar de risco.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API REST para consumo por sistemas internos BB.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9. Estrutura entregavel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Entregavel</w:t>
            </w:r>
          </w:p>
        </w:tc>
        <w:tc>
          <w:tcPr>
            <w:tcW w:type="dxa" w:w="45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1417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principal (Caminhos A e B)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app_agente_bb.py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OpenAI (Caminho A)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docs/agente/system_prompt.md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das 4 tools (Caminho A)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docs/agente/tools_schema.json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Copilot Studio (Caminho B)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teams_copilot/instructions.md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Manifest do agente declarativo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teams_copilot/declarative-agent.json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Guia Copilot Studio passo-a-passo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docs/COPILOT_STUDIO_GUIA.md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Fluxograma (2 caminhos)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docs/FLUXOGRAMA.md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 de acesso e instalacao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docs/ACESSO.md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Relatorio (este)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docs/RELATORIO_SOLUCAO.md / .docx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sinteticos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dados_sinteticos/, dados_postgres/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 privado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github.com/FranMarteen/hypercopa-disec-mvp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No ar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10. Equipe e responsabilidades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Capitao da Equipe — lider tecnico, arquitetura da jornada, agente preparador, integracao Copilot/Streamlit.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Bento — modelagem preditiva, feature engineering, validacao dos 3 modelos H2O.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João — fluxo conversacional, refinamento do system_prompt, exemplos few-shot, identidade visual BB.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Apoio: DISEC — terminologia oficial BB e conformidade Lei 14.133/21.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11. Conclusao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solucao demonstra que </w:t>
      </w:r>
      <w:r>
        <w:rPr>
          <w:rFonts w:ascii="Calibri" w:hAnsi="Calibri"/>
          <w:b/>
          <w:i w:val="0"/>
          <w:color w:val="1F1F1F"/>
          <w:sz w:val="22"/>
        </w:rPr>
        <w:t>velocidade analitica</w:t>
      </w:r>
      <w:r>
        <w:rPr>
          <w:rFonts w:ascii="Calibri" w:hAnsi="Calibri"/>
          <w:b w:val="0"/>
          <w:i w:val="0"/>
          <w:color w:val="1F1F1F"/>
          <w:sz w:val="22"/>
        </w:rPr>
        <w:t xml:space="preserve"> e alcancavel sem sacrificar </w:t>
      </w:r>
      <w:r>
        <w:rPr>
          <w:rFonts w:ascii="Calibri" w:hAnsi="Calibri"/>
          <w:b/>
          <w:i w:val="0"/>
          <w:color w:val="1F1F1F"/>
          <w:sz w:val="22"/>
        </w:rPr>
        <w:t>governanca</w:t>
      </w:r>
      <w:r>
        <w:rPr>
          <w:rFonts w:ascii="Calibri" w:hAnsi="Calibri"/>
          <w:b w:val="0"/>
          <w:i w:val="0"/>
          <w:color w:val="1F1F1F"/>
          <w:sz w:val="22"/>
        </w:rPr>
        <w:t>. A separacao entre o que sai para o LLM (apenas metadados e amostra) e onde o modelo e treinado (local, na JVM do H2O) garante conformidade com politicas BB de classificacao de dados mesmo em um piloto rodado fora do datacenter.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jornada esta pronta para apresentacao ao Pitch Day em </w:t>
      </w:r>
      <w:r>
        <w:rPr>
          <w:rFonts w:ascii="Calibri" w:hAnsi="Calibri"/>
          <w:b/>
          <w:i w:val="0"/>
          <w:color w:val="1F1F1F"/>
          <w:sz w:val="22"/>
        </w:rPr>
        <w:t>10/06/2026</w:t>
      </w:r>
      <w:r>
        <w:rPr>
          <w:rFonts w:ascii="Calibri" w:hAnsi="Calibri"/>
          <w:b w:val="0"/>
          <w:i w:val="0"/>
          <w:color w:val="1F1F1F"/>
          <w:sz w:val="22"/>
        </w:rPr>
        <w:t>.</w:t>
      </w:r>
    </w:p>
    <w:p>
      <w:pPr>
        <w:spacing w:before="800"/>
        <w:pBdr>
          <w:bottom w:val="single" w:sz="8" w:space="1" w:color="FAE128"/>
        </w:pBdr>
      </w:pPr>
      <w:r>
        <w:rPr>
          <w:rFonts w:ascii="Calibri" w:hAnsi="Calibri"/>
          <w:b w:val="0"/>
          <w:i w:val="0"/>
          <w:color w:val="1F1F1F"/>
          <w:sz w:val="4"/>
        </w:rPr>
        <w:t xml:space="preserve"> </w:t>
      </w:r>
    </w:p>
    <w:p>
      <w:pPr>
        <w:jc w:val="center"/>
      </w:pPr>
      <w:r>
        <w:rPr>
          <w:rFonts w:ascii="Calibri" w:hAnsi="Calibri"/>
          <w:b w:val="0"/>
          <w:i/>
          <w:color w:val="5C6670"/>
          <w:sz w:val="18"/>
        </w:rPr>
        <w:t>Relatorio gerado em 07/05/2026 09:18 · DISEC · Banco do Brasil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