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66FE1" w14:textId="444D0F3A" w:rsidR="008608C1" w:rsidRDefault="00CC5086" w:rsidP="00CC5086">
      <w:pPr>
        <w:jc w:val="center"/>
        <w:rPr>
          <w:rFonts w:ascii="Times New Roman" w:hAnsi="Times New Roman" w:cs="Times New Roman"/>
          <w:sz w:val="28"/>
          <w:szCs w:val="28"/>
          <w:lang w:val="en-US"/>
        </w:rPr>
      </w:pPr>
      <w:r w:rsidRPr="00CC5086">
        <w:rPr>
          <w:rFonts w:ascii="Times New Roman" w:hAnsi="Times New Roman" w:cs="Times New Roman"/>
          <w:sz w:val="28"/>
          <w:szCs w:val="28"/>
          <w:lang w:val="en-US"/>
        </w:rPr>
        <w:t xml:space="preserve">FINANCIALS AND STATISTICAL </w:t>
      </w:r>
      <w:r>
        <w:rPr>
          <w:rFonts w:ascii="Times New Roman" w:hAnsi="Times New Roman" w:cs="Times New Roman"/>
          <w:sz w:val="28"/>
          <w:szCs w:val="28"/>
          <w:lang w:val="en-US"/>
        </w:rPr>
        <w:t>MACROECONOMIC DATA.</w:t>
      </w:r>
    </w:p>
    <w:p w14:paraId="599CCA9E" w14:textId="18F493E5" w:rsidR="00CC5086" w:rsidRDefault="00CC5086" w:rsidP="00CC5086">
      <w:pPr>
        <w:jc w:val="both"/>
        <w:rPr>
          <w:rFonts w:ascii="Times New Roman" w:hAnsi="Times New Roman" w:cs="Times New Roman"/>
          <w:b/>
          <w:bCs/>
          <w:sz w:val="24"/>
          <w:szCs w:val="24"/>
          <w:lang w:val="en-US"/>
        </w:rPr>
      </w:pPr>
      <w:r w:rsidRPr="00CC5086">
        <w:rPr>
          <w:rFonts w:ascii="Times New Roman" w:hAnsi="Times New Roman" w:cs="Times New Roman"/>
          <w:b/>
          <w:bCs/>
          <w:sz w:val="24"/>
          <w:szCs w:val="24"/>
          <w:lang w:val="en-US"/>
        </w:rPr>
        <w:t xml:space="preserve">- Financials: </w:t>
      </w:r>
    </w:p>
    <w:p w14:paraId="122E7612" w14:textId="410C7900" w:rsidR="00CC5086" w:rsidRPr="00CC5086" w:rsidRDefault="00CC5086" w:rsidP="00CC5086">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Pr="00CC5086">
        <w:rPr>
          <w:rFonts w:ascii="Times New Roman" w:hAnsi="Times New Roman" w:cs="Times New Roman"/>
          <w:sz w:val="24"/>
          <w:szCs w:val="24"/>
          <w:lang w:val="en-US"/>
        </w:rPr>
        <w:t>Merck (orange) performance in return % compared to Abbvie (green), Pfizer (blue) and J&amp;J (black)</w:t>
      </w:r>
    </w:p>
    <w:p w14:paraId="4BE58AD8" w14:textId="06265CD8" w:rsidR="00CC5086" w:rsidRDefault="00CC5086" w:rsidP="00CC5086">
      <w:pPr>
        <w:jc w:val="center"/>
        <w:rPr>
          <w:rFonts w:ascii="Times New Roman" w:hAnsi="Times New Roman" w:cs="Times New Roman"/>
          <w:b/>
          <w:bCs/>
          <w:sz w:val="24"/>
          <w:szCs w:val="24"/>
          <w:lang w:val="en-US"/>
        </w:rPr>
      </w:pPr>
      <w:r>
        <w:rPr>
          <w:noProof/>
        </w:rPr>
        <w:drawing>
          <wp:inline distT="0" distB="0" distL="0" distR="0" wp14:anchorId="5B34030D" wp14:editId="01EC05C0">
            <wp:extent cx="5237563" cy="3143250"/>
            <wp:effectExtent l="0" t="0" r="1270" b="0"/>
            <wp:docPr id="37132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46105" cy="3148376"/>
                    </a:xfrm>
                    <a:prstGeom prst="rect">
                      <a:avLst/>
                    </a:prstGeom>
                    <a:noFill/>
                    <a:ln>
                      <a:noFill/>
                    </a:ln>
                  </pic:spPr>
                </pic:pic>
              </a:graphicData>
            </a:graphic>
          </wp:inline>
        </w:drawing>
      </w:r>
    </w:p>
    <w:p w14:paraId="30FA7ECC" w14:textId="4EA0AA93" w:rsidR="00CC5086" w:rsidRDefault="00CC5086" w:rsidP="00CC5086">
      <w:pPr>
        <w:jc w:val="both"/>
        <w:rPr>
          <w:rFonts w:ascii="Times New Roman" w:hAnsi="Times New Roman" w:cs="Times New Roman"/>
          <w:b/>
          <w:bCs/>
          <w:sz w:val="24"/>
          <w:szCs w:val="24"/>
          <w:lang w:val="en-US"/>
        </w:rPr>
      </w:pPr>
    </w:p>
    <w:p w14:paraId="535698A0" w14:textId="2763A1F3" w:rsidR="00CC5086" w:rsidRDefault="00CC5086" w:rsidP="00CC5086">
      <w:pPr>
        <w:jc w:val="both"/>
        <w:rPr>
          <w:rFonts w:ascii="Times New Roman" w:hAnsi="Times New Roman" w:cs="Times New Roman"/>
          <w:sz w:val="24"/>
          <w:szCs w:val="24"/>
          <w:lang w:val="en-US"/>
        </w:rPr>
      </w:pPr>
      <w:r>
        <w:rPr>
          <w:rFonts w:ascii="Times New Roman" w:hAnsi="Times New Roman" w:cs="Times New Roman"/>
          <w:sz w:val="24"/>
          <w:szCs w:val="24"/>
          <w:lang w:val="en-US"/>
        </w:rPr>
        <w:t>2) Merck performance compared to an index of competitors and the SP500 since 2017.</w:t>
      </w:r>
    </w:p>
    <w:p w14:paraId="641D24FA" w14:textId="07D56543" w:rsidR="00CC5086" w:rsidRDefault="00CC5086" w:rsidP="00CC5086">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515AF4A" wp14:editId="4D9F0C7C">
            <wp:extent cx="5533713" cy="3295650"/>
            <wp:effectExtent l="0" t="0" r="0" b="0"/>
            <wp:docPr id="369649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54491" cy="3308025"/>
                    </a:xfrm>
                    <a:prstGeom prst="rect">
                      <a:avLst/>
                    </a:prstGeom>
                    <a:noFill/>
                  </pic:spPr>
                </pic:pic>
              </a:graphicData>
            </a:graphic>
          </wp:inline>
        </w:drawing>
      </w:r>
    </w:p>
    <w:p w14:paraId="1D262FDE" w14:textId="5665997B" w:rsidR="00CC5086" w:rsidRDefault="00CC5086" w:rsidP="00CC5086">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3)</w:t>
      </w:r>
      <w:r w:rsidR="00D8607A">
        <w:rPr>
          <w:rFonts w:ascii="Times New Roman" w:hAnsi="Times New Roman" w:cs="Times New Roman"/>
          <w:sz w:val="24"/>
          <w:szCs w:val="24"/>
          <w:lang w:val="en-US"/>
        </w:rPr>
        <w:t xml:space="preserve"> Net income development since 2015-2022.</w:t>
      </w:r>
    </w:p>
    <w:p w14:paraId="01F2C8D9" w14:textId="2F7FF329" w:rsidR="00D8607A" w:rsidRDefault="00D8607A" w:rsidP="00CC5086">
      <w:pPr>
        <w:jc w:val="both"/>
        <w:rPr>
          <w:rFonts w:ascii="Times New Roman" w:hAnsi="Times New Roman" w:cs="Times New Roman"/>
          <w:sz w:val="24"/>
          <w:szCs w:val="24"/>
          <w:lang w:val="en-US"/>
        </w:rPr>
      </w:pPr>
      <w:r>
        <w:rPr>
          <w:noProof/>
        </w:rPr>
        <w:drawing>
          <wp:inline distT="0" distB="0" distL="0" distR="0" wp14:anchorId="5AA041FC" wp14:editId="0351D0E3">
            <wp:extent cx="5612130" cy="3366770"/>
            <wp:effectExtent l="0" t="0" r="7620" b="5080"/>
            <wp:docPr id="94170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04777" name=""/>
                    <pic:cNvPicPr/>
                  </pic:nvPicPr>
                  <pic:blipFill>
                    <a:blip r:embed="rId6"/>
                    <a:stretch>
                      <a:fillRect/>
                    </a:stretch>
                  </pic:blipFill>
                  <pic:spPr>
                    <a:xfrm>
                      <a:off x="0" y="0"/>
                      <a:ext cx="5612130" cy="3366770"/>
                    </a:xfrm>
                    <a:prstGeom prst="rect">
                      <a:avLst/>
                    </a:prstGeom>
                  </pic:spPr>
                </pic:pic>
              </a:graphicData>
            </a:graphic>
          </wp:inline>
        </w:drawing>
      </w:r>
    </w:p>
    <w:p w14:paraId="1B50C38A" w14:textId="0975A1FB" w:rsidR="00D8607A" w:rsidRDefault="00D8607A" w:rsidP="00CC5086">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 ROE performance</w:t>
      </w:r>
      <w:r w:rsidR="00107843">
        <w:rPr>
          <w:rFonts w:ascii="Times New Roman" w:hAnsi="Times New Roman" w:cs="Times New Roman"/>
          <w:sz w:val="24"/>
          <w:szCs w:val="24"/>
          <w:lang w:val="en-US"/>
        </w:rPr>
        <w:t xml:space="preserve"> compared to competitors (PFE and JNJ)</w:t>
      </w:r>
      <w:r>
        <w:rPr>
          <w:rFonts w:ascii="Times New Roman" w:hAnsi="Times New Roman" w:cs="Times New Roman"/>
          <w:sz w:val="24"/>
          <w:szCs w:val="24"/>
          <w:lang w:val="en-US"/>
        </w:rPr>
        <w:t xml:space="preserve"> since 2015-2022</w:t>
      </w:r>
      <w:r w:rsidR="00107843">
        <w:rPr>
          <w:rFonts w:ascii="Times New Roman" w:hAnsi="Times New Roman" w:cs="Times New Roman"/>
          <w:sz w:val="24"/>
          <w:szCs w:val="24"/>
          <w:lang w:val="en-US"/>
        </w:rPr>
        <w:t>.</w:t>
      </w:r>
    </w:p>
    <w:p w14:paraId="0A765A3F" w14:textId="73DD26A1" w:rsidR="00107843" w:rsidRDefault="00107843" w:rsidP="00CC5086">
      <w:pPr>
        <w:jc w:val="both"/>
        <w:rPr>
          <w:rFonts w:ascii="Times New Roman" w:hAnsi="Times New Roman" w:cs="Times New Roman"/>
          <w:sz w:val="24"/>
          <w:szCs w:val="24"/>
          <w:lang w:val="en-US"/>
        </w:rPr>
      </w:pPr>
      <w:r>
        <w:rPr>
          <w:noProof/>
        </w:rPr>
        <w:drawing>
          <wp:inline distT="0" distB="0" distL="0" distR="0" wp14:anchorId="2C5966D6" wp14:editId="1416C3E8">
            <wp:extent cx="5612130" cy="3368040"/>
            <wp:effectExtent l="0" t="0" r="7620" b="3810"/>
            <wp:docPr id="2809033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368040"/>
                    </a:xfrm>
                    <a:prstGeom prst="rect">
                      <a:avLst/>
                    </a:prstGeom>
                    <a:noFill/>
                    <a:ln>
                      <a:noFill/>
                    </a:ln>
                  </pic:spPr>
                </pic:pic>
              </a:graphicData>
            </a:graphic>
          </wp:inline>
        </w:drawing>
      </w:r>
    </w:p>
    <w:p w14:paraId="1C212A3D" w14:textId="70990DD7" w:rsidR="00D8607A" w:rsidRDefault="00D8607A" w:rsidP="00CC5086">
      <w:pPr>
        <w:jc w:val="both"/>
        <w:rPr>
          <w:rFonts w:ascii="Times New Roman" w:hAnsi="Times New Roman" w:cs="Times New Roman"/>
          <w:sz w:val="24"/>
          <w:szCs w:val="24"/>
          <w:lang w:val="en-US"/>
        </w:rPr>
      </w:pPr>
    </w:p>
    <w:p w14:paraId="11163A66" w14:textId="77777777" w:rsidR="00D8607A" w:rsidRDefault="00D8607A" w:rsidP="00CC5086">
      <w:pPr>
        <w:jc w:val="both"/>
        <w:rPr>
          <w:rFonts w:ascii="Times New Roman" w:hAnsi="Times New Roman" w:cs="Times New Roman"/>
          <w:sz w:val="24"/>
          <w:szCs w:val="24"/>
          <w:lang w:val="en-US"/>
        </w:rPr>
      </w:pPr>
    </w:p>
    <w:p w14:paraId="3882C057" w14:textId="4FA6DC22" w:rsidR="00D8607A" w:rsidRDefault="00D8607A" w:rsidP="00CC5086">
      <w:pPr>
        <w:jc w:val="both"/>
        <w:rPr>
          <w:rFonts w:ascii="Times New Roman" w:hAnsi="Times New Roman" w:cs="Times New Roman"/>
          <w:sz w:val="24"/>
          <w:szCs w:val="24"/>
          <w:lang w:val="en-US"/>
        </w:rPr>
      </w:pPr>
      <w:r>
        <w:rPr>
          <w:noProof/>
        </w:rPr>
        <w:lastRenderedPageBreak/>
        <w:drawing>
          <wp:anchor distT="0" distB="0" distL="114300" distR="114300" simplePos="0" relativeHeight="251658240" behindDoc="1" locked="0" layoutInCell="1" allowOverlap="1" wp14:anchorId="0A970C4E" wp14:editId="4F57D739">
            <wp:simplePos x="0" y="0"/>
            <wp:positionH relativeFrom="margin">
              <wp:align>center</wp:align>
            </wp:positionH>
            <wp:positionV relativeFrom="paragraph">
              <wp:posOffset>881380</wp:posOffset>
            </wp:positionV>
            <wp:extent cx="6419209" cy="2505075"/>
            <wp:effectExtent l="0" t="0" r="1270" b="0"/>
            <wp:wrapTight wrapText="bothSides">
              <wp:wrapPolygon edited="0">
                <wp:start x="0" y="0"/>
                <wp:lineTo x="0" y="21354"/>
                <wp:lineTo x="21540" y="21354"/>
                <wp:lineTo x="21540" y="0"/>
                <wp:lineTo x="0" y="0"/>
              </wp:wrapPolygon>
            </wp:wrapTight>
            <wp:docPr id="168339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91515" name=""/>
                    <pic:cNvPicPr/>
                  </pic:nvPicPr>
                  <pic:blipFill>
                    <a:blip r:embed="rId8">
                      <a:extLst>
                        <a:ext uri="{28A0092B-C50C-407E-A947-70E740481C1C}">
                          <a14:useLocalDpi xmlns:a14="http://schemas.microsoft.com/office/drawing/2010/main" val="0"/>
                        </a:ext>
                      </a:extLst>
                    </a:blip>
                    <a:stretch>
                      <a:fillRect/>
                    </a:stretch>
                  </pic:blipFill>
                  <pic:spPr>
                    <a:xfrm>
                      <a:off x="0" y="0"/>
                      <a:ext cx="6419209" cy="2505075"/>
                    </a:xfrm>
                    <a:prstGeom prst="rect">
                      <a:avLst/>
                    </a:prstGeom>
                  </pic:spPr>
                </pic:pic>
              </a:graphicData>
            </a:graphic>
          </wp:anchor>
        </w:drawing>
      </w:r>
      <w:r>
        <w:rPr>
          <w:rFonts w:ascii="Times New Roman" w:hAnsi="Times New Roman" w:cs="Times New Roman"/>
          <w:sz w:val="24"/>
          <w:szCs w:val="24"/>
          <w:lang w:val="en-US"/>
        </w:rPr>
        <w:t xml:space="preserve">5) Income Statement of 3Q of 2023: As we can observe, Merck maintains its total sales stable, while the rest of the competitors have a huge drop (Pfizer goes from $77 to $45 billion comparing the first 3Qs of 2022 and 2023). The unusual drop in our ROE and ROS is due to the purchase of Prometheus and Imago Biosciences, which account for around $12 billion. </w:t>
      </w:r>
    </w:p>
    <w:p w14:paraId="6A9E9807" w14:textId="35065BE5" w:rsidR="00107843" w:rsidRDefault="00107843" w:rsidP="00CC5086">
      <w:pPr>
        <w:jc w:val="both"/>
        <w:rPr>
          <w:rFonts w:ascii="Times New Roman" w:hAnsi="Times New Roman" w:cs="Times New Roman"/>
          <w:sz w:val="24"/>
          <w:szCs w:val="24"/>
          <w:lang w:val="en-US"/>
        </w:rPr>
      </w:pPr>
    </w:p>
    <w:p w14:paraId="3112F55C" w14:textId="3B629641" w:rsidR="00107843" w:rsidRDefault="00107843" w:rsidP="00CC5086">
      <w:pPr>
        <w:jc w:val="both"/>
        <w:rPr>
          <w:rFonts w:ascii="Times New Roman" w:hAnsi="Times New Roman" w:cs="Times New Roman"/>
          <w:sz w:val="24"/>
          <w:szCs w:val="24"/>
          <w:lang w:val="en-US"/>
        </w:rPr>
      </w:pPr>
      <w:r>
        <w:rPr>
          <w:rFonts w:ascii="Times New Roman" w:hAnsi="Times New Roman" w:cs="Times New Roman"/>
          <w:sz w:val="24"/>
          <w:szCs w:val="24"/>
          <w:lang w:val="en-US"/>
        </w:rPr>
        <w:t>6) Merck R&amp;D expenses compared to competitors (PFE and JNJ).</w:t>
      </w:r>
    </w:p>
    <w:p w14:paraId="4C10750C" w14:textId="646EB478" w:rsidR="00D8607A" w:rsidRDefault="00107843" w:rsidP="00CC5086">
      <w:pPr>
        <w:jc w:val="both"/>
        <w:rPr>
          <w:rFonts w:ascii="Times New Roman" w:hAnsi="Times New Roman" w:cs="Times New Roman"/>
          <w:sz w:val="24"/>
          <w:szCs w:val="24"/>
          <w:lang w:val="en-US"/>
        </w:rPr>
      </w:pPr>
      <w:r w:rsidRPr="00107843">
        <w:rPr>
          <w:rFonts w:ascii="Times New Roman" w:hAnsi="Times New Roman" w:cs="Times New Roman"/>
          <w:noProof/>
          <w:sz w:val="24"/>
          <w:szCs w:val="24"/>
          <w:lang w:val="en-US"/>
        </w:rPr>
        <w:drawing>
          <wp:inline distT="0" distB="0" distL="0" distR="0" wp14:anchorId="2A6D5D77" wp14:editId="2F3C80AB">
            <wp:extent cx="5612130" cy="3368040"/>
            <wp:effectExtent l="0" t="0" r="7620" b="3810"/>
            <wp:docPr id="1133874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368040"/>
                    </a:xfrm>
                    <a:prstGeom prst="rect">
                      <a:avLst/>
                    </a:prstGeom>
                    <a:noFill/>
                    <a:ln>
                      <a:noFill/>
                    </a:ln>
                  </pic:spPr>
                </pic:pic>
              </a:graphicData>
            </a:graphic>
          </wp:inline>
        </w:drawing>
      </w:r>
    </w:p>
    <w:p w14:paraId="4619D0A1" w14:textId="77777777" w:rsidR="00236D10" w:rsidRDefault="00236D10" w:rsidP="00CC5086">
      <w:pPr>
        <w:jc w:val="both"/>
        <w:rPr>
          <w:rFonts w:ascii="Times New Roman" w:hAnsi="Times New Roman" w:cs="Times New Roman"/>
          <w:sz w:val="24"/>
          <w:szCs w:val="24"/>
          <w:lang w:val="en-US"/>
        </w:rPr>
      </w:pPr>
    </w:p>
    <w:p w14:paraId="3AC6A93A" w14:textId="77777777" w:rsidR="00236D10" w:rsidRDefault="00236D10" w:rsidP="00CC5086">
      <w:pPr>
        <w:jc w:val="both"/>
        <w:rPr>
          <w:rFonts w:ascii="Times New Roman" w:hAnsi="Times New Roman" w:cs="Times New Roman"/>
          <w:sz w:val="24"/>
          <w:szCs w:val="24"/>
          <w:lang w:val="en-US"/>
        </w:rPr>
      </w:pPr>
    </w:p>
    <w:p w14:paraId="0AEB5E95" w14:textId="78516B43" w:rsidR="00236D10" w:rsidRDefault="00236D10" w:rsidP="00CC5086">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7) BRICS GDP expected growth until 2028: </w:t>
      </w:r>
    </w:p>
    <w:p w14:paraId="20B89D23" w14:textId="7256E711" w:rsidR="00236D10" w:rsidRDefault="00236D10" w:rsidP="00CC5086">
      <w:pPr>
        <w:jc w:val="both"/>
        <w:rPr>
          <w:rFonts w:ascii="Times New Roman" w:hAnsi="Times New Roman" w:cs="Times New Roman"/>
          <w:sz w:val="24"/>
          <w:szCs w:val="24"/>
          <w:lang w:val="en-US"/>
        </w:rPr>
      </w:pPr>
      <w:r>
        <w:rPr>
          <w:noProof/>
        </w:rPr>
        <w:drawing>
          <wp:inline distT="0" distB="0" distL="0" distR="0" wp14:anchorId="6BE061FC" wp14:editId="5D185155">
            <wp:extent cx="5560129" cy="7800975"/>
            <wp:effectExtent l="0" t="0" r="2540" b="0"/>
            <wp:docPr id="122636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5036" cy="7807860"/>
                    </a:xfrm>
                    <a:prstGeom prst="rect">
                      <a:avLst/>
                    </a:prstGeom>
                    <a:noFill/>
                    <a:ln>
                      <a:noFill/>
                    </a:ln>
                  </pic:spPr>
                </pic:pic>
              </a:graphicData>
            </a:graphic>
          </wp:inline>
        </w:drawing>
      </w:r>
    </w:p>
    <w:p w14:paraId="69E00854" w14:textId="3F431E85" w:rsidR="00563582" w:rsidRDefault="00236D10" w:rsidP="00CC5086">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8) Chinese GDP expected and past growth 1985-2027).</w:t>
      </w:r>
    </w:p>
    <w:p w14:paraId="23A4D0D0" w14:textId="06DC6271" w:rsidR="00D8607A" w:rsidRDefault="00236D10" w:rsidP="00CC5086">
      <w:pPr>
        <w:jc w:val="both"/>
        <w:rPr>
          <w:rFonts w:ascii="Times New Roman" w:hAnsi="Times New Roman" w:cs="Times New Roman"/>
          <w:sz w:val="24"/>
          <w:szCs w:val="24"/>
          <w:lang w:val="en-US"/>
        </w:rPr>
      </w:pPr>
      <w:r>
        <w:rPr>
          <w:noProof/>
        </w:rPr>
        <w:drawing>
          <wp:inline distT="0" distB="0" distL="0" distR="0" wp14:anchorId="5ABD584B" wp14:editId="26FAB48F">
            <wp:extent cx="5612130" cy="4171950"/>
            <wp:effectExtent l="0" t="0" r="7620" b="0"/>
            <wp:docPr id="9327102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4171950"/>
                    </a:xfrm>
                    <a:prstGeom prst="rect">
                      <a:avLst/>
                    </a:prstGeom>
                    <a:noFill/>
                    <a:ln>
                      <a:noFill/>
                    </a:ln>
                  </pic:spPr>
                </pic:pic>
              </a:graphicData>
            </a:graphic>
          </wp:inline>
        </w:drawing>
      </w:r>
    </w:p>
    <w:p w14:paraId="50CAC974" w14:textId="77777777" w:rsidR="00876DA5" w:rsidRDefault="00876DA5" w:rsidP="00CC5086">
      <w:pPr>
        <w:jc w:val="both"/>
        <w:rPr>
          <w:rFonts w:ascii="Times New Roman" w:hAnsi="Times New Roman" w:cs="Times New Roman"/>
          <w:sz w:val="24"/>
          <w:szCs w:val="24"/>
          <w:lang w:val="en-US"/>
        </w:rPr>
      </w:pPr>
    </w:p>
    <w:p w14:paraId="57C67693" w14:textId="77777777" w:rsidR="0037088D" w:rsidRDefault="00876DA5" w:rsidP="00CC5086">
      <w:pPr>
        <w:jc w:val="both"/>
        <w:rPr>
          <w:rFonts w:ascii="Times New Roman" w:hAnsi="Times New Roman" w:cs="Times New Roman"/>
          <w:sz w:val="24"/>
          <w:szCs w:val="24"/>
          <w:lang w:val="en-US"/>
        </w:rPr>
      </w:pPr>
      <w:r>
        <w:rPr>
          <w:rFonts w:ascii="Times New Roman" w:hAnsi="Times New Roman" w:cs="Times New Roman"/>
          <w:sz w:val="24"/>
          <w:szCs w:val="24"/>
          <w:lang w:val="en-US"/>
        </w:rPr>
        <w:t>9) GDP 2023 and forecast for 2030.</w:t>
      </w:r>
    </w:p>
    <w:p w14:paraId="107DF87C" w14:textId="4EFC84E9" w:rsidR="00876DA5" w:rsidRDefault="0037088D" w:rsidP="0037088D">
      <w:pPr>
        <w:jc w:val="center"/>
        <w:rPr>
          <w:rFonts w:ascii="Times New Roman" w:hAnsi="Times New Roman" w:cs="Times New Roman"/>
          <w:sz w:val="24"/>
          <w:szCs w:val="24"/>
          <w:lang w:val="en-US"/>
        </w:rPr>
      </w:pPr>
      <w:r>
        <w:rPr>
          <w:noProof/>
        </w:rPr>
        <w:drawing>
          <wp:inline distT="0" distB="0" distL="0" distR="0" wp14:anchorId="4883BA95" wp14:editId="440530BC">
            <wp:extent cx="3971925" cy="2945013"/>
            <wp:effectExtent l="0" t="0" r="0" b="8255"/>
            <wp:docPr id="51572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27420" name=""/>
                    <pic:cNvPicPr/>
                  </pic:nvPicPr>
                  <pic:blipFill>
                    <a:blip r:embed="rId12"/>
                    <a:stretch>
                      <a:fillRect/>
                    </a:stretch>
                  </pic:blipFill>
                  <pic:spPr>
                    <a:xfrm>
                      <a:off x="0" y="0"/>
                      <a:ext cx="3975498" cy="2947662"/>
                    </a:xfrm>
                    <a:prstGeom prst="rect">
                      <a:avLst/>
                    </a:prstGeom>
                  </pic:spPr>
                </pic:pic>
              </a:graphicData>
            </a:graphic>
          </wp:inline>
        </w:drawing>
      </w:r>
    </w:p>
    <w:p w14:paraId="0A7339AC" w14:textId="49B8A9B4" w:rsidR="00876DA5" w:rsidRDefault="0037088D" w:rsidP="0037088D">
      <w:pPr>
        <w:jc w:val="center"/>
        <w:rPr>
          <w:rFonts w:ascii="Times New Roman" w:hAnsi="Times New Roman" w:cs="Times New Roman"/>
          <w:sz w:val="24"/>
          <w:szCs w:val="24"/>
          <w:lang w:val="en-US"/>
        </w:rPr>
      </w:pPr>
      <w:r>
        <w:rPr>
          <w:noProof/>
        </w:rPr>
        <w:lastRenderedPageBreak/>
        <w:drawing>
          <wp:inline distT="0" distB="0" distL="0" distR="0" wp14:anchorId="06C8098B" wp14:editId="326CCF0E">
            <wp:extent cx="4103011" cy="2505075"/>
            <wp:effectExtent l="0" t="0" r="0" b="0"/>
            <wp:docPr id="116561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16865" name=""/>
                    <pic:cNvPicPr/>
                  </pic:nvPicPr>
                  <pic:blipFill>
                    <a:blip r:embed="rId13"/>
                    <a:stretch>
                      <a:fillRect/>
                    </a:stretch>
                  </pic:blipFill>
                  <pic:spPr>
                    <a:xfrm>
                      <a:off x="0" y="0"/>
                      <a:ext cx="4117563" cy="2513960"/>
                    </a:xfrm>
                    <a:prstGeom prst="rect">
                      <a:avLst/>
                    </a:prstGeom>
                  </pic:spPr>
                </pic:pic>
              </a:graphicData>
            </a:graphic>
          </wp:inline>
        </w:drawing>
      </w:r>
    </w:p>
    <w:p w14:paraId="313EEE7C" w14:textId="77777777" w:rsidR="00146037" w:rsidRDefault="00146037" w:rsidP="0037088D">
      <w:pPr>
        <w:jc w:val="center"/>
        <w:rPr>
          <w:rFonts w:ascii="Times New Roman" w:hAnsi="Times New Roman" w:cs="Times New Roman"/>
          <w:sz w:val="24"/>
          <w:szCs w:val="24"/>
          <w:lang w:val="en-US"/>
        </w:rPr>
      </w:pPr>
    </w:p>
    <w:p w14:paraId="16F78977" w14:textId="34470F27" w:rsidR="00146037" w:rsidRDefault="00146037" w:rsidP="00146037">
      <w:pPr>
        <w:rPr>
          <w:rFonts w:ascii="Times New Roman" w:hAnsi="Times New Roman" w:cs="Times New Roman"/>
          <w:sz w:val="24"/>
          <w:szCs w:val="24"/>
          <w:lang w:val="en-US"/>
        </w:rPr>
      </w:pPr>
      <w:r>
        <w:rPr>
          <w:rFonts w:ascii="Times New Roman" w:hAnsi="Times New Roman" w:cs="Times New Roman"/>
          <w:sz w:val="24"/>
          <w:szCs w:val="24"/>
          <w:lang w:val="en-US"/>
        </w:rPr>
        <w:t>10) In</w:t>
      </w:r>
      <w:r w:rsidRPr="00146037">
        <w:rPr>
          <w:rFonts w:ascii="Times New Roman" w:hAnsi="Times New Roman" w:cs="Times New Roman"/>
          <w:sz w:val="24"/>
          <w:szCs w:val="24"/>
          <w:lang w:val="en-US"/>
        </w:rPr>
        <w:t xml:space="preserve">cidence of acute myocardial infarction with concomitant metabolic diseases and risk factors in </w:t>
      </w:r>
      <w:r>
        <w:rPr>
          <w:rFonts w:ascii="Times New Roman" w:hAnsi="Times New Roman" w:cs="Times New Roman"/>
          <w:sz w:val="24"/>
          <w:szCs w:val="24"/>
          <w:lang w:val="en-US"/>
        </w:rPr>
        <w:t>Singapore.</w:t>
      </w:r>
    </w:p>
    <w:p w14:paraId="380E51D2" w14:textId="4733494C" w:rsidR="0037088D" w:rsidRDefault="00146037" w:rsidP="00146037">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4B20D61" wp14:editId="645FB86E">
            <wp:extent cx="6362700" cy="4029075"/>
            <wp:effectExtent l="0" t="0" r="0" b="9525"/>
            <wp:docPr id="1640940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2700" cy="4029075"/>
                    </a:xfrm>
                    <a:prstGeom prst="rect">
                      <a:avLst/>
                    </a:prstGeom>
                    <a:noFill/>
                  </pic:spPr>
                </pic:pic>
              </a:graphicData>
            </a:graphic>
          </wp:inline>
        </w:drawing>
      </w:r>
    </w:p>
    <w:p w14:paraId="0F3D122D" w14:textId="77777777" w:rsidR="00053B53" w:rsidRDefault="00053B53" w:rsidP="0037088D">
      <w:pPr>
        <w:rPr>
          <w:rFonts w:ascii="Times New Roman" w:hAnsi="Times New Roman" w:cs="Times New Roman"/>
          <w:sz w:val="24"/>
          <w:szCs w:val="24"/>
          <w:lang w:val="en-US"/>
        </w:rPr>
      </w:pPr>
    </w:p>
    <w:p w14:paraId="6BB2AA6C" w14:textId="77777777" w:rsidR="00053B53" w:rsidRDefault="00053B53" w:rsidP="0037088D">
      <w:pPr>
        <w:rPr>
          <w:rFonts w:ascii="Times New Roman" w:hAnsi="Times New Roman" w:cs="Times New Roman"/>
          <w:sz w:val="24"/>
          <w:szCs w:val="24"/>
          <w:lang w:val="en-US"/>
        </w:rPr>
      </w:pPr>
    </w:p>
    <w:p w14:paraId="157E32D1" w14:textId="4E1EBB62" w:rsidR="00053B53" w:rsidRDefault="00146037" w:rsidP="0037088D">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11) Graphs comparing the trend of different diseases until 2050. </w:t>
      </w:r>
    </w:p>
    <w:p w14:paraId="10234087" w14:textId="62A2C2D5" w:rsidR="0037088D" w:rsidRDefault="00053B53" w:rsidP="0037088D">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B4923B7" wp14:editId="5B38BB35">
            <wp:extent cx="5600700" cy="7383884"/>
            <wp:effectExtent l="0" t="0" r="0" b="7620"/>
            <wp:docPr id="145774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093" cy="7396267"/>
                    </a:xfrm>
                    <a:prstGeom prst="rect">
                      <a:avLst/>
                    </a:prstGeom>
                    <a:noFill/>
                  </pic:spPr>
                </pic:pic>
              </a:graphicData>
            </a:graphic>
          </wp:inline>
        </w:drawing>
      </w:r>
    </w:p>
    <w:p w14:paraId="6A976A18" w14:textId="77777777" w:rsidR="00146037" w:rsidRDefault="00146037" w:rsidP="0037088D">
      <w:pPr>
        <w:rPr>
          <w:rFonts w:ascii="Times New Roman" w:hAnsi="Times New Roman" w:cs="Times New Roman"/>
          <w:sz w:val="24"/>
          <w:szCs w:val="24"/>
          <w:lang w:val="en-US"/>
        </w:rPr>
      </w:pPr>
    </w:p>
    <w:p w14:paraId="6D4F82C3" w14:textId="025F4775" w:rsidR="00146037" w:rsidRDefault="00146037" w:rsidP="00887975">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12) </w:t>
      </w:r>
      <w:hyperlink r:id="rId16" w:history="1">
        <w:r w:rsidRPr="00C01456">
          <w:rPr>
            <w:rStyle w:val="Hyperlink"/>
            <w:rFonts w:ascii="Times New Roman" w:hAnsi="Times New Roman" w:cs="Times New Roman"/>
            <w:sz w:val="24"/>
            <w:szCs w:val="24"/>
            <w:lang w:val="en-US"/>
          </w:rPr>
          <w:t>https://www.thelancet.com/journals/lanwpc/article/PIIS2666-6065(23)00121-9/fulltext</w:t>
        </w:r>
      </w:hyperlink>
      <w:r>
        <w:rPr>
          <w:rFonts w:ascii="Times New Roman" w:hAnsi="Times New Roman" w:cs="Times New Roman"/>
          <w:sz w:val="24"/>
          <w:szCs w:val="24"/>
          <w:lang w:val="en-US"/>
        </w:rPr>
        <w:t>.</w:t>
      </w:r>
    </w:p>
    <w:p w14:paraId="74875CF3" w14:textId="39DC9B5D" w:rsidR="00146037" w:rsidRDefault="00146037" w:rsidP="00887975">
      <w:pPr>
        <w:jc w:val="both"/>
        <w:rPr>
          <w:rFonts w:ascii="Times New Roman" w:hAnsi="Times New Roman" w:cs="Times New Roman"/>
          <w:sz w:val="24"/>
          <w:szCs w:val="24"/>
          <w:lang w:val="en-US"/>
        </w:rPr>
      </w:pPr>
      <w:r w:rsidRPr="00146037">
        <w:rPr>
          <w:rFonts w:ascii="Times New Roman" w:hAnsi="Times New Roman" w:cs="Times New Roman"/>
          <w:sz w:val="24"/>
          <w:szCs w:val="24"/>
          <w:lang w:val="en-US"/>
        </w:rPr>
        <w:t>Similar to our population estimates, predictions from the general United States (U.S.) population reported that nearly 1 in 2 adults will be obese by 2030</w:t>
      </w:r>
      <w:r>
        <w:rPr>
          <w:rFonts w:ascii="Times New Roman" w:hAnsi="Times New Roman" w:cs="Times New Roman"/>
          <w:sz w:val="24"/>
          <w:szCs w:val="24"/>
          <w:lang w:val="en-US"/>
        </w:rPr>
        <w:t xml:space="preserve">: </w:t>
      </w:r>
      <w:r w:rsidRPr="00146037">
        <w:rPr>
          <w:rFonts w:ascii="Times New Roman" w:hAnsi="Times New Roman" w:cs="Times New Roman"/>
          <w:sz w:val="24"/>
          <w:szCs w:val="24"/>
          <w:lang w:val="en-US"/>
        </w:rPr>
        <w:t>Ward Z.J.Bleich S.N.</w:t>
      </w:r>
      <w:r>
        <w:rPr>
          <w:rFonts w:ascii="Times New Roman" w:hAnsi="Times New Roman" w:cs="Times New Roman"/>
          <w:sz w:val="24"/>
          <w:szCs w:val="24"/>
          <w:lang w:val="en-US"/>
        </w:rPr>
        <w:t xml:space="preserve"> </w:t>
      </w:r>
      <w:r w:rsidRPr="00146037">
        <w:rPr>
          <w:rFonts w:ascii="Times New Roman" w:hAnsi="Times New Roman" w:cs="Times New Roman"/>
          <w:sz w:val="24"/>
          <w:szCs w:val="24"/>
          <w:lang w:val="en-US"/>
        </w:rPr>
        <w:t>Cradock A.L.et al.</w:t>
      </w:r>
      <w:r>
        <w:rPr>
          <w:rFonts w:ascii="Times New Roman" w:hAnsi="Times New Roman" w:cs="Times New Roman"/>
          <w:sz w:val="24"/>
          <w:szCs w:val="24"/>
          <w:lang w:val="en-US"/>
        </w:rPr>
        <w:t xml:space="preserve"> </w:t>
      </w:r>
      <w:r w:rsidRPr="00146037">
        <w:rPr>
          <w:rFonts w:ascii="Times New Roman" w:hAnsi="Times New Roman" w:cs="Times New Roman"/>
          <w:sz w:val="24"/>
          <w:szCs w:val="24"/>
          <w:lang w:val="en-US"/>
        </w:rPr>
        <w:t>Projected U.S. State-level prevalence of adult obesity and severe obesity.</w:t>
      </w:r>
      <w:r>
        <w:rPr>
          <w:rFonts w:ascii="Times New Roman" w:hAnsi="Times New Roman" w:cs="Times New Roman"/>
          <w:sz w:val="24"/>
          <w:szCs w:val="24"/>
          <w:lang w:val="en-US"/>
        </w:rPr>
        <w:t xml:space="preserve"> </w:t>
      </w:r>
      <w:r w:rsidRPr="00146037">
        <w:rPr>
          <w:rFonts w:ascii="Times New Roman" w:hAnsi="Times New Roman" w:cs="Times New Roman"/>
          <w:sz w:val="24"/>
          <w:szCs w:val="24"/>
          <w:lang w:val="en-US"/>
        </w:rPr>
        <w:t>N Engl J Med. 2019; 381: 2440-2450</w:t>
      </w:r>
    </w:p>
    <w:p w14:paraId="3ECAE3EB" w14:textId="3C80F24F" w:rsidR="00146037" w:rsidRDefault="00146037" w:rsidP="00887975">
      <w:pPr>
        <w:jc w:val="both"/>
        <w:rPr>
          <w:rFonts w:ascii="Times New Roman" w:hAnsi="Times New Roman" w:cs="Times New Roman"/>
          <w:sz w:val="24"/>
          <w:szCs w:val="24"/>
          <w:lang w:val="en-US"/>
        </w:rPr>
      </w:pPr>
      <w:r w:rsidRPr="00146037">
        <w:rPr>
          <w:rFonts w:ascii="Times New Roman" w:hAnsi="Times New Roman" w:cs="Times New Roman"/>
          <w:sz w:val="24"/>
          <w:szCs w:val="24"/>
          <w:lang w:val="en-US"/>
        </w:rPr>
        <w:t>The incidence of AMI is projected to continue rising sharply in the coming decades and will be paralleled by worsening metabolic disease trends</w:t>
      </w:r>
      <w:r>
        <w:rPr>
          <w:rFonts w:ascii="Times New Roman" w:hAnsi="Times New Roman" w:cs="Times New Roman"/>
          <w:sz w:val="24"/>
          <w:szCs w:val="24"/>
          <w:lang w:val="en-US"/>
        </w:rPr>
        <w:t xml:space="preserve">. The AMI incidence is expected to increase by 194% from 2025 to 2050, with obesity ratios escalating up to 294%. </w:t>
      </w:r>
    </w:p>
    <w:p w14:paraId="3C258A1F" w14:textId="77777777" w:rsidR="00146037" w:rsidRDefault="00146037" w:rsidP="00887975">
      <w:pPr>
        <w:jc w:val="both"/>
        <w:rPr>
          <w:rFonts w:ascii="Times New Roman" w:hAnsi="Times New Roman" w:cs="Times New Roman"/>
          <w:sz w:val="24"/>
          <w:szCs w:val="24"/>
          <w:lang w:val="en-US"/>
        </w:rPr>
      </w:pPr>
    </w:p>
    <w:p w14:paraId="7BF69DD0" w14:textId="5ED4593A" w:rsidR="00887975" w:rsidRDefault="00887975" w:rsidP="0088797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13)Metabolic diseases evolution: </w:t>
      </w:r>
      <w:hyperlink r:id="rId17" w:history="1">
        <w:r w:rsidRPr="00E54E83">
          <w:rPr>
            <w:rStyle w:val="Hyperlink"/>
            <w:rFonts w:ascii="Times New Roman" w:hAnsi="Times New Roman" w:cs="Times New Roman"/>
            <w:sz w:val="24"/>
            <w:szCs w:val="24"/>
            <w:lang w:val="en-US"/>
          </w:rPr>
          <w:t>https://www.ncbi.nlm.nih.gov/pmc/articles/PMC5866840/</w:t>
        </w:r>
      </w:hyperlink>
      <w:r>
        <w:rPr>
          <w:rFonts w:ascii="Times New Roman" w:hAnsi="Times New Roman" w:cs="Times New Roman"/>
          <w:sz w:val="24"/>
          <w:szCs w:val="24"/>
          <w:lang w:val="en-US"/>
        </w:rPr>
        <w:t>.</w:t>
      </w:r>
    </w:p>
    <w:p w14:paraId="060944B3" w14:textId="77777777" w:rsidR="00887975" w:rsidRDefault="00887975" w:rsidP="00887975">
      <w:pPr>
        <w:jc w:val="both"/>
        <w:rPr>
          <w:rFonts w:ascii="Times New Roman" w:hAnsi="Times New Roman" w:cs="Times New Roman"/>
          <w:sz w:val="24"/>
          <w:szCs w:val="24"/>
          <w:lang w:val="en-US"/>
        </w:rPr>
      </w:pPr>
      <w:r>
        <w:rPr>
          <w:rFonts w:ascii="Times New Roman" w:hAnsi="Times New Roman" w:cs="Times New Roman"/>
          <w:sz w:val="24"/>
          <w:szCs w:val="24"/>
          <w:lang w:val="en-US"/>
        </w:rPr>
        <w:t>Gl</w:t>
      </w:r>
      <w:r w:rsidRPr="00887975">
        <w:rPr>
          <w:rFonts w:ascii="Times New Roman" w:hAnsi="Times New Roman" w:cs="Times New Roman"/>
          <w:sz w:val="24"/>
          <w:szCs w:val="24"/>
          <w:lang w:val="en-US"/>
        </w:rPr>
        <w:t>obal prevalence of diabetes is 8.8% (415 m) as of 2015 and is expected to increase to 10.4% (642 m) by 2040. The highest prevalence of diabetes was in North American and Caribbean region (11.5%). Over half of all people with diabetes were living in Southeast Asia and Western Pacific region. Prevalence is still relatively low in Africa region. But in next 25 years, some of the highest growth rate in diabetes is expected to be in sub-Saharan Africa and Middle East/North Africa (141 and 104%, respectively).</w:t>
      </w:r>
      <w:r>
        <w:rPr>
          <w:rFonts w:ascii="Times New Roman" w:hAnsi="Times New Roman" w:cs="Times New Roman"/>
          <w:sz w:val="24"/>
          <w:szCs w:val="24"/>
          <w:lang w:val="en-US"/>
        </w:rPr>
        <w:t xml:space="preserve"> </w:t>
      </w:r>
      <w:r w:rsidRPr="00887975">
        <w:rPr>
          <w:rFonts w:ascii="Times New Roman" w:hAnsi="Times New Roman" w:cs="Times New Roman"/>
          <w:sz w:val="24"/>
          <w:szCs w:val="24"/>
          <w:lang w:val="en-US"/>
        </w:rPr>
        <w:t>In other words, over a billion people in the world are now affected with metabolic syndrome.</w:t>
      </w:r>
    </w:p>
    <w:p w14:paraId="24B0A0BD" w14:textId="77777777" w:rsidR="00887975" w:rsidRDefault="00887975" w:rsidP="00887975">
      <w:pPr>
        <w:jc w:val="both"/>
        <w:rPr>
          <w:rFonts w:ascii="Times New Roman" w:hAnsi="Times New Roman" w:cs="Times New Roman"/>
          <w:sz w:val="24"/>
          <w:szCs w:val="24"/>
          <w:lang w:val="en-US"/>
        </w:rPr>
      </w:pPr>
    </w:p>
    <w:p w14:paraId="25D01133" w14:textId="77777777" w:rsidR="00887975" w:rsidRPr="00887975" w:rsidRDefault="00887975" w:rsidP="00887975">
      <w:pPr>
        <w:jc w:val="both"/>
        <w:rPr>
          <w:rFonts w:ascii="Times New Roman" w:hAnsi="Times New Roman" w:cs="Times New Roman"/>
          <w:sz w:val="24"/>
          <w:szCs w:val="24"/>
          <w:lang w:val="en-US"/>
        </w:rPr>
      </w:pPr>
    </w:p>
    <w:p w14:paraId="7F258A86" w14:textId="2C9D36AF" w:rsidR="00887975" w:rsidRDefault="00887975" w:rsidP="00887975">
      <w:pPr>
        <w:jc w:val="both"/>
        <w:rPr>
          <w:rFonts w:ascii="Times New Roman" w:hAnsi="Times New Roman" w:cs="Times New Roman"/>
          <w:sz w:val="24"/>
          <w:szCs w:val="24"/>
          <w:lang w:val="en-US"/>
        </w:rPr>
      </w:pPr>
    </w:p>
    <w:p w14:paraId="36E79EA6" w14:textId="77777777" w:rsidR="00887975" w:rsidRDefault="00887975" w:rsidP="00887975">
      <w:pPr>
        <w:jc w:val="both"/>
        <w:rPr>
          <w:rFonts w:ascii="Times New Roman" w:hAnsi="Times New Roman" w:cs="Times New Roman"/>
          <w:sz w:val="24"/>
          <w:szCs w:val="24"/>
          <w:lang w:val="en-US"/>
        </w:rPr>
      </w:pPr>
    </w:p>
    <w:p w14:paraId="46BAE159" w14:textId="77777777" w:rsidR="00887975" w:rsidRPr="00CC5086" w:rsidRDefault="00887975" w:rsidP="00146037">
      <w:pPr>
        <w:rPr>
          <w:rFonts w:ascii="Times New Roman" w:hAnsi="Times New Roman" w:cs="Times New Roman"/>
          <w:sz w:val="24"/>
          <w:szCs w:val="24"/>
          <w:lang w:val="en-US"/>
        </w:rPr>
      </w:pPr>
    </w:p>
    <w:sectPr w:rsidR="00887975" w:rsidRPr="00CC508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0B3"/>
    <w:rsid w:val="00053B53"/>
    <w:rsid w:val="00107843"/>
    <w:rsid w:val="00146037"/>
    <w:rsid w:val="00236D10"/>
    <w:rsid w:val="0037088D"/>
    <w:rsid w:val="00563582"/>
    <w:rsid w:val="006E40B3"/>
    <w:rsid w:val="008608C1"/>
    <w:rsid w:val="00876DA5"/>
    <w:rsid w:val="00887975"/>
    <w:rsid w:val="00CC5086"/>
    <w:rsid w:val="00D860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22B73"/>
  <w15:chartTrackingRefBased/>
  <w15:docId w15:val="{789C004B-317B-434C-81A8-5798B8152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6037"/>
    <w:rPr>
      <w:color w:val="0563C1" w:themeColor="hyperlink"/>
      <w:u w:val="single"/>
    </w:rPr>
  </w:style>
  <w:style w:type="character" w:styleId="UnresolvedMention">
    <w:name w:val="Unresolved Mention"/>
    <w:basedOn w:val="DefaultParagraphFont"/>
    <w:uiPriority w:val="99"/>
    <w:semiHidden/>
    <w:unhideWhenUsed/>
    <w:rsid w:val="001460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www.ncbi.nlm.nih.gov/pmc/articles/PMC5866840/" TargetMode="External"/><Relationship Id="rId2" Type="http://schemas.openxmlformats.org/officeDocument/2006/relationships/settings" Target="settings.xml"/><Relationship Id="rId16" Type="http://schemas.openxmlformats.org/officeDocument/2006/relationships/hyperlink" Target="https://www.thelancet.com/journals/lanwpc/article/PIIS2666-6065(23)00121-9/fulltext"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8</Pages>
  <Words>406</Words>
  <Characters>2237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Rivas Ballesteros</dc:creator>
  <cp:keywords/>
  <dc:description/>
  <cp:lastModifiedBy>Francisco Rivas Ballesteros</cp:lastModifiedBy>
  <cp:revision>5</cp:revision>
  <dcterms:created xsi:type="dcterms:W3CDTF">2023-11-30T19:17:00Z</dcterms:created>
  <dcterms:modified xsi:type="dcterms:W3CDTF">2023-12-01T19:02:00Z</dcterms:modified>
</cp:coreProperties>
</file>