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EA8D1D" w14:textId="7E3482E6" w:rsidR="001772B9" w:rsidRPr="001772B9" w:rsidRDefault="00CB15E2" w:rsidP="001772B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772B9">
        <w:rPr>
          <w:rFonts w:ascii="Times New Roman" w:hAnsi="Times New Roman" w:cs="Times New Roman"/>
          <w:b/>
          <w:bCs/>
          <w:sz w:val="28"/>
          <w:szCs w:val="28"/>
          <w:lang w:val="en-US"/>
        </w:rPr>
        <w:t>MERCK SEC FILINGS ANALYSIS</w:t>
      </w:r>
    </w:p>
    <w:p w14:paraId="1AEBE79C" w14:textId="63BA71E7" w:rsidR="001772B9" w:rsidRPr="001772B9" w:rsidRDefault="001772B9" w:rsidP="001772B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772B9">
        <w:rPr>
          <w:b/>
          <w:bCs/>
          <w:noProof/>
        </w:rPr>
        <w:drawing>
          <wp:anchor distT="0" distB="0" distL="114300" distR="114300" simplePos="0" relativeHeight="251661312" behindDoc="1" locked="0" layoutInCell="1" allowOverlap="1" wp14:anchorId="0E913429" wp14:editId="563F3B1E">
            <wp:simplePos x="0" y="0"/>
            <wp:positionH relativeFrom="margin">
              <wp:align>center</wp:align>
            </wp:positionH>
            <wp:positionV relativeFrom="paragraph">
              <wp:posOffset>304908</wp:posOffset>
            </wp:positionV>
            <wp:extent cx="6162881" cy="3140015"/>
            <wp:effectExtent l="0" t="0" r="0" b="3810"/>
            <wp:wrapTight wrapText="bothSides">
              <wp:wrapPolygon edited="0">
                <wp:start x="0" y="0"/>
                <wp:lineTo x="0" y="21495"/>
                <wp:lineTo x="21500" y="21495"/>
                <wp:lineTo x="21500" y="0"/>
                <wp:lineTo x="0" y="0"/>
              </wp:wrapPolygon>
            </wp:wrapTight>
            <wp:docPr id="382456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456217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881" cy="3140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772B9">
        <w:rPr>
          <w:rFonts w:ascii="Times New Roman" w:hAnsi="Times New Roman" w:cs="Times New Roman"/>
          <w:b/>
          <w:bCs/>
          <w:sz w:val="24"/>
          <w:szCs w:val="24"/>
          <w:lang w:val="en-US"/>
        </w:rPr>
        <w:t>- Company’s Sales by Category:</w:t>
      </w:r>
    </w:p>
    <w:p w14:paraId="357DBBB0" w14:textId="3200CCB8" w:rsidR="001772B9" w:rsidRPr="001772B9" w:rsidRDefault="001772B9" w:rsidP="001772B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9019DE8" w14:textId="0F0B94B7" w:rsidR="004D395D" w:rsidRPr="0025302D" w:rsidRDefault="004D395D" w:rsidP="00CB15E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 U.S.-</w:t>
      </w:r>
    </w:p>
    <w:p w14:paraId="4215FEFE" w14:textId="47E4D9C3" w:rsidR="0025302D" w:rsidRPr="001772B9" w:rsidRDefault="0025302D" w:rsidP="0025302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772B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- Competition and the Health Care Environment: </w:t>
      </w:r>
    </w:p>
    <w:p w14:paraId="4F93B201" w14:textId="6BD7A66B" w:rsidR="0025302D" w:rsidRDefault="0025302D" w:rsidP="0025302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302D">
        <w:rPr>
          <w:rFonts w:ascii="Times New Roman" w:hAnsi="Times New Roman" w:cs="Times New Roman"/>
          <w:sz w:val="24"/>
          <w:szCs w:val="24"/>
          <w:lang w:val="en-US"/>
        </w:rPr>
        <w:t>The markets in which the Company conducts its business and the pharmaceutical industry in general are highly competitive and highly regulated. The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5302D">
        <w:rPr>
          <w:rFonts w:ascii="Times New Roman" w:hAnsi="Times New Roman" w:cs="Times New Roman"/>
          <w:sz w:val="24"/>
          <w:szCs w:val="24"/>
          <w:lang w:val="en-US"/>
        </w:rPr>
        <w:t>Company’s competitors include other worldwide research-based pharmaceutical companies, smaller research companies with more limited therapeutic focus, generic drug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5302D">
        <w:rPr>
          <w:rFonts w:ascii="Times New Roman" w:hAnsi="Times New Roman" w:cs="Times New Roman"/>
          <w:sz w:val="24"/>
          <w:szCs w:val="24"/>
          <w:lang w:val="en-US"/>
        </w:rPr>
        <w:t>manufacturers, and animal health care companies. The Company’s operations may be adversely affected by generic and biosimilar competition as the Company’s products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5302D">
        <w:rPr>
          <w:rFonts w:ascii="Times New Roman" w:hAnsi="Times New Roman" w:cs="Times New Roman"/>
          <w:sz w:val="24"/>
          <w:szCs w:val="24"/>
          <w:lang w:val="en-US"/>
        </w:rPr>
        <w:t>mature, as well as technological advances of competitors, industry consolidation, patents granted to competitors, competitive combination products, new products of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5302D">
        <w:rPr>
          <w:rFonts w:ascii="Times New Roman" w:hAnsi="Times New Roman" w:cs="Times New Roman"/>
          <w:sz w:val="24"/>
          <w:szCs w:val="24"/>
          <w:lang w:val="en-US"/>
        </w:rPr>
        <w:t>competitors, the generic availability of competitors’ branded products, and new information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5302D">
        <w:rPr>
          <w:rFonts w:ascii="Times New Roman" w:hAnsi="Times New Roman" w:cs="Times New Roman"/>
          <w:sz w:val="24"/>
          <w:szCs w:val="24"/>
          <w:lang w:val="en-US"/>
        </w:rPr>
        <w:t xml:space="preserve">from clinical trials of marketed products or post-marketing surveillance. </w:t>
      </w:r>
    </w:p>
    <w:p w14:paraId="6CDAFA47" w14:textId="77777777" w:rsidR="0025302D" w:rsidRDefault="0025302D" w:rsidP="0025302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302D">
        <w:rPr>
          <w:rFonts w:ascii="Times New Roman" w:hAnsi="Times New Roman" w:cs="Times New Roman"/>
          <w:sz w:val="24"/>
          <w:szCs w:val="24"/>
          <w:lang w:val="en-US"/>
        </w:rPr>
        <w:t>In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5302D">
        <w:rPr>
          <w:rFonts w:ascii="Times New Roman" w:hAnsi="Times New Roman" w:cs="Times New Roman"/>
          <w:sz w:val="24"/>
          <w:szCs w:val="24"/>
          <w:lang w:val="en-US"/>
        </w:rPr>
        <w:t>addition, patent rights are increasingly being challenged by competitors, and the outcome can be highly uncertain. An adverse result in a patent dispute can preclude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5302D">
        <w:rPr>
          <w:rFonts w:ascii="Times New Roman" w:hAnsi="Times New Roman" w:cs="Times New Roman"/>
          <w:sz w:val="24"/>
          <w:szCs w:val="24"/>
          <w:lang w:val="en-US"/>
        </w:rPr>
        <w:t>commercialization of products or negatively affect sales of existing products and could result in the payment of royalties or in the recognition of an impairment charge with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5302D">
        <w:rPr>
          <w:rFonts w:ascii="Times New Roman" w:hAnsi="Times New Roman" w:cs="Times New Roman"/>
          <w:sz w:val="24"/>
          <w:szCs w:val="24"/>
          <w:lang w:val="en-US"/>
        </w:rPr>
        <w:t>respect to intangible assets associated with certain products.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5302D">
        <w:rPr>
          <w:rFonts w:ascii="Times New Roman" w:hAnsi="Times New Roman" w:cs="Times New Roman"/>
          <w:sz w:val="24"/>
          <w:szCs w:val="24"/>
          <w:lang w:val="en-US"/>
        </w:rPr>
        <w:t>Pharmaceutical competition involves a rigorous search for technological innovations and the ability to market these innovations effectively. With its long-standing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5302D">
        <w:rPr>
          <w:rFonts w:ascii="Times New Roman" w:hAnsi="Times New Roman" w:cs="Times New Roman"/>
          <w:sz w:val="24"/>
          <w:szCs w:val="24"/>
          <w:lang w:val="en-US"/>
        </w:rPr>
        <w:t>emphasis on research and development, the Company is well-positioned to compete in the search for technological innovations. The Company is active in acquiring and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5302D">
        <w:rPr>
          <w:rFonts w:ascii="Times New Roman" w:hAnsi="Times New Roman" w:cs="Times New Roman"/>
          <w:sz w:val="24"/>
          <w:szCs w:val="24"/>
          <w:lang w:val="en-US"/>
        </w:rPr>
        <w:lastRenderedPageBreak/>
        <w:t>marketing products through external alliances, such as licensing arrangements and collaborations and has been refining its sales and marketing efforts to address changing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5302D">
        <w:rPr>
          <w:rFonts w:ascii="Times New Roman" w:hAnsi="Times New Roman" w:cs="Times New Roman"/>
          <w:sz w:val="24"/>
          <w:szCs w:val="24"/>
          <w:lang w:val="en-US"/>
        </w:rPr>
        <w:t xml:space="preserve">industry conditions. </w:t>
      </w:r>
    </w:p>
    <w:p w14:paraId="537CF17C" w14:textId="49E4EC85" w:rsidR="00CB15E2" w:rsidRDefault="0025302D" w:rsidP="0025302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302D">
        <w:rPr>
          <w:rFonts w:ascii="Times New Roman" w:hAnsi="Times New Roman" w:cs="Times New Roman"/>
          <w:sz w:val="24"/>
          <w:szCs w:val="24"/>
          <w:lang w:val="en-US"/>
        </w:rPr>
        <w:t>However, the introduction of new products and processes by competitors may result in price reductions and product displacements, even for products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5302D">
        <w:rPr>
          <w:rFonts w:ascii="Times New Roman" w:hAnsi="Times New Roman" w:cs="Times New Roman"/>
          <w:sz w:val="24"/>
          <w:szCs w:val="24"/>
          <w:lang w:val="en-US"/>
        </w:rPr>
        <w:t>protected by patents. For example, the number of compounds available to treat a particular disease typically increases over time and can result in slowed sales growth or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5302D">
        <w:rPr>
          <w:rFonts w:ascii="Times New Roman" w:hAnsi="Times New Roman" w:cs="Times New Roman"/>
          <w:sz w:val="24"/>
          <w:szCs w:val="24"/>
          <w:lang w:val="en-US"/>
        </w:rPr>
        <w:t>reduced sales for the Company’s products in that therapeutic category.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5302D">
        <w:rPr>
          <w:rFonts w:ascii="Times New Roman" w:hAnsi="Times New Roman" w:cs="Times New Roman"/>
          <w:sz w:val="24"/>
          <w:szCs w:val="24"/>
          <w:lang w:val="en-US"/>
        </w:rPr>
        <w:t>The highly competitive animal health business is affected by several factors including regulatory and legislative issues, scientific and technological advances,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5302D">
        <w:rPr>
          <w:rFonts w:ascii="Times New Roman" w:hAnsi="Times New Roman" w:cs="Times New Roman"/>
          <w:sz w:val="24"/>
          <w:szCs w:val="24"/>
          <w:lang w:val="en-US"/>
        </w:rPr>
        <w:t>product innovation, the quality and price of the Company’s products as well as competitors’ products, effective promotional efforts and the frequent introduction of generic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5302D">
        <w:rPr>
          <w:rFonts w:ascii="Times New Roman" w:hAnsi="Times New Roman" w:cs="Times New Roman"/>
          <w:sz w:val="24"/>
          <w:szCs w:val="24"/>
          <w:lang w:val="en-US"/>
        </w:rPr>
        <w:t>products by competitors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120079F" w14:textId="6711C028" w:rsidR="0025302D" w:rsidRDefault="0025302D" w:rsidP="0025302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302D">
        <w:rPr>
          <w:rFonts w:ascii="Times New Roman" w:hAnsi="Times New Roman" w:cs="Times New Roman"/>
          <w:sz w:val="24"/>
          <w:szCs w:val="24"/>
          <w:lang w:val="en-US"/>
        </w:rPr>
        <w:t>Global efforts toward health care cost containment continue to exert pressure on product pricing and market access. Changes to the U.S. health care system as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5302D">
        <w:rPr>
          <w:rFonts w:ascii="Times New Roman" w:hAnsi="Times New Roman" w:cs="Times New Roman"/>
          <w:sz w:val="24"/>
          <w:szCs w:val="24"/>
          <w:lang w:val="en-US"/>
        </w:rPr>
        <w:t>part of health care reform enacted in prior years, as well as increased purchasing power of entities that negotiate on behalf of Medicare, Medicaid, and private sector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5302D">
        <w:rPr>
          <w:rFonts w:ascii="Times New Roman" w:hAnsi="Times New Roman" w:cs="Times New Roman"/>
          <w:sz w:val="24"/>
          <w:szCs w:val="24"/>
          <w:lang w:val="en-US"/>
        </w:rPr>
        <w:t>beneficiaries, have contributed to pricing pressure. In several international markets, government-mandated pricing actions have reduced prices of generic and patented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5302D">
        <w:rPr>
          <w:rFonts w:ascii="Times New Roman" w:hAnsi="Times New Roman" w:cs="Times New Roman"/>
          <w:sz w:val="24"/>
          <w:szCs w:val="24"/>
          <w:lang w:val="en-US"/>
        </w:rPr>
        <w:t>drugs. In addition, the Company’s sales performance in 2022 was negatively affected by other cost-reduction measures taken by governments and other third parties to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5302D">
        <w:rPr>
          <w:rFonts w:ascii="Times New Roman" w:hAnsi="Times New Roman" w:cs="Times New Roman"/>
          <w:sz w:val="24"/>
          <w:szCs w:val="24"/>
          <w:lang w:val="en-US"/>
        </w:rPr>
        <w:t>lower health care costs. In the U.S., the Biden Administration and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5302D">
        <w:rPr>
          <w:rFonts w:ascii="Times New Roman" w:hAnsi="Times New Roman" w:cs="Times New Roman"/>
          <w:sz w:val="24"/>
          <w:szCs w:val="24"/>
          <w:lang w:val="en-US"/>
        </w:rPr>
        <w:t>Congress continue to discuss legislation designed to control health care costs, including the cost of drugs.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5302D">
        <w:rPr>
          <w:rFonts w:ascii="Times New Roman" w:hAnsi="Times New Roman" w:cs="Times New Roman"/>
          <w:sz w:val="24"/>
          <w:szCs w:val="24"/>
          <w:lang w:val="en-US"/>
        </w:rPr>
        <w:t>The Company anticipates all of these actions and additional actions in the future will continue to negatively affect sales and profi</w:t>
      </w:r>
      <w:r>
        <w:rPr>
          <w:rFonts w:ascii="Times New Roman" w:hAnsi="Times New Roman" w:cs="Times New Roman"/>
          <w:sz w:val="24"/>
          <w:szCs w:val="24"/>
          <w:lang w:val="en-US"/>
        </w:rPr>
        <w:t>ts.</w:t>
      </w:r>
    </w:p>
    <w:p w14:paraId="08EC1590" w14:textId="7B665306" w:rsidR="0025302D" w:rsidRDefault="0025302D" w:rsidP="0025302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302D">
        <w:rPr>
          <w:rFonts w:ascii="Times New Roman" w:hAnsi="Times New Roman" w:cs="Times New Roman"/>
          <w:sz w:val="24"/>
          <w:szCs w:val="24"/>
          <w:lang w:val="en-US"/>
        </w:rPr>
        <w:t>In 2022,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5302D">
        <w:rPr>
          <w:rFonts w:ascii="Times New Roman" w:hAnsi="Times New Roman" w:cs="Times New Roman"/>
          <w:sz w:val="24"/>
          <w:szCs w:val="24"/>
          <w:lang w:val="en-US"/>
        </w:rPr>
        <w:t>the Company’s gross U.S. sales were reduced by 39.7% as a result of rebates, discounts and returns.</w:t>
      </w:r>
    </w:p>
    <w:p w14:paraId="5BE72EF7" w14:textId="77777777" w:rsidR="0025302D" w:rsidRDefault="0025302D" w:rsidP="0025302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EA60A40" w14:textId="7DB7203A" w:rsidR="0025302D" w:rsidRPr="001772B9" w:rsidRDefault="0025302D" w:rsidP="0025302D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772B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- Legislative Changes: </w:t>
      </w:r>
    </w:p>
    <w:p w14:paraId="079CBD43" w14:textId="5ED33645" w:rsidR="0025302D" w:rsidRDefault="0025302D" w:rsidP="0025302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302D">
        <w:rPr>
          <w:rFonts w:ascii="Times New Roman" w:hAnsi="Times New Roman" w:cs="Times New Roman"/>
          <w:sz w:val="24"/>
          <w:szCs w:val="24"/>
          <w:lang w:val="en-US"/>
        </w:rPr>
        <w:t>In 2022, Congress passed the Inflation Reduction Act, which makes significant changes to how drugs are covered and paid for under the Medicare program,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5302D">
        <w:rPr>
          <w:rFonts w:ascii="Times New Roman" w:hAnsi="Times New Roman" w:cs="Times New Roman"/>
          <w:sz w:val="24"/>
          <w:szCs w:val="24"/>
          <w:lang w:val="en-US"/>
        </w:rPr>
        <w:t>including the creation of financial penalties for drugs whose prices rise faster than the rate of inflation, redesign of the Medicare Part D program to require manufacturers to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5302D">
        <w:rPr>
          <w:rFonts w:ascii="Times New Roman" w:hAnsi="Times New Roman" w:cs="Times New Roman"/>
          <w:sz w:val="24"/>
          <w:szCs w:val="24"/>
          <w:lang w:val="en-US"/>
        </w:rPr>
        <w:t>bear more of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5302D">
        <w:rPr>
          <w:rFonts w:ascii="Times New Roman" w:hAnsi="Times New Roman" w:cs="Times New Roman"/>
          <w:sz w:val="24"/>
          <w:szCs w:val="24"/>
          <w:lang w:val="en-US"/>
        </w:rPr>
        <w:t>the liability for certain drug benefits, and government price-setting for certain Medicare Part D drugs, starting in 2026, and Medicare Part B drugs starting in 2028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25302D">
        <w:rPr>
          <w:rFonts w:ascii="Times New Roman" w:hAnsi="Times New Roman" w:cs="Times New Roman"/>
          <w:sz w:val="24"/>
          <w:szCs w:val="24"/>
          <w:lang w:val="en-US"/>
        </w:rPr>
        <w:t>The long-term implications of the Inflation Reduction Act remain uncertain and subject to various factors, including the manner in which U.S. Department of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5302D">
        <w:rPr>
          <w:rFonts w:ascii="Times New Roman" w:hAnsi="Times New Roman" w:cs="Times New Roman"/>
          <w:sz w:val="24"/>
          <w:szCs w:val="24"/>
          <w:lang w:val="en-US"/>
        </w:rPr>
        <w:t xml:space="preserve">Health and Human Services decides to implement the statute. Many experts and analysts, both within the industry and outside, have predicted that the law will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harm </w:t>
      </w:r>
      <w:r w:rsidRPr="0025302D">
        <w:rPr>
          <w:rFonts w:ascii="Times New Roman" w:hAnsi="Times New Roman" w:cs="Times New Roman"/>
          <w:sz w:val="24"/>
          <w:szCs w:val="24"/>
          <w:lang w:val="en-US"/>
        </w:rPr>
        <w:t>innovation in the pharmaceutical industry and result in fewer new treatments being developed and approved over time. Merck is working to mitigate the potentially harmful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5302D">
        <w:rPr>
          <w:rFonts w:ascii="Times New Roman" w:hAnsi="Times New Roman" w:cs="Times New Roman"/>
          <w:sz w:val="24"/>
          <w:szCs w:val="24"/>
          <w:lang w:val="en-US"/>
        </w:rPr>
        <w:t>effects that the law could have on innovation.</w:t>
      </w:r>
    </w:p>
    <w:p w14:paraId="184B71D5" w14:textId="1E158676" w:rsidR="004D395D" w:rsidRDefault="004D395D" w:rsidP="004D395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D395D">
        <w:rPr>
          <w:rFonts w:ascii="Times New Roman" w:hAnsi="Times New Roman" w:cs="Times New Roman"/>
          <w:sz w:val="24"/>
          <w:szCs w:val="24"/>
          <w:lang w:val="en-US"/>
        </w:rPr>
        <w:lastRenderedPageBreak/>
        <w:t>The Company also faces increasing pricing pressure in the states, which are looking to exert greater influence over the price of prescription drugs. A number of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D395D">
        <w:rPr>
          <w:rFonts w:ascii="Times New Roman" w:hAnsi="Times New Roman" w:cs="Times New Roman"/>
          <w:sz w:val="24"/>
          <w:szCs w:val="24"/>
          <w:lang w:val="en-US"/>
        </w:rPr>
        <w:t>states have passed pharmaceutical price and cost transparency laws</w:t>
      </w:r>
    </w:p>
    <w:p w14:paraId="725BD41A" w14:textId="2F382761" w:rsidR="0025302D" w:rsidRDefault="004D395D" w:rsidP="004D395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D395D">
        <w:rPr>
          <w:rFonts w:ascii="Times New Roman" w:hAnsi="Times New Roman" w:cs="Times New Roman"/>
          <w:sz w:val="24"/>
          <w:szCs w:val="24"/>
          <w:lang w:val="en-US"/>
        </w:rPr>
        <w:t>The pharmaceutical industry also could be considered a potential source of savings via other legislative and administrative proposals that have been debated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D395D">
        <w:rPr>
          <w:rFonts w:ascii="Times New Roman" w:hAnsi="Times New Roman" w:cs="Times New Roman"/>
          <w:sz w:val="24"/>
          <w:szCs w:val="24"/>
          <w:lang w:val="en-US"/>
        </w:rPr>
        <w:t>but not enacted. These types of revenue generating or cost saving proposals include additional direct price controls.</w:t>
      </w:r>
    </w:p>
    <w:p w14:paraId="3909418F" w14:textId="77777777" w:rsidR="004D395D" w:rsidRDefault="004D395D" w:rsidP="004D395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6FA271F" w14:textId="76904A01" w:rsidR="004D395D" w:rsidRPr="001D0861" w:rsidRDefault="004D395D" w:rsidP="004D395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D0861">
        <w:rPr>
          <w:rFonts w:ascii="Times New Roman" w:hAnsi="Times New Roman" w:cs="Times New Roman"/>
          <w:sz w:val="24"/>
          <w:szCs w:val="24"/>
          <w:lang w:val="en-US"/>
        </w:rPr>
        <w:t>- EUROPE -</w:t>
      </w:r>
    </w:p>
    <w:p w14:paraId="45688D83" w14:textId="63109779" w:rsidR="004D395D" w:rsidRDefault="004D395D" w:rsidP="004D395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Intense action toward health care cost containment</w:t>
      </w:r>
    </w:p>
    <w:p w14:paraId="43912F58" w14:textId="1C6FE243" w:rsidR="004D395D" w:rsidRDefault="004D395D" w:rsidP="004D395D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Reference pricing: </w:t>
      </w:r>
      <w:r w:rsidRPr="004D395D">
        <w:rPr>
          <w:rFonts w:ascii="Times New Roman" w:hAnsi="Times New Roman" w:cs="Times New Roman"/>
          <w:sz w:val="24"/>
          <w:szCs w:val="24"/>
          <w:lang w:val="en-US"/>
        </w:rPr>
        <w:t>Reference pricing may either compare a product’s prices in other markets (external reference pricing) or compare a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D395D">
        <w:rPr>
          <w:rFonts w:ascii="Times New Roman" w:hAnsi="Times New Roman" w:cs="Times New Roman"/>
          <w:sz w:val="24"/>
          <w:szCs w:val="24"/>
          <w:lang w:val="en-US"/>
        </w:rPr>
        <w:t>product’s price with those of other products in a national class (internal reference pricing). The authorities then use the price data to set new local prices for brand-name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D395D">
        <w:rPr>
          <w:rFonts w:ascii="Times New Roman" w:hAnsi="Times New Roman" w:cs="Times New Roman"/>
          <w:sz w:val="24"/>
          <w:szCs w:val="24"/>
          <w:lang w:val="en-US"/>
        </w:rPr>
        <w:t>drugs, including the Company’s drugs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A67A518" w14:textId="3C410366" w:rsidR="00972DA4" w:rsidRDefault="00972DA4" w:rsidP="00972DA4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HTA: </w:t>
      </w:r>
      <w:r w:rsidRPr="00972DA4">
        <w:rPr>
          <w:rFonts w:ascii="Times New Roman" w:hAnsi="Times New Roman" w:cs="Times New Roman"/>
          <w:sz w:val="24"/>
          <w:szCs w:val="24"/>
          <w:lang w:val="en-US"/>
        </w:rPr>
        <w:t>Some EU Member States may require the completion of additional studies that compare the cost-effectiveness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72DA4">
        <w:rPr>
          <w:rFonts w:ascii="Times New Roman" w:hAnsi="Times New Roman" w:cs="Times New Roman"/>
          <w:sz w:val="24"/>
          <w:szCs w:val="24"/>
          <w:lang w:val="en-US"/>
        </w:rPr>
        <w:t>of a particular product candidate to already available therapies or so-called health technology assessments (HTA), in order to obtain reimbursement or pricing approval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972DA4">
        <w:rPr>
          <w:rFonts w:ascii="Times New Roman" w:hAnsi="Times New Roman" w:cs="Times New Roman"/>
          <w:sz w:val="24"/>
          <w:szCs w:val="24"/>
          <w:lang w:val="en-US"/>
        </w:rPr>
        <w:t>The HTA process, which is governed by the national laws of these countries, involves the assessment of the cost-effectiveness, public health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72DA4">
        <w:rPr>
          <w:rFonts w:ascii="Times New Roman" w:hAnsi="Times New Roman" w:cs="Times New Roman"/>
          <w:sz w:val="24"/>
          <w:szCs w:val="24"/>
          <w:lang w:val="en-US"/>
        </w:rPr>
        <w:t>impact, therapeutic impact and/or the economic and social impact of use of a given pharmaceutical product in the national health care system of the individual country in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72DA4">
        <w:rPr>
          <w:rFonts w:ascii="Times New Roman" w:hAnsi="Times New Roman" w:cs="Times New Roman"/>
          <w:sz w:val="24"/>
          <w:szCs w:val="24"/>
          <w:lang w:val="en-US"/>
        </w:rPr>
        <w:t>which it is conducted. Ultimately, HTA measures the added value of a new health technology compared to existing ones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9D0393B" w14:textId="77777777" w:rsidR="00972DA4" w:rsidRDefault="00972DA4" w:rsidP="00972DA4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9297ED6" w14:textId="0FCDD566" w:rsidR="00972DA4" w:rsidRDefault="00972DA4" w:rsidP="00972DA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- JAPAN -</w:t>
      </w:r>
    </w:p>
    <w:p w14:paraId="63CDB061" w14:textId="22B93387" w:rsidR="00972DA4" w:rsidRDefault="00972DA4" w:rsidP="00972DA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Pharmaceutical industry subjected to government-mandated annual price reductions. </w:t>
      </w:r>
    </w:p>
    <w:p w14:paraId="231F34A6" w14:textId="77777777" w:rsidR="00EC3780" w:rsidRDefault="00EC3780" w:rsidP="00EC378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9585F90" w14:textId="77777777" w:rsidR="00EC3780" w:rsidRDefault="00EC3780" w:rsidP="00EC378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- CHINA -</w:t>
      </w:r>
    </w:p>
    <w:p w14:paraId="1756F2DC" w14:textId="68A96C15" w:rsidR="00EC3780" w:rsidRDefault="00EC3780" w:rsidP="00EC378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EC3780">
        <w:rPr>
          <w:rFonts w:ascii="Times New Roman" w:hAnsi="Times New Roman" w:cs="Times New Roman"/>
          <w:sz w:val="24"/>
          <w:szCs w:val="24"/>
          <w:lang w:val="en-US"/>
        </w:rPr>
        <w:t>he Chinese government has introduced and implemented a number of structural reforms to accelerate the shift to innovative products and reduce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C3780">
        <w:rPr>
          <w:rFonts w:ascii="Times New Roman" w:hAnsi="Times New Roman" w:cs="Times New Roman"/>
          <w:sz w:val="24"/>
          <w:szCs w:val="24"/>
          <w:lang w:val="en-US"/>
        </w:rPr>
        <w:t>costs. Since 2017, there have been multiple new policies introduced by the government to improve access to new innovation, reduce the complexity of regulatory filings,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C3780">
        <w:rPr>
          <w:rFonts w:ascii="Times New Roman" w:hAnsi="Times New Roman" w:cs="Times New Roman"/>
          <w:sz w:val="24"/>
          <w:szCs w:val="24"/>
          <w:lang w:val="en-US"/>
        </w:rPr>
        <w:t>and accelerate the review and approval process. This has led to a significant increase in the number of new products being approved each year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CEDE358" w14:textId="66E2F54E" w:rsidR="00EC3780" w:rsidRDefault="00EC3780" w:rsidP="00EC378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Thus, growth in China is increasing quickly and Chinese market is becoming increasingly important. </w:t>
      </w:r>
    </w:p>
    <w:p w14:paraId="29AC0CAD" w14:textId="382769BD" w:rsidR="00EC3780" w:rsidRPr="00EC3780" w:rsidRDefault="00EC3780" w:rsidP="00EC378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However, regulations for price reductions. </w:t>
      </w:r>
    </w:p>
    <w:p w14:paraId="6D23D86A" w14:textId="50EAC512" w:rsidR="007A0916" w:rsidRDefault="007A0916" w:rsidP="007A091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88D9E8A" w14:textId="6CBB6E1D" w:rsidR="007A0916" w:rsidRDefault="007A0916" w:rsidP="007A091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- EMERGING MARKETS -</w:t>
      </w:r>
    </w:p>
    <w:p w14:paraId="22480264" w14:textId="42E6806B" w:rsidR="007A0916" w:rsidRDefault="007A0916" w:rsidP="007A091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A0916">
        <w:rPr>
          <w:rFonts w:ascii="Times New Roman" w:hAnsi="Times New Roman" w:cs="Times New Roman"/>
          <w:sz w:val="24"/>
          <w:szCs w:val="24"/>
          <w:lang w:val="en-US"/>
        </w:rPr>
        <w:t>Beyond pricing and market access challenges, other conditions in emerging market countries can affect the Company’s efforts to continue to grow in these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A0916">
        <w:rPr>
          <w:rFonts w:ascii="Times New Roman" w:hAnsi="Times New Roman" w:cs="Times New Roman"/>
          <w:sz w:val="24"/>
          <w:szCs w:val="24"/>
          <w:lang w:val="en-US"/>
        </w:rPr>
        <w:t>markets, including potential political instability, changes in trade sanctions and embargoes, significant currency fluctuation and controls, financial crises, limited or changing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A0916">
        <w:rPr>
          <w:rFonts w:ascii="Times New Roman" w:hAnsi="Times New Roman" w:cs="Times New Roman"/>
          <w:sz w:val="24"/>
          <w:szCs w:val="24"/>
          <w:lang w:val="en-US"/>
        </w:rPr>
        <w:t>availability of funding for health care, credit worthiness of health care partners, such as hospitals, and other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A0916">
        <w:rPr>
          <w:rFonts w:ascii="Times New Roman" w:hAnsi="Times New Roman" w:cs="Times New Roman"/>
          <w:sz w:val="24"/>
          <w:szCs w:val="24"/>
          <w:lang w:val="en-US"/>
        </w:rPr>
        <w:t>developments that may adversely impact the business environment for the Company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FD546FF" w14:textId="77777777" w:rsidR="007A0916" w:rsidRDefault="007A0916" w:rsidP="007A091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65C4B32" w14:textId="1B382B64" w:rsidR="001D0861" w:rsidRPr="001772B9" w:rsidRDefault="001D0861" w:rsidP="007A0916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772B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- Distribution: </w:t>
      </w:r>
    </w:p>
    <w:p w14:paraId="7E0F8F5B" w14:textId="05B6E5C8" w:rsidR="001D0861" w:rsidRDefault="001D0861" w:rsidP="001D086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D0861">
        <w:rPr>
          <w:rFonts w:ascii="Times New Roman" w:hAnsi="Times New Roman" w:cs="Times New Roman"/>
          <w:sz w:val="24"/>
          <w:szCs w:val="24"/>
          <w:lang w:val="en-US"/>
        </w:rPr>
        <w:t>The Company sells its human health pharmaceutical products primarily to drug wholesalers and retailers, hospitals, government agencies and managed health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D0861">
        <w:rPr>
          <w:rFonts w:ascii="Times New Roman" w:hAnsi="Times New Roman" w:cs="Times New Roman"/>
          <w:sz w:val="24"/>
          <w:szCs w:val="24"/>
          <w:lang w:val="en-US"/>
        </w:rPr>
        <w:t>care providers, such as health maintenance organizations, PBMs and other institutions. Human health vaccines are sold primarily to physicians, wholesalers, physician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D0861">
        <w:rPr>
          <w:rFonts w:ascii="Times New Roman" w:hAnsi="Times New Roman" w:cs="Times New Roman"/>
          <w:sz w:val="24"/>
          <w:szCs w:val="24"/>
          <w:lang w:val="en-US"/>
        </w:rPr>
        <w:t>distributors and government entities. The Company’s professional representatives communicate the effectiveness, safety and value of the Company’s pharmaceutical and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D0861">
        <w:rPr>
          <w:rFonts w:ascii="Times New Roman" w:hAnsi="Times New Roman" w:cs="Times New Roman"/>
          <w:sz w:val="24"/>
          <w:szCs w:val="24"/>
          <w:lang w:val="en-US"/>
        </w:rPr>
        <w:t>vaccine products to health care professionals in private practice, group practices, hospitals and managed care organizations. The Company sells its animal health products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D0861">
        <w:rPr>
          <w:rFonts w:ascii="Times New Roman" w:hAnsi="Times New Roman" w:cs="Times New Roman"/>
          <w:sz w:val="24"/>
          <w:szCs w:val="24"/>
          <w:lang w:val="en-US"/>
        </w:rPr>
        <w:t>to veterinarians, distributors, animal producers, farmers and pet owners.</w:t>
      </w:r>
    </w:p>
    <w:p w14:paraId="3F100837" w14:textId="0F438A9B" w:rsidR="001D0861" w:rsidRDefault="001D0861" w:rsidP="001D086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BB11F4C" w14:textId="15C9E1CC" w:rsidR="00AE53C0" w:rsidRPr="001772B9" w:rsidRDefault="00AE53C0" w:rsidP="001D0861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772B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- R&amp;D: </w:t>
      </w:r>
    </w:p>
    <w:p w14:paraId="6FAEB882" w14:textId="3563A586" w:rsidR="00AE53C0" w:rsidRPr="007A0916" w:rsidRDefault="00AE53C0" w:rsidP="00AE53C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E53C0">
        <w:rPr>
          <w:rFonts w:ascii="Times New Roman" w:hAnsi="Times New Roman" w:cs="Times New Roman"/>
          <w:sz w:val="24"/>
          <w:szCs w:val="24"/>
          <w:lang w:val="en-US"/>
        </w:rPr>
        <w:t>The Company’s business is characterized by the introduction of new products or new uses for existing products through a strong research and development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E53C0">
        <w:rPr>
          <w:rFonts w:ascii="Times New Roman" w:hAnsi="Times New Roman" w:cs="Times New Roman"/>
          <w:sz w:val="24"/>
          <w:szCs w:val="24"/>
          <w:lang w:val="en-US"/>
        </w:rPr>
        <w:t>program. On December 31, 2022, approximately 19,200 people were employed in the Company’s research activities. The Company prioritizes its research and developmen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t </w:t>
      </w:r>
      <w:r w:rsidRPr="00AE53C0">
        <w:rPr>
          <w:rFonts w:ascii="Times New Roman" w:hAnsi="Times New Roman" w:cs="Times New Roman"/>
          <w:sz w:val="24"/>
          <w:szCs w:val="24"/>
          <w:lang w:val="en-US"/>
        </w:rPr>
        <w:t>efforts and focuses on candidates that it believes represent breakthrough science for unmet medical needs that will make a difference for patients and payers.</w:t>
      </w:r>
    </w:p>
    <w:p w14:paraId="7B562EB0" w14:textId="77777777" w:rsidR="007A0916" w:rsidRPr="00EC3780" w:rsidRDefault="007A0916" w:rsidP="007A091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22906BD" w14:textId="40205CE0" w:rsidR="00972DA4" w:rsidRPr="001772B9" w:rsidRDefault="00603375" w:rsidP="0060337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772B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- Human Capital: </w:t>
      </w:r>
    </w:p>
    <w:p w14:paraId="409565BD" w14:textId="563D2209" w:rsidR="00603375" w:rsidRDefault="00603375" w:rsidP="0060337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3375">
        <w:rPr>
          <w:rFonts w:ascii="Times New Roman" w:hAnsi="Times New Roman" w:cs="Times New Roman"/>
          <w:sz w:val="24"/>
          <w:szCs w:val="24"/>
          <w:lang w:val="en-US"/>
        </w:rPr>
        <w:t>As of December 31, 2022, the Company had approximately 69,000 employees worldwide, with approximately 28,000 employed in the U.S., including Puerto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03375">
        <w:rPr>
          <w:rFonts w:ascii="Times New Roman" w:hAnsi="Times New Roman" w:cs="Times New Roman"/>
          <w:sz w:val="24"/>
          <w:szCs w:val="24"/>
          <w:lang w:val="en-US"/>
        </w:rPr>
        <w:t>Rico, and, additionally, approximately 15,000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603375">
        <w:rPr>
          <w:rFonts w:ascii="Times New Roman" w:hAnsi="Times New Roman" w:cs="Times New Roman"/>
          <w:sz w:val="24"/>
          <w:szCs w:val="24"/>
          <w:lang w:val="en-US"/>
        </w:rPr>
        <w:t>Third party contractors include the Company’s temporary workers, independent contractors, and freelancers who are viewed as full-time equivalent employees. They exclude outsourced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service providers)</w:t>
      </w:r>
      <w:r w:rsidRPr="00603375">
        <w:rPr>
          <w:rFonts w:ascii="Times New Roman" w:hAnsi="Times New Roman" w:cs="Times New Roman"/>
          <w:sz w:val="24"/>
          <w:szCs w:val="24"/>
          <w:lang w:val="en-US"/>
        </w:rPr>
        <w:t xml:space="preserve"> third-party contractors globally. Approximately 67,000 of the Company’s employees are full-time employees.</w:t>
      </w:r>
    </w:p>
    <w:p w14:paraId="45128CBC" w14:textId="5A0DDD57" w:rsidR="00603375" w:rsidRDefault="00603375" w:rsidP="0060337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Composition of Workforce: </w:t>
      </w:r>
    </w:p>
    <w:p w14:paraId="1F2BE41F" w14:textId="6CB1861B" w:rsidR="00603375" w:rsidRDefault="00603375" w:rsidP="0060337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690CAE6" wp14:editId="54D90A91">
            <wp:extent cx="5915280" cy="1765935"/>
            <wp:effectExtent l="0" t="0" r="9525" b="5715"/>
            <wp:docPr id="1949808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8089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27599" cy="176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22ED3" w14:textId="77777777" w:rsidR="00603375" w:rsidRPr="001772B9" w:rsidRDefault="00603375" w:rsidP="0060337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89AB08D" w14:textId="7728460C" w:rsidR="00603375" w:rsidRPr="001772B9" w:rsidRDefault="00603375" w:rsidP="0060337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772B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- Sustainability: </w:t>
      </w:r>
    </w:p>
    <w:p w14:paraId="24B5E7E5" w14:textId="025EE5E4" w:rsidR="00603375" w:rsidRDefault="00603375" w:rsidP="0060337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03375">
        <w:rPr>
          <w:rFonts w:ascii="Times New Roman" w:hAnsi="Times New Roman" w:cs="Times New Roman"/>
          <w:sz w:val="24"/>
          <w:szCs w:val="24"/>
          <w:lang w:val="en-US"/>
        </w:rPr>
        <w:t>In 2021, the Company’s Scope 1, 2 and 3, reduction targets were verified by the Science-Based Targets initiative (SBTi). The Company has made progress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03375">
        <w:rPr>
          <w:rFonts w:ascii="Times New Roman" w:hAnsi="Times New Roman" w:cs="Times New Roman"/>
          <w:sz w:val="24"/>
          <w:szCs w:val="24"/>
          <w:lang w:val="en-US"/>
        </w:rPr>
        <w:t>toward its climate goals and aspires to meet and exceed the evolving expectations of its stakeholders and employees. These goals include achieving carbon neutrality for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03375">
        <w:rPr>
          <w:rFonts w:ascii="Times New Roman" w:hAnsi="Times New Roman" w:cs="Times New Roman"/>
          <w:sz w:val="24"/>
          <w:szCs w:val="24"/>
          <w:lang w:val="en-US"/>
        </w:rPr>
        <w:t>greenhouse gas emissions across operations (Scopes 1 and 2) by 2025, reducing Scope 1 and 2 operational greenhouse gas emissions 46% by 2030 (from a 2019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03375">
        <w:rPr>
          <w:rFonts w:ascii="Times New Roman" w:hAnsi="Times New Roman" w:cs="Times New Roman"/>
          <w:sz w:val="24"/>
          <w:szCs w:val="24"/>
          <w:lang w:val="en-US"/>
        </w:rPr>
        <w:t>baseline), reducing Scope 3 greenhouse gas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03375">
        <w:rPr>
          <w:rFonts w:ascii="Times New Roman" w:hAnsi="Times New Roman" w:cs="Times New Roman"/>
          <w:sz w:val="24"/>
          <w:szCs w:val="24"/>
          <w:lang w:val="en-US"/>
        </w:rPr>
        <w:t>emissions by 30% by 2030 (from a 2019 baseline), and sourcing 100% of its purchased electricity from renewables by 2025.</w:t>
      </w:r>
    </w:p>
    <w:p w14:paraId="435E9442" w14:textId="2F75FEE6" w:rsidR="00603375" w:rsidRDefault="00603375" w:rsidP="0060337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03375">
        <w:rPr>
          <w:rFonts w:ascii="Times New Roman" w:hAnsi="Times New Roman" w:cs="Times New Roman"/>
          <w:sz w:val="24"/>
          <w:szCs w:val="24"/>
          <w:lang w:val="en-US"/>
        </w:rPr>
        <w:t>The Company believes that there are no compliance issues associated with applicable environmental laws and regulations that would have a material adverse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03375">
        <w:rPr>
          <w:rFonts w:ascii="Times New Roman" w:hAnsi="Times New Roman" w:cs="Times New Roman"/>
          <w:sz w:val="24"/>
          <w:szCs w:val="24"/>
          <w:lang w:val="en-US"/>
        </w:rPr>
        <w:t>effect on the Company. The Company is also remediating environmental contamination resulting from past industrial activity at certain of its sites. Expenditures for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03375">
        <w:rPr>
          <w:rFonts w:ascii="Times New Roman" w:hAnsi="Times New Roman" w:cs="Times New Roman"/>
          <w:sz w:val="24"/>
          <w:szCs w:val="24"/>
          <w:lang w:val="en-US"/>
        </w:rPr>
        <w:t>remediation and environmental liabilities were $4 million in 2022 and are estimated to be $23 million in the aggregate for the years 2023 through 2027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DC28DA6" w14:textId="3750B74A" w:rsidR="00603375" w:rsidRDefault="00603375" w:rsidP="0060337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8575138" w14:textId="037F757C" w:rsidR="001772B9" w:rsidRPr="001772B9" w:rsidRDefault="001772B9" w:rsidP="005637B2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772B9"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00DF5B2A" wp14:editId="5EA760F3">
            <wp:simplePos x="0" y="0"/>
            <wp:positionH relativeFrom="margin">
              <wp:align>center</wp:align>
            </wp:positionH>
            <wp:positionV relativeFrom="paragraph">
              <wp:posOffset>207728</wp:posOffset>
            </wp:positionV>
            <wp:extent cx="4580458" cy="2433099"/>
            <wp:effectExtent l="0" t="0" r="0" b="5715"/>
            <wp:wrapTight wrapText="bothSides">
              <wp:wrapPolygon edited="0">
                <wp:start x="0" y="0"/>
                <wp:lineTo x="0" y="21482"/>
                <wp:lineTo x="21471" y="21482"/>
                <wp:lineTo x="21471" y="0"/>
                <wp:lineTo x="0" y="0"/>
              </wp:wrapPolygon>
            </wp:wrapTight>
            <wp:docPr id="1687428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428383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458" cy="24330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7B2" w:rsidRPr="001772B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- Sales by </w:t>
      </w:r>
      <w:r w:rsidR="00934C15" w:rsidRPr="001772B9">
        <w:rPr>
          <w:rFonts w:ascii="Times New Roman" w:hAnsi="Times New Roman" w:cs="Times New Roman"/>
          <w:b/>
          <w:bCs/>
          <w:sz w:val="24"/>
          <w:szCs w:val="24"/>
          <w:lang w:val="en-US"/>
        </w:rPr>
        <w:t>Region and Segment</w:t>
      </w:r>
      <w:r w:rsidR="005637B2" w:rsidRPr="001772B9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762622EF" w14:textId="7963C4BD" w:rsidR="00934C15" w:rsidRDefault="005637B2" w:rsidP="005637B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637B2">
        <w:rPr>
          <w:rFonts w:ascii="Times New Roman" w:hAnsi="Times New Roman" w:cs="Times New Roman"/>
          <w:sz w:val="24"/>
          <w:szCs w:val="24"/>
          <w:lang w:val="en-US"/>
        </w:rPr>
        <w:lastRenderedPageBreak/>
        <w:t>The Company’s operations outside the U.S. are conducted primarily through</w:t>
      </w:r>
      <w:r w:rsidR="00E3344E">
        <w:rPr>
          <w:rFonts w:ascii="Times New Roman" w:hAnsi="Times New Roman" w:cs="Times New Roman"/>
          <w:sz w:val="24"/>
          <w:szCs w:val="24"/>
          <w:lang w:val="en-US"/>
        </w:rPr>
        <w:t xml:space="preserve"> its more than 200</w:t>
      </w:r>
      <w:r w:rsidRPr="005637B2">
        <w:rPr>
          <w:rFonts w:ascii="Times New Roman" w:hAnsi="Times New Roman" w:cs="Times New Roman"/>
          <w:sz w:val="24"/>
          <w:szCs w:val="24"/>
          <w:lang w:val="en-US"/>
        </w:rPr>
        <w:t xml:space="preserve"> subsidiaries. Sales worldwide by subsidiaries outside the U.S. as a percentage of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637B2">
        <w:rPr>
          <w:rFonts w:ascii="Times New Roman" w:hAnsi="Times New Roman" w:cs="Times New Roman"/>
          <w:sz w:val="24"/>
          <w:szCs w:val="24"/>
          <w:lang w:val="en-US"/>
        </w:rPr>
        <w:t>total Company sales was 54% in both 2022 and 2021 and 53% in 2020.</w:t>
      </w:r>
    </w:p>
    <w:p w14:paraId="03BC2296" w14:textId="77777777" w:rsidR="00934C15" w:rsidRDefault="00934C15" w:rsidP="005637B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3860F19" w14:textId="7D09FC02" w:rsidR="00934C15" w:rsidRPr="001772B9" w:rsidRDefault="00934C15" w:rsidP="005637B2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772B9">
        <w:rPr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5793E3C5" wp14:editId="3711077A">
            <wp:simplePos x="0" y="0"/>
            <wp:positionH relativeFrom="margin">
              <wp:align>center</wp:align>
            </wp:positionH>
            <wp:positionV relativeFrom="paragraph">
              <wp:posOffset>235643</wp:posOffset>
            </wp:positionV>
            <wp:extent cx="6805930" cy="4737735"/>
            <wp:effectExtent l="0" t="0" r="0" b="5715"/>
            <wp:wrapTight wrapText="bothSides">
              <wp:wrapPolygon edited="0">
                <wp:start x="0" y="0"/>
                <wp:lineTo x="0" y="21539"/>
                <wp:lineTo x="21523" y="21539"/>
                <wp:lineTo x="21523" y="0"/>
                <wp:lineTo x="0" y="0"/>
              </wp:wrapPolygon>
            </wp:wrapTight>
            <wp:docPr id="1617151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15177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5930" cy="4737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772B9">
        <w:rPr>
          <w:rFonts w:ascii="Times New Roman" w:hAnsi="Times New Roman" w:cs="Times New Roman"/>
          <w:b/>
          <w:bCs/>
          <w:sz w:val="24"/>
          <w:szCs w:val="24"/>
          <w:lang w:val="en-US"/>
        </w:rPr>
        <w:t>- Sales of the Company’s Products:</w:t>
      </w:r>
    </w:p>
    <w:p w14:paraId="12DA7AF1" w14:textId="1DE3163A" w:rsidR="00934C15" w:rsidRDefault="00934C15" w:rsidP="005637B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A89DE0E" w14:textId="77777777" w:rsidR="001772B9" w:rsidRDefault="001772B9" w:rsidP="005637B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848126D" w14:textId="77777777" w:rsidR="001772B9" w:rsidRDefault="001772B9" w:rsidP="005637B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CC2D8AD" w14:textId="77777777" w:rsidR="001772B9" w:rsidRDefault="001772B9" w:rsidP="005637B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8C28BEE" w14:textId="77777777" w:rsidR="001772B9" w:rsidRDefault="001772B9" w:rsidP="005637B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5D6B0D6" w14:textId="77777777" w:rsidR="001772B9" w:rsidRDefault="001772B9" w:rsidP="005637B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7DFD6F2" w14:textId="77777777" w:rsidR="001772B9" w:rsidRDefault="001772B9" w:rsidP="005637B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C4C37FA" w14:textId="77777777" w:rsidR="001772B9" w:rsidRDefault="001772B9" w:rsidP="005637B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B7A548A" w14:textId="0145C2BB" w:rsidR="00B26E58" w:rsidRPr="001772B9" w:rsidRDefault="00B26E58" w:rsidP="005637B2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772B9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- Performance Graph: </w:t>
      </w:r>
    </w:p>
    <w:p w14:paraId="5CFD7670" w14:textId="5D914F0E" w:rsidR="00B26E58" w:rsidRDefault="00B26E58" w:rsidP="005637B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1713C1C" wp14:editId="46B3847F">
            <wp:simplePos x="0" y="0"/>
            <wp:positionH relativeFrom="margin">
              <wp:align>center</wp:align>
            </wp:positionH>
            <wp:positionV relativeFrom="paragraph">
              <wp:posOffset>4099</wp:posOffset>
            </wp:positionV>
            <wp:extent cx="4431241" cy="2639291"/>
            <wp:effectExtent l="0" t="0" r="7620" b="8890"/>
            <wp:wrapTight wrapText="bothSides">
              <wp:wrapPolygon edited="0">
                <wp:start x="0" y="0"/>
                <wp:lineTo x="0" y="21517"/>
                <wp:lineTo x="21544" y="21517"/>
                <wp:lineTo x="21544" y="0"/>
                <wp:lineTo x="0" y="0"/>
              </wp:wrapPolygon>
            </wp:wrapTight>
            <wp:docPr id="1848162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162438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241" cy="26392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</w:t>
      </w:r>
    </w:p>
    <w:p w14:paraId="580B1A39" w14:textId="77777777" w:rsidR="00B26E58" w:rsidRDefault="00B26E58" w:rsidP="005637B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AED04E5" w14:textId="77777777" w:rsidR="00B26E58" w:rsidRDefault="00B26E58" w:rsidP="005637B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BCEF757" w14:textId="77777777" w:rsidR="00B26E58" w:rsidRDefault="00B26E58" w:rsidP="005637B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59C7263" w14:textId="77777777" w:rsidR="00B26E58" w:rsidRDefault="00B26E58" w:rsidP="005637B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8758B83" w14:textId="77777777" w:rsidR="00B26E58" w:rsidRDefault="00B26E58" w:rsidP="005637B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B5CA587" w14:textId="77777777" w:rsidR="00B26E58" w:rsidRDefault="00B26E58" w:rsidP="005637B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EDB7CB2" w14:textId="77777777" w:rsidR="00B26E58" w:rsidRDefault="00B26E58" w:rsidP="005637B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99A5197" w14:textId="77777777" w:rsidR="00B26E58" w:rsidRDefault="00B26E58" w:rsidP="005637B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EBBB642" w14:textId="77777777" w:rsidR="001772B9" w:rsidRDefault="001772B9" w:rsidP="005637B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5CEF4FC" w14:textId="77777777" w:rsidR="001772B9" w:rsidRDefault="001772B9" w:rsidP="005637B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C7D4A21" w14:textId="19822312" w:rsidR="00B26E58" w:rsidRPr="001772B9" w:rsidRDefault="00B26E58" w:rsidP="00B26E58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772B9">
        <w:rPr>
          <w:rFonts w:ascii="Times New Roman" w:hAnsi="Times New Roman" w:cs="Times New Roman"/>
          <w:b/>
          <w:bCs/>
          <w:sz w:val="24"/>
          <w:szCs w:val="24"/>
          <w:lang w:val="en-US"/>
        </w:rPr>
        <w:t>- RISK FACTORS -</w:t>
      </w:r>
    </w:p>
    <w:p w14:paraId="34CFA9A6" w14:textId="77777777" w:rsidR="00B26E58" w:rsidRPr="00B26E58" w:rsidRDefault="00B26E58" w:rsidP="00B26E5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26E58">
        <w:rPr>
          <w:rFonts w:ascii="Times New Roman" w:hAnsi="Times New Roman" w:cs="Times New Roman"/>
          <w:sz w:val="24"/>
          <w:szCs w:val="24"/>
          <w:lang w:val="en-US"/>
        </w:rPr>
        <w:t>The Company is subject to a number of risks that if realized could materially adversely affect its business, results of operations, cash flow, financial condition or</w:t>
      </w:r>
    </w:p>
    <w:p w14:paraId="1DAC1F72" w14:textId="77777777" w:rsidR="00B26E58" w:rsidRPr="00B26E58" w:rsidRDefault="00B26E58" w:rsidP="00B26E5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26E58">
        <w:rPr>
          <w:rFonts w:ascii="Times New Roman" w:hAnsi="Times New Roman" w:cs="Times New Roman"/>
          <w:sz w:val="24"/>
          <w:szCs w:val="24"/>
          <w:lang w:val="en-US"/>
        </w:rPr>
        <w:t>prospects. The following is a summary of the principal risk factors facing the Company:</w:t>
      </w:r>
    </w:p>
    <w:p w14:paraId="6F3F1F98" w14:textId="77777777" w:rsidR="00B26E58" w:rsidRPr="00B26E58" w:rsidRDefault="00B26E58" w:rsidP="00B26E5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26E58">
        <w:rPr>
          <w:rFonts w:ascii="Times New Roman" w:hAnsi="Times New Roman" w:cs="Times New Roman"/>
          <w:sz w:val="24"/>
          <w:szCs w:val="24"/>
          <w:lang w:val="en-US"/>
        </w:rPr>
        <w:t>• The Company is dependent on its patent rights, and if its patent rights are invalidated or circumvented, its business could be materially adversely affected.</w:t>
      </w:r>
    </w:p>
    <w:p w14:paraId="63ABF97C" w14:textId="77777777" w:rsidR="00B26E58" w:rsidRPr="00B26E58" w:rsidRDefault="00B26E58" w:rsidP="00B26E5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26E58">
        <w:rPr>
          <w:rFonts w:ascii="Times New Roman" w:hAnsi="Times New Roman" w:cs="Times New Roman"/>
          <w:sz w:val="24"/>
          <w:szCs w:val="24"/>
          <w:lang w:val="en-US"/>
        </w:rPr>
        <w:t>• As the Company’s products lose market exclusivity, the Company generally experiences a significant and rapid loss of sales from those products.</w:t>
      </w:r>
    </w:p>
    <w:p w14:paraId="5C996BC6" w14:textId="4C21F929" w:rsidR="00B26E58" w:rsidRPr="00B26E58" w:rsidRDefault="00B26E58" w:rsidP="00B26E5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26E58">
        <w:rPr>
          <w:rFonts w:ascii="Times New Roman" w:hAnsi="Times New Roman" w:cs="Times New Roman"/>
          <w:sz w:val="24"/>
          <w:szCs w:val="24"/>
          <w:lang w:val="en-US"/>
        </w:rPr>
        <w:t>• Key products generate a significant amount of the Company’s profits and cash flows, and any events that adversely affect the markets for its leading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26E58">
        <w:rPr>
          <w:rFonts w:ascii="Times New Roman" w:hAnsi="Times New Roman" w:cs="Times New Roman"/>
          <w:sz w:val="24"/>
          <w:szCs w:val="24"/>
          <w:lang w:val="en-US"/>
        </w:rPr>
        <w:t>products could have a material adverse effect on the Company’s results of operations and financial condition. The Company expects that sales of Lagevrio,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26E58">
        <w:rPr>
          <w:rFonts w:ascii="Times New Roman" w:hAnsi="Times New Roman" w:cs="Times New Roman"/>
          <w:sz w:val="24"/>
          <w:szCs w:val="24"/>
          <w:lang w:val="en-US"/>
        </w:rPr>
        <w:t>which were $5.7 billion in 2022, will decline significantly to approximately $1.0 billion in 2023.</w:t>
      </w:r>
    </w:p>
    <w:p w14:paraId="4A486CCB" w14:textId="643EDCB9" w:rsidR="00B26E58" w:rsidRPr="00B26E58" w:rsidRDefault="00B26E58" w:rsidP="00B26E5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26E58">
        <w:rPr>
          <w:rFonts w:ascii="Times New Roman" w:hAnsi="Times New Roman" w:cs="Times New Roman"/>
          <w:sz w:val="24"/>
          <w:szCs w:val="24"/>
          <w:lang w:val="en-US"/>
        </w:rPr>
        <w:t>• The Company’s research and development efforts may not succeed in developing commercially successful products and the Company may not be able to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26E58">
        <w:rPr>
          <w:rFonts w:ascii="Times New Roman" w:hAnsi="Times New Roman" w:cs="Times New Roman"/>
          <w:sz w:val="24"/>
          <w:szCs w:val="24"/>
          <w:lang w:val="en-US"/>
        </w:rPr>
        <w:t>acquire commercially successful products in other ways; in consequence, the Company may not be able to replace sales of successful products that lose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26E58">
        <w:rPr>
          <w:rFonts w:ascii="Times New Roman" w:hAnsi="Times New Roman" w:cs="Times New Roman"/>
          <w:sz w:val="24"/>
          <w:szCs w:val="24"/>
          <w:lang w:val="en-US"/>
        </w:rPr>
        <w:t>patent protection.</w:t>
      </w:r>
    </w:p>
    <w:p w14:paraId="578273CC" w14:textId="77777777" w:rsidR="00B26E58" w:rsidRPr="00B26E58" w:rsidRDefault="00B26E58" w:rsidP="00B26E5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26E58">
        <w:rPr>
          <w:rFonts w:ascii="Times New Roman" w:hAnsi="Times New Roman" w:cs="Times New Roman"/>
          <w:sz w:val="24"/>
          <w:szCs w:val="24"/>
          <w:lang w:val="en-US"/>
        </w:rPr>
        <w:t>• The Company’s success is dependent on the successful development and marketing of new products, which are subject to substantial risks.</w:t>
      </w:r>
    </w:p>
    <w:p w14:paraId="42A140F6" w14:textId="77777777" w:rsidR="00B26E58" w:rsidRPr="00B26E58" w:rsidRDefault="00B26E58" w:rsidP="00B26E5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26E58">
        <w:rPr>
          <w:rFonts w:ascii="Times New Roman" w:hAnsi="Times New Roman" w:cs="Times New Roman"/>
          <w:sz w:val="24"/>
          <w:szCs w:val="24"/>
          <w:lang w:val="en-US"/>
        </w:rPr>
        <w:t>• The Company faces continued pricing pressure with respect to its products.</w:t>
      </w:r>
    </w:p>
    <w:p w14:paraId="16F834AF" w14:textId="4275A93C" w:rsidR="00B26E58" w:rsidRDefault="00B26E58" w:rsidP="00B26E5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26E58">
        <w:rPr>
          <w:rFonts w:ascii="Times New Roman" w:hAnsi="Times New Roman" w:cs="Times New Roman"/>
          <w:sz w:val="24"/>
          <w:szCs w:val="24"/>
          <w:lang w:val="en-US"/>
        </w:rPr>
        <w:lastRenderedPageBreak/>
        <w:t>• Unfavorable or uncertain economic conditions, together with cost-reduction measures being taken by certain governments, could negatively affect the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26E58">
        <w:rPr>
          <w:rFonts w:ascii="Times New Roman" w:hAnsi="Times New Roman" w:cs="Times New Roman"/>
          <w:sz w:val="24"/>
          <w:szCs w:val="24"/>
          <w:lang w:val="en-US"/>
        </w:rPr>
        <w:t>Company’s operating results.</w:t>
      </w:r>
    </w:p>
    <w:p w14:paraId="6C2056DF" w14:textId="77777777" w:rsidR="00B26E58" w:rsidRPr="00B26E58" w:rsidRDefault="00B26E58" w:rsidP="00B26E5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26E58">
        <w:rPr>
          <w:rFonts w:ascii="Times New Roman" w:hAnsi="Times New Roman" w:cs="Times New Roman"/>
          <w:sz w:val="24"/>
          <w:szCs w:val="24"/>
          <w:lang w:val="en-US"/>
        </w:rPr>
        <w:t>• The Company faces intense competition from lower cost generic products.</w:t>
      </w:r>
    </w:p>
    <w:p w14:paraId="2FB195F5" w14:textId="77777777" w:rsidR="00B26E58" w:rsidRPr="00B26E58" w:rsidRDefault="00B26E58" w:rsidP="00B26E5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26E58">
        <w:rPr>
          <w:rFonts w:ascii="Times New Roman" w:hAnsi="Times New Roman" w:cs="Times New Roman"/>
          <w:sz w:val="24"/>
          <w:szCs w:val="24"/>
          <w:lang w:val="en-US"/>
        </w:rPr>
        <w:t>• The Company faces intense competition from competitors’ products.</w:t>
      </w:r>
    </w:p>
    <w:p w14:paraId="2A1DD159" w14:textId="3DD8F172" w:rsidR="00B26E58" w:rsidRPr="00B26E58" w:rsidRDefault="00B26E58" w:rsidP="00B26E5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26E58">
        <w:rPr>
          <w:rFonts w:ascii="Times New Roman" w:hAnsi="Times New Roman" w:cs="Times New Roman"/>
          <w:sz w:val="24"/>
          <w:szCs w:val="24"/>
          <w:lang w:val="en-US"/>
        </w:rPr>
        <w:t>• COVID-19-related disruptions have had an adverse impact on the Company’s business, operations and financial performance. The Company is unable to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26E58">
        <w:rPr>
          <w:rFonts w:ascii="Times New Roman" w:hAnsi="Times New Roman" w:cs="Times New Roman"/>
          <w:sz w:val="24"/>
          <w:szCs w:val="24"/>
          <w:lang w:val="en-US"/>
        </w:rPr>
        <w:t>predict the full extent to which the COVID-19 pandemic or any future pandemic, epidemic or similar public health threat will adversely impact its business,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26E58">
        <w:rPr>
          <w:rFonts w:ascii="Times New Roman" w:hAnsi="Times New Roman" w:cs="Times New Roman"/>
          <w:sz w:val="24"/>
          <w:szCs w:val="24"/>
          <w:lang w:val="en-US"/>
        </w:rPr>
        <w:t>operations, financial performance, results of operations, and financial condition.</w:t>
      </w:r>
    </w:p>
    <w:p w14:paraId="561484B4" w14:textId="27656BF1" w:rsidR="00B26E58" w:rsidRPr="00B26E58" w:rsidRDefault="00B26E58" w:rsidP="00B26E5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26E58">
        <w:rPr>
          <w:rFonts w:ascii="Times New Roman" w:hAnsi="Times New Roman" w:cs="Times New Roman"/>
          <w:sz w:val="24"/>
          <w:szCs w:val="24"/>
          <w:lang w:val="en-US"/>
        </w:rPr>
        <w:t>• The Company has significant global operations, which expose it to additional risks, and any adverse event could have a material adverse effect on the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26E58">
        <w:rPr>
          <w:rFonts w:ascii="Times New Roman" w:hAnsi="Times New Roman" w:cs="Times New Roman"/>
          <w:sz w:val="24"/>
          <w:szCs w:val="24"/>
          <w:lang w:val="en-US"/>
        </w:rPr>
        <w:t>Company’s results of operations and financial condition.</w:t>
      </w:r>
    </w:p>
    <w:p w14:paraId="1CA7EEFE" w14:textId="3D1E216E" w:rsidR="00B26E58" w:rsidRPr="00B26E58" w:rsidRDefault="00B26E58" w:rsidP="00B26E5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26E58">
        <w:rPr>
          <w:rFonts w:ascii="Times New Roman" w:hAnsi="Times New Roman" w:cs="Times New Roman"/>
          <w:sz w:val="24"/>
          <w:szCs w:val="24"/>
          <w:lang w:val="en-US"/>
        </w:rPr>
        <w:t>• Climate change or legal, regulatory or market measures to address climate change may negatively affect the Company’s business, results of operations,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26E58">
        <w:rPr>
          <w:rFonts w:ascii="Times New Roman" w:hAnsi="Times New Roman" w:cs="Times New Roman"/>
          <w:sz w:val="24"/>
          <w:szCs w:val="24"/>
          <w:lang w:val="en-US"/>
        </w:rPr>
        <w:t>cash flows and prospects.</w:t>
      </w:r>
    </w:p>
    <w:p w14:paraId="71883FE4" w14:textId="0C2100F2" w:rsidR="00B26E58" w:rsidRPr="00B26E58" w:rsidRDefault="00B26E58" w:rsidP="00B26E5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26E58">
        <w:rPr>
          <w:rFonts w:ascii="Times New Roman" w:hAnsi="Times New Roman" w:cs="Times New Roman"/>
          <w:sz w:val="24"/>
          <w:szCs w:val="24"/>
          <w:lang w:val="en-US"/>
        </w:rPr>
        <w:t>• Environmental, social and governance (ESG) matters may impact the Company’s business and reputation.</w:t>
      </w:r>
      <w:r w:rsidR="00AC29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C2999" w:rsidRPr="00AC2999">
        <w:rPr>
          <w:rFonts w:ascii="Times New Roman" w:hAnsi="Times New Roman" w:cs="Times New Roman"/>
          <w:sz w:val="24"/>
          <w:szCs w:val="24"/>
          <w:lang w:val="en-US"/>
        </w:rPr>
        <w:t>Changes in tax laws including changes related to the taxation of foreign earnings.</w:t>
      </w:r>
      <w:r w:rsidR="00AC29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C2999" w:rsidRPr="00AC2999">
        <w:rPr>
          <w:rFonts w:ascii="Times New Roman" w:hAnsi="Times New Roman" w:cs="Times New Roman"/>
          <w:sz w:val="24"/>
          <w:szCs w:val="24"/>
          <w:lang w:val="en-US"/>
        </w:rPr>
        <w:t>Changes in accounting pronouncements</w:t>
      </w:r>
      <w:r w:rsidR="00AC2999">
        <w:rPr>
          <w:rFonts w:ascii="Times New Roman" w:hAnsi="Times New Roman" w:cs="Times New Roman"/>
          <w:sz w:val="24"/>
          <w:szCs w:val="24"/>
          <w:lang w:val="en-US"/>
        </w:rPr>
        <w:t xml:space="preserve"> that can be adverse to the company.</w:t>
      </w:r>
    </w:p>
    <w:p w14:paraId="130801D2" w14:textId="77777777" w:rsidR="00B26E58" w:rsidRPr="00B26E58" w:rsidRDefault="00B26E58" w:rsidP="00B26E5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26E58">
        <w:rPr>
          <w:rFonts w:ascii="Times New Roman" w:hAnsi="Times New Roman" w:cs="Times New Roman"/>
          <w:sz w:val="24"/>
          <w:szCs w:val="24"/>
          <w:lang w:val="en-US"/>
        </w:rPr>
        <w:t>• Failure to attract and retain highly qualified personnel could affect the Company’s ability to successfully develop and commercialize products.</w:t>
      </w:r>
    </w:p>
    <w:p w14:paraId="353A8FA9" w14:textId="77777777" w:rsidR="00B26E58" w:rsidRPr="00B26E58" w:rsidRDefault="00B26E58" w:rsidP="00B26E5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26E58">
        <w:rPr>
          <w:rFonts w:ascii="Times New Roman" w:hAnsi="Times New Roman" w:cs="Times New Roman"/>
          <w:sz w:val="24"/>
          <w:szCs w:val="24"/>
          <w:lang w:val="en-US"/>
        </w:rPr>
        <w:t>• The Company may experience difficulties and delays in manufacturing certain of its products, including vaccines.</w:t>
      </w:r>
    </w:p>
    <w:p w14:paraId="22A60CFB" w14:textId="77777777" w:rsidR="00B26E58" w:rsidRPr="00B26E58" w:rsidRDefault="00B26E58" w:rsidP="00B26E5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26E58">
        <w:rPr>
          <w:rFonts w:ascii="Times New Roman" w:hAnsi="Times New Roman" w:cs="Times New Roman"/>
          <w:sz w:val="24"/>
          <w:szCs w:val="24"/>
          <w:lang w:val="en-US"/>
        </w:rPr>
        <w:t>• The Company may not be able to realize the expected benefits of its investments in emerging markets.</w:t>
      </w:r>
    </w:p>
    <w:p w14:paraId="3423DA15" w14:textId="437B8B43" w:rsidR="00B26E58" w:rsidRPr="00B26E58" w:rsidRDefault="00B26E58" w:rsidP="00B26E5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26E58">
        <w:rPr>
          <w:rFonts w:ascii="Times New Roman" w:hAnsi="Times New Roman" w:cs="Times New Roman"/>
          <w:sz w:val="24"/>
          <w:szCs w:val="24"/>
          <w:lang w:val="en-US"/>
        </w:rPr>
        <w:t>• The ongoing war between Russia and Ukraine and related global disruptions could adversely affect the Company’s business, results of operations and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26E58">
        <w:rPr>
          <w:rFonts w:ascii="Times New Roman" w:hAnsi="Times New Roman" w:cs="Times New Roman"/>
          <w:sz w:val="24"/>
          <w:szCs w:val="24"/>
          <w:lang w:val="en-US"/>
        </w:rPr>
        <w:t>financial condition.</w:t>
      </w:r>
    </w:p>
    <w:p w14:paraId="5E7238A9" w14:textId="77777777" w:rsidR="00B26E58" w:rsidRPr="00B26E58" w:rsidRDefault="00B26E58" w:rsidP="00B26E5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26E58">
        <w:rPr>
          <w:rFonts w:ascii="Times New Roman" w:hAnsi="Times New Roman" w:cs="Times New Roman"/>
          <w:sz w:val="24"/>
          <w:szCs w:val="24"/>
          <w:lang w:val="en-US"/>
        </w:rPr>
        <w:t>• The Company is exposed to market risk from fluctuations in currency exchange rates and interest rates.</w:t>
      </w:r>
    </w:p>
    <w:p w14:paraId="5EF48DD9" w14:textId="77777777" w:rsidR="00B26E58" w:rsidRPr="00B26E58" w:rsidRDefault="00B26E58" w:rsidP="00B26E5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26E58">
        <w:rPr>
          <w:rFonts w:ascii="Times New Roman" w:hAnsi="Times New Roman" w:cs="Times New Roman"/>
          <w:sz w:val="24"/>
          <w:szCs w:val="24"/>
          <w:lang w:val="en-US"/>
        </w:rPr>
        <w:t>• Pharmaceutical products can develop unexpected safety or efficacy concerns.</w:t>
      </w:r>
    </w:p>
    <w:p w14:paraId="66F2B198" w14:textId="77777777" w:rsidR="00B26E58" w:rsidRPr="00B26E58" w:rsidRDefault="00B26E58" w:rsidP="00B26E5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26E58">
        <w:rPr>
          <w:rFonts w:ascii="Times New Roman" w:hAnsi="Times New Roman" w:cs="Times New Roman"/>
          <w:sz w:val="24"/>
          <w:szCs w:val="24"/>
          <w:lang w:val="en-US"/>
        </w:rPr>
        <w:t>• Reliance on third-party relationships and outsourcing arrangements could materially adversely affect the Company’s business.</w:t>
      </w:r>
    </w:p>
    <w:p w14:paraId="0794066A" w14:textId="77777777" w:rsidR="00B26E58" w:rsidRPr="00B26E58" w:rsidRDefault="00B26E58" w:rsidP="00B26E5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26E58">
        <w:rPr>
          <w:rFonts w:ascii="Times New Roman" w:hAnsi="Times New Roman" w:cs="Times New Roman"/>
          <w:sz w:val="24"/>
          <w:szCs w:val="24"/>
          <w:lang w:val="en-US"/>
        </w:rPr>
        <w:t>• Negative events in the animal health industry could have a material adverse effect on future results of operations and financial condition.</w:t>
      </w:r>
    </w:p>
    <w:p w14:paraId="6750F81D" w14:textId="117F80CC" w:rsidR="00B26E58" w:rsidRPr="00B26E58" w:rsidRDefault="00B26E58" w:rsidP="00B26E5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26E58">
        <w:rPr>
          <w:rFonts w:ascii="Times New Roman" w:hAnsi="Times New Roman" w:cs="Times New Roman"/>
          <w:sz w:val="24"/>
          <w:szCs w:val="24"/>
          <w:lang w:val="en-US"/>
        </w:rPr>
        <w:t>• Biologics and vaccines carry unique risks and uncertainties, which could have a material adverse effect on the Company’s future results of operations and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26E58">
        <w:rPr>
          <w:rFonts w:ascii="Times New Roman" w:hAnsi="Times New Roman" w:cs="Times New Roman"/>
          <w:sz w:val="24"/>
          <w:szCs w:val="24"/>
          <w:lang w:val="en-US"/>
        </w:rPr>
        <w:t>financial condition.</w:t>
      </w:r>
    </w:p>
    <w:p w14:paraId="284B6BCB" w14:textId="77777777" w:rsidR="00B26E58" w:rsidRPr="00B26E58" w:rsidRDefault="00B26E58" w:rsidP="00B26E5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26E58">
        <w:rPr>
          <w:rFonts w:ascii="Times New Roman" w:hAnsi="Times New Roman" w:cs="Times New Roman"/>
          <w:sz w:val="24"/>
          <w:szCs w:val="24"/>
          <w:lang w:val="en-US"/>
        </w:rPr>
        <w:lastRenderedPageBreak/>
        <w:t>• The health care industry in the U.S. has been, and will continue to be, subject to increasing regulation and political action.</w:t>
      </w:r>
    </w:p>
    <w:p w14:paraId="70731CDD" w14:textId="77777777" w:rsidR="00B26E58" w:rsidRPr="00B26E58" w:rsidRDefault="00B26E58" w:rsidP="00B26E5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26E58">
        <w:rPr>
          <w:rFonts w:ascii="Times New Roman" w:hAnsi="Times New Roman" w:cs="Times New Roman"/>
          <w:sz w:val="24"/>
          <w:szCs w:val="24"/>
          <w:lang w:val="en-US"/>
        </w:rPr>
        <w:t>• The Company’s products, including products in development, cannot be marketed unless the Company obtains and maintains regulatory approval.</w:t>
      </w:r>
    </w:p>
    <w:p w14:paraId="0B274D7D" w14:textId="662592D2" w:rsidR="00B26E58" w:rsidRPr="00B26E58" w:rsidRDefault="00B26E58" w:rsidP="00AC299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26E58">
        <w:rPr>
          <w:rFonts w:ascii="Times New Roman" w:hAnsi="Times New Roman" w:cs="Times New Roman"/>
          <w:sz w:val="24"/>
          <w:szCs w:val="24"/>
          <w:lang w:val="en-US"/>
        </w:rPr>
        <w:t>• Developments following regulatory approval may adversely affect sales of the Company’s products.</w:t>
      </w:r>
      <w:r w:rsidR="00AC29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C2999" w:rsidRPr="00AC2999">
        <w:rPr>
          <w:rFonts w:ascii="Times New Roman" w:hAnsi="Times New Roman" w:cs="Times New Roman"/>
          <w:sz w:val="24"/>
          <w:szCs w:val="24"/>
          <w:lang w:val="en-US"/>
        </w:rPr>
        <w:t>Efficacy or safety concerns with respect to marketed products, whether or not scientifically justified, leading to product recalls, withdrawals or declining</w:t>
      </w:r>
      <w:r w:rsidR="00AC29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C2999" w:rsidRPr="00AC2999">
        <w:rPr>
          <w:rFonts w:ascii="Times New Roman" w:hAnsi="Times New Roman" w:cs="Times New Roman"/>
          <w:sz w:val="24"/>
          <w:szCs w:val="24"/>
          <w:lang w:val="en-US"/>
        </w:rPr>
        <w:t>sales.</w:t>
      </w:r>
    </w:p>
    <w:p w14:paraId="7DD469FB" w14:textId="77777777" w:rsidR="00B26E58" w:rsidRPr="00B26E58" w:rsidRDefault="00B26E58" w:rsidP="00B26E5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26E58">
        <w:rPr>
          <w:rFonts w:ascii="Times New Roman" w:hAnsi="Times New Roman" w:cs="Times New Roman"/>
          <w:sz w:val="24"/>
          <w:szCs w:val="24"/>
          <w:lang w:val="en-US"/>
        </w:rPr>
        <w:t>• The Company is subject to a variety of U.S. and international laws and regulations.</w:t>
      </w:r>
    </w:p>
    <w:p w14:paraId="735D4A31" w14:textId="216B5952" w:rsidR="00B26E58" w:rsidRPr="00B26E58" w:rsidRDefault="00B26E58" w:rsidP="00B26E5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26E58">
        <w:rPr>
          <w:rFonts w:ascii="Times New Roman" w:hAnsi="Times New Roman" w:cs="Times New Roman"/>
          <w:sz w:val="24"/>
          <w:szCs w:val="24"/>
          <w:lang w:val="en-US"/>
        </w:rPr>
        <w:t>• The Company is subject to evolving and complex tax laws, which may result in additional liabilities that may affect results of operations and financial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26E58">
        <w:rPr>
          <w:rFonts w:ascii="Times New Roman" w:hAnsi="Times New Roman" w:cs="Times New Roman"/>
          <w:sz w:val="24"/>
          <w:szCs w:val="24"/>
          <w:lang w:val="en-US"/>
        </w:rPr>
        <w:t>condition.</w:t>
      </w:r>
    </w:p>
    <w:p w14:paraId="5CF42073" w14:textId="77777777" w:rsidR="00B26E58" w:rsidRPr="00B26E58" w:rsidRDefault="00B26E58" w:rsidP="00B26E5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26E58">
        <w:rPr>
          <w:rFonts w:ascii="Times New Roman" w:hAnsi="Times New Roman" w:cs="Times New Roman"/>
          <w:sz w:val="24"/>
          <w:szCs w:val="24"/>
          <w:lang w:val="en-US"/>
        </w:rPr>
        <w:t>• Adverse outcomes in current or future legal matters could negatively affect Merck’s business.</w:t>
      </w:r>
    </w:p>
    <w:p w14:paraId="1C8DD64A" w14:textId="77777777" w:rsidR="00B26E58" w:rsidRPr="00B26E58" w:rsidRDefault="00B26E58" w:rsidP="00B26E5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26E58">
        <w:rPr>
          <w:rFonts w:ascii="Times New Roman" w:hAnsi="Times New Roman" w:cs="Times New Roman"/>
          <w:sz w:val="24"/>
          <w:szCs w:val="24"/>
          <w:lang w:val="en-US"/>
        </w:rPr>
        <w:t>• Product liability insurance for products may be limited, cost prohibitive or unavailable.</w:t>
      </w:r>
    </w:p>
    <w:p w14:paraId="46FC2442" w14:textId="388CACA5" w:rsidR="00B26E58" w:rsidRPr="00B26E58" w:rsidRDefault="00B26E58" w:rsidP="00B26E5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26E58">
        <w:rPr>
          <w:rFonts w:ascii="Times New Roman" w:hAnsi="Times New Roman" w:cs="Times New Roman"/>
          <w:sz w:val="24"/>
          <w:szCs w:val="24"/>
          <w:lang w:val="en-US"/>
        </w:rPr>
        <w:t>•The Company is increasingly dependent on sophisticated software applications and computing infrastructure. The Company could be a target of future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26E58">
        <w:rPr>
          <w:rFonts w:ascii="Times New Roman" w:hAnsi="Times New Roman" w:cs="Times New Roman"/>
          <w:sz w:val="24"/>
          <w:szCs w:val="24"/>
          <w:lang w:val="en-US"/>
        </w:rPr>
        <w:t>cyber-attacks that could lead to a disruption of its worldwide operations, including manufacturing, research and sales operations.</w:t>
      </w:r>
    </w:p>
    <w:p w14:paraId="546CBC25" w14:textId="5207D017" w:rsidR="00B26E58" w:rsidRDefault="00B26E58" w:rsidP="00B26E5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26E58">
        <w:rPr>
          <w:rFonts w:ascii="Times New Roman" w:hAnsi="Times New Roman" w:cs="Times New Roman"/>
          <w:sz w:val="24"/>
          <w:szCs w:val="24"/>
          <w:lang w:val="en-US"/>
        </w:rPr>
        <w:t>• Social media and mobile messaging platforms present risks and challenges.</w:t>
      </w:r>
    </w:p>
    <w:p w14:paraId="5F409CEA" w14:textId="77777777" w:rsidR="001772B9" w:rsidRDefault="001772B9" w:rsidP="00B26E5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D9BC1EF" w14:textId="24DD2F41" w:rsidR="001772B9" w:rsidRDefault="001772B9" w:rsidP="00B26E58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772B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- Company’s Overview: </w:t>
      </w:r>
    </w:p>
    <w:p w14:paraId="5462075A" w14:textId="22C1F17C" w:rsidR="00875611" w:rsidRPr="00875611" w:rsidRDefault="00875611" w:rsidP="00B26E5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 company was founded in 1891 originally as the American affiliate of the German Merck Group. However, 80% of the company’s shares were expropriated by the American government in WWI</w:t>
      </w:r>
      <w:r w:rsidR="002468AA">
        <w:rPr>
          <w:rFonts w:ascii="Times New Roman" w:hAnsi="Times New Roman" w:cs="Times New Roman"/>
          <w:sz w:val="24"/>
          <w:szCs w:val="24"/>
          <w:lang w:val="en-US"/>
        </w:rPr>
        <w:t xml:space="preserve"> (Trading with the Enemy Act of 1917)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Since then, the company has remained a separate entity. It is headquartered in Rahway, New Jersey. </w:t>
      </w:r>
    </w:p>
    <w:p w14:paraId="55E8A760" w14:textId="1149FE24" w:rsidR="001772B9" w:rsidRPr="001772B9" w:rsidRDefault="001772B9" w:rsidP="001772B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772B9">
        <w:rPr>
          <w:rFonts w:ascii="Times New Roman" w:hAnsi="Times New Roman" w:cs="Times New Roman"/>
          <w:sz w:val="24"/>
          <w:szCs w:val="24"/>
          <w:lang w:val="en-US"/>
        </w:rPr>
        <w:t>Merck &amp; Co., Inc. (Merck or the Company) is a global health care company that delivers innovative health solutions through its prescription medicines, including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772B9">
        <w:rPr>
          <w:rFonts w:ascii="Times New Roman" w:hAnsi="Times New Roman" w:cs="Times New Roman"/>
          <w:sz w:val="24"/>
          <w:szCs w:val="24"/>
          <w:lang w:val="en-US"/>
        </w:rPr>
        <w:t>biologic therapies, vaccines and animal health products. The Company’s operations are principally managed on a product basis and include two operating segments,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772B9">
        <w:rPr>
          <w:rFonts w:ascii="Times New Roman" w:hAnsi="Times New Roman" w:cs="Times New Roman"/>
          <w:sz w:val="24"/>
          <w:szCs w:val="24"/>
          <w:lang w:val="en-US"/>
        </w:rPr>
        <w:t>Pharmaceutical and Animal Health, both of which are reportable segments.</w:t>
      </w:r>
    </w:p>
    <w:p w14:paraId="124F4C77" w14:textId="52C6EC59" w:rsidR="001772B9" w:rsidRPr="001772B9" w:rsidRDefault="001772B9" w:rsidP="001772B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772B9">
        <w:rPr>
          <w:rFonts w:ascii="Times New Roman" w:hAnsi="Times New Roman" w:cs="Times New Roman"/>
          <w:sz w:val="24"/>
          <w:szCs w:val="24"/>
          <w:lang w:val="en-US"/>
        </w:rPr>
        <w:t>The Pharmaceutical segment includes human health pharmaceutical and vaccine products. Human health pharmaceutical products consist of therapeutic and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772B9">
        <w:rPr>
          <w:rFonts w:ascii="Times New Roman" w:hAnsi="Times New Roman" w:cs="Times New Roman"/>
          <w:sz w:val="24"/>
          <w:szCs w:val="24"/>
          <w:lang w:val="en-US"/>
        </w:rPr>
        <w:t>preventive agents, generally sold by prescription, for the treatment of human disorders. The Company sells these human health pharmaceutical products primarily to drug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772B9">
        <w:rPr>
          <w:rFonts w:ascii="Times New Roman" w:hAnsi="Times New Roman" w:cs="Times New Roman"/>
          <w:sz w:val="24"/>
          <w:szCs w:val="24"/>
          <w:lang w:val="en-US"/>
        </w:rPr>
        <w:t>wholesalers and retailers, hospitals, government agencies and managed health care providers such as health maintenance organizations, pharmacy benefit managers and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772B9">
        <w:rPr>
          <w:rFonts w:ascii="Times New Roman" w:hAnsi="Times New Roman" w:cs="Times New Roman"/>
          <w:sz w:val="24"/>
          <w:szCs w:val="24"/>
          <w:lang w:val="en-US"/>
        </w:rPr>
        <w:t xml:space="preserve">other institutions. Human health vaccine products consist of preventive pediatric, adolescent and adult vaccines. The Company sells </w:t>
      </w:r>
      <w:r w:rsidRPr="001772B9">
        <w:rPr>
          <w:rFonts w:ascii="Times New Roman" w:hAnsi="Times New Roman" w:cs="Times New Roman"/>
          <w:sz w:val="24"/>
          <w:szCs w:val="24"/>
          <w:lang w:val="en-US"/>
        </w:rPr>
        <w:lastRenderedPageBreak/>
        <w:t>these human health vaccines primarily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772B9">
        <w:rPr>
          <w:rFonts w:ascii="Times New Roman" w:hAnsi="Times New Roman" w:cs="Times New Roman"/>
          <w:sz w:val="24"/>
          <w:szCs w:val="24"/>
          <w:lang w:val="en-US"/>
        </w:rPr>
        <w:t>to physicians, wholesalers, physician distributors and government entities.</w:t>
      </w:r>
    </w:p>
    <w:p w14:paraId="17935E6C" w14:textId="12005C6D" w:rsidR="001772B9" w:rsidRDefault="001772B9" w:rsidP="001772B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772B9">
        <w:rPr>
          <w:rFonts w:ascii="Times New Roman" w:hAnsi="Times New Roman" w:cs="Times New Roman"/>
          <w:sz w:val="24"/>
          <w:szCs w:val="24"/>
          <w:lang w:val="en-US"/>
        </w:rPr>
        <w:t>The Animal Health segment discovers, develops, manufactures and markets a wide range of veterinary pharmaceutical and vaccine products, as well as health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772B9">
        <w:rPr>
          <w:rFonts w:ascii="Times New Roman" w:hAnsi="Times New Roman" w:cs="Times New Roman"/>
          <w:sz w:val="24"/>
          <w:szCs w:val="24"/>
          <w:lang w:val="en-US"/>
        </w:rPr>
        <w:t>management solutions and services, for the prevention, treatment and control of disease in all major livestock and companion animal species. The Company also offers an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772B9">
        <w:rPr>
          <w:rFonts w:ascii="Times New Roman" w:hAnsi="Times New Roman" w:cs="Times New Roman"/>
          <w:sz w:val="24"/>
          <w:szCs w:val="24"/>
          <w:lang w:val="en-US"/>
        </w:rPr>
        <w:t>extensive suite of digitally connected identification, traceability and monitoring products. The Company sells its products to veterinarians, distributors, animal producers,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772B9">
        <w:rPr>
          <w:rFonts w:ascii="Times New Roman" w:hAnsi="Times New Roman" w:cs="Times New Roman"/>
          <w:sz w:val="24"/>
          <w:szCs w:val="24"/>
          <w:lang w:val="en-US"/>
        </w:rPr>
        <w:t>farmers and pet owners.</w:t>
      </w:r>
    </w:p>
    <w:p w14:paraId="587C0843" w14:textId="2955CD4E" w:rsidR="00875611" w:rsidRPr="001772B9" w:rsidRDefault="00E14548" w:rsidP="001772B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Merck has collaborations with AstraZeneca, Bayer, Eisai Co, Ridgeback Biotherapeutics and Gilead Sciences to jointly develop and commercialize long-acting treatments. </w:t>
      </w:r>
    </w:p>
    <w:sectPr w:rsidR="00875611" w:rsidRPr="001772B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2A4B74"/>
    <w:multiLevelType w:val="hybridMultilevel"/>
    <w:tmpl w:val="C6B4820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0615AC"/>
    <w:multiLevelType w:val="hybridMultilevel"/>
    <w:tmpl w:val="9FDAE4A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0161191">
    <w:abstractNumId w:val="1"/>
  </w:num>
  <w:num w:numId="2" w16cid:durableId="2748694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413"/>
    <w:rsid w:val="000A2413"/>
    <w:rsid w:val="001772B9"/>
    <w:rsid w:val="001D0861"/>
    <w:rsid w:val="002468AA"/>
    <w:rsid w:val="0025302D"/>
    <w:rsid w:val="004D395D"/>
    <w:rsid w:val="005637B2"/>
    <w:rsid w:val="00603375"/>
    <w:rsid w:val="007A0916"/>
    <w:rsid w:val="008608C1"/>
    <w:rsid w:val="00875611"/>
    <w:rsid w:val="00934C15"/>
    <w:rsid w:val="00972DA4"/>
    <w:rsid w:val="00AC2999"/>
    <w:rsid w:val="00AE53C0"/>
    <w:rsid w:val="00B26E58"/>
    <w:rsid w:val="00CB15E2"/>
    <w:rsid w:val="00E14548"/>
    <w:rsid w:val="00E3344E"/>
    <w:rsid w:val="00EC3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63FC3D"/>
  <w15:chartTrackingRefBased/>
  <w15:docId w15:val="{5D6E46EE-D434-472E-B446-CEB0AAA34C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39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10</Pages>
  <Words>2837</Words>
  <Characters>15609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Rivas Ballesteros</dc:creator>
  <cp:keywords/>
  <dc:description/>
  <cp:lastModifiedBy>Francisco Rivas Ballesteros</cp:lastModifiedBy>
  <cp:revision>7</cp:revision>
  <dcterms:created xsi:type="dcterms:W3CDTF">2023-11-25T18:06:00Z</dcterms:created>
  <dcterms:modified xsi:type="dcterms:W3CDTF">2023-11-26T12:19:00Z</dcterms:modified>
</cp:coreProperties>
</file>