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BF7" w:rsidRPr="00435BF7" w:rsidRDefault="00435BF7" w:rsidP="00435BF7">
      <w:pPr>
        <w:rPr>
          <w:b/>
          <w:sz w:val="28"/>
          <w:szCs w:val="28"/>
          <w:lang w:val="en-GB"/>
        </w:rPr>
      </w:pPr>
      <w:proofErr w:type="spellStart"/>
      <w:r w:rsidRPr="00435BF7">
        <w:rPr>
          <w:b/>
          <w:sz w:val="28"/>
          <w:szCs w:val="28"/>
          <w:lang w:val="en-GB"/>
        </w:rPr>
        <w:t>CircaScope</w:t>
      </w:r>
      <w:proofErr w:type="spellEnd"/>
      <w:r w:rsidRPr="00435BF7">
        <w:rPr>
          <w:b/>
          <w:sz w:val="28"/>
          <w:szCs w:val="28"/>
          <w:lang w:val="en-GB"/>
        </w:rPr>
        <w:t>: A comprehensive and user-friendly GUI for multi-method circadian rhythm analysis.</w:t>
      </w:r>
    </w:p>
    <w:p w:rsidR="00435BF7" w:rsidRPr="00435BF7" w:rsidRDefault="00435BF7" w:rsidP="00435BF7">
      <w:pPr>
        <w:rPr>
          <w:sz w:val="28"/>
          <w:szCs w:val="28"/>
          <w:lang w:val="en-GB"/>
        </w:rPr>
      </w:pPr>
      <w:r w:rsidRPr="00435BF7">
        <w:rPr>
          <w:sz w:val="28"/>
          <w:szCs w:val="28"/>
          <w:lang w:val="en-GB"/>
        </w:rPr>
        <w:t>C</w:t>
      </w:r>
      <w:bookmarkStart w:id="0" w:name="_GoBack"/>
      <w:bookmarkEnd w:id="0"/>
      <w:r w:rsidRPr="00435BF7">
        <w:rPr>
          <w:sz w:val="28"/>
          <w:szCs w:val="28"/>
          <w:lang w:val="en-GB"/>
        </w:rPr>
        <w:t xml:space="preserve">ircadian rhythm analysis is essential in biological research, yet the field lacks accessible tools that integrate diverse statistical methods into a single, intuitive interface. While powerful libraries like </w:t>
      </w:r>
      <w:proofErr w:type="spellStart"/>
      <w:r w:rsidRPr="00435BF7">
        <w:rPr>
          <w:sz w:val="28"/>
          <w:szCs w:val="28"/>
          <w:lang w:val="en-GB"/>
        </w:rPr>
        <w:t>CosinorPy</w:t>
      </w:r>
      <w:proofErr w:type="spellEnd"/>
      <w:r>
        <w:rPr>
          <w:sz w:val="28"/>
          <w:szCs w:val="28"/>
          <w:lang w:val="en-GB"/>
        </w:rPr>
        <w:t xml:space="preserve"> (</w:t>
      </w:r>
      <w:proofErr w:type="spellStart"/>
      <w:r w:rsidRPr="00435BF7">
        <w:rPr>
          <w:sz w:val="28"/>
          <w:szCs w:val="28"/>
          <w:lang w:val="en-GB"/>
        </w:rPr>
        <w:t>Moškon</w:t>
      </w:r>
      <w:proofErr w:type="spellEnd"/>
      <w:r w:rsidRPr="00435BF7">
        <w:rPr>
          <w:sz w:val="28"/>
          <w:szCs w:val="28"/>
          <w:lang w:val="en-GB"/>
        </w:rPr>
        <w:t>, 2020</w:t>
      </w:r>
      <w:r>
        <w:rPr>
          <w:sz w:val="28"/>
          <w:szCs w:val="28"/>
          <w:lang w:val="en-GB"/>
        </w:rPr>
        <w:t>)</w:t>
      </w:r>
      <w:r w:rsidRPr="00435BF7">
        <w:rPr>
          <w:sz w:val="28"/>
          <w:szCs w:val="28"/>
          <w:lang w:val="en-GB"/>
        </w:rPr>
        <w:t xml:space="preserve"> and </w:t>
      </w:r>
      <w:proofErr w:type="spellStart"/>
      <w:r w:rsidRPr="00435BF7">
        <w:rPr>
          <w:sz w:val="28"/>
          <w:szCs w:val="28"/>
          <w:lang w:val="en-GB"/>
        </w:rPr>
        <w:t>CircaCompare</w:t>
      </w:r>
      <w:proofErr w:type="spellEnd"/>
      <w:r w:rsidRPr="00435BF7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(</w:t>
      </w:r>
      <w:r w:rsidRPr="00435BF7">
        <w:rPr>
          <w:sz w:val="28"/>
          <w:szCs w:val="28"/>
          <w:lang w:val="en-GB"/>
        </w:rPr>
        <w:t>Parsons et al., 2020</w:t>
      </w:r>
      <w:r>
        <w:rPr>
          <w:sz w:val="28"/>
          <w:szCs w:val="28"/>
          <w:lang w:val="en-GB"/>
        </w:rPr>
        <w:t xml:space="preserve">) </w:t>
      </w:r>
      <w:r w:rsidRPr="00435BF7">
        <w:rPr>
          <w:sz w:val="28"/>
          <w:szCs w:val="28"/>
          <w:lang w:val="en-GB"/>
        </w:rPr>
        <w:t>exist, their use often requires advanced programming skills, creating a barrier for many experimental biologists.</w:t>
      </w:r>
    </w:p>
    <w:p w:rsidR="00435BF7" w:rsidRPr="00435BF7" w:rsidRDefault="00435BF7" w:rsidP="00435BF7">
      <w:pPr>
        <w:rPr>
          <w:sz w:val="28"/>
          <w:szCs w:val="28"/>
          <w:lang w:val="en-GB"/>
        </w:rPr>
      </w:pPr>
      <w:r w:rsidRPr="00435BF7">
        <w:rPr>
          <w:sz w:val="28"/>
          <w:szCs w:val="28"/>
          <w:lang w:val="en-GB"/>
        </w:rPr>
        <w:t xml:space="preserve">We have developed </w:t>
      </w:r>
      <w:proofErr w:type="spellStart"/>
      <w:r w:rsidRPr="00435BF7">
        <w:rPr>
          <w:sz w:val="28"/>
          <w:szCs w:val="28"/>
          <w:lang w:val="en-GB"/>
        </w:rPr>
        <w:t>CircaScope</w:t>
      </w:r>
      <w:proofErr w:type="spellEnd"/>
      <w:r w:rsidRPr="00435BF7">
        <w:rPr>
          <w:sz w:val="28"/>
          <w:szCs w:val="28"/>
          <w:lang w:val="en-GB"/>
        </w:rPr>
        <w:t>, a graphical user interface (GUI) in Python designed so that any biologist, without needing to know how to program, can perform high-level circadian analyses. What makes it special is that it brings together in one place what is currently scattered or requires code:</w:t>
      </w:r>
    </w:p>
    <w:p w:rsidR="00435BF7" w:rsidRDefault="00435BF7" w:rsidP="00435BF7">
      <w:pPr>
        <w:pStyle w:val="Prrafodelista"/>
        <w:numPr>
          <w:ilvl w:val="0"/>
          <w:numId w:val="2"/>
        </w:numPr>
        <w:rPr>
          <w:sz w:val="28"/>
          <w:szCs w:val="28"/>
          <w:lang w:val="en-GB"/>
        </w:rPr>
      </w:pPr>
      <w:r w:rsidRPr="00435BF7">
        <w:rPr>
          <w:sz w:val="28"/>
          <w:szCs w:val="28"/>
          <w:lang w:val="en-GB"/>
        </w:rPr>
        <w:t xml:space="preserve">Data versatility: It allows you to upload custom CSV files, raw locomotor activity data from </w:t>
      </w:r>
      <w:proofErr w:type="spellStart"/>
      <w:r w:rsidRPr="00435BF7">
        <w:rPr>
          <w:sz w:val="28"/>
          <w:szCs w:val="28"/>
          <w:lang w:val="en-GB"/>
        </w:rPr>
        <w:t>TriKinetics</w:t>
      </w:r>
      <w:proofErr w:type="spellEnd"/>
      <w:r w:rsidRPr="00435BF7">
        <w:rPr>
          <w:sz w:val="28"/>
          <w:szCs w:val="28"/>
          <w:lang w:val="en-GB"/>
        </w:rPr>
        <w:t xml:space="preserve"> monitors, and </w:t>
      </w:r>
      <w:proofErr w:type="spellStart"/>
      <w:r w:rsidRPr="00435BF7">
        <w:rPr>
          <w:sz w:val="28"/>
          <w:szCs w:val="28"/>
          <w:lang w:val="en-GB"/>
        </w:rPr>
        <w:t>scRNA-seq</w:t>
      </w:r>
      <w:proofErr w:type="spellEnd"/>
      <w:r w:rsidRPr="00435BF7">
        <w:rPr>
          <w:sz w:val="28"/>
          <w:szCs w:val="28"/>
          <w:lang w:val="en-GB"/>
        </w:rPr>
        <w:t xml:space="preserve"> datasets, such as the </w:t>
      </w:r>
      <w:proofErr w:type="spellStart"/>
      <w:r w:rsidRPr="00435BF7">
        <w:rPr>
          <w:sz w:val="28"/>
          <w:szCs w:val="28"/>
          <w:lang w:val="en-GB"/>
        </w:rPr>
        <w:t>Rosbash</w:t>
      </w:r>
      <w:proofErr w:type="spellEnd"/>
      <w:r w:rsidRPr="00435BF7">
        <w:rPr>
          <w:sz w:val="28"/>
          <w:szCs w:val="28"/>
          <w:lang w:val="en-GB"/>
        </w:rPr>
        <w:t xml:space="preserve"> circadian neuron dataset</w:t>
      </w:r>
      <w:r>
        <w:rPr>
          <w:sz w:val="28"/>
          <w:szCs w:val="28"/>
          <w:lang w:val="en-GB"/>
        </w:rPr>
        <w:t xml:space="preserve"> (</w:t>
      </w:r>
      <w:r w:rsidRPr="00435BF7">
        <w:rPr>
          <w:sz w:val="28"/>
          <w:szCs w:val="28"/>
          <w:lang w:val="en-GB"/>
        </w:rPr>
        <w:t>Ma et al., 2021</w:t>
      </w:r>
      <w:r>
        <w:rPr>
          <w:sz w:val="28"/>
          <w:szCs w:val="28"/>
          <w:lang w:val="en-GB"/>
        </w:rPr>
        <w:t>)</w:t>
      </w:r>
      <w:r w:rsidRPr="00435BF7">
        <w:rPr>
          <w:sz w:val="28"/>
          <w:szCs w:val="28"/>
          <w:lang w:val="en-GB"/>
        </w:rPr>
        <w:t>.</w:t>
      </w:r>
    </w:p>
    <w:p w:rsidR="00435BF7" w:rsidRDefault="00435BF7" w:rsidP="00435BF7">
      <w:pPr>
        <w:pStyle w:val="Prrafodelista"/>
        <w:numPr>
          <w:ilvl w:val="0"/>
          <w:numId w:val="2"/>
        </w:numPr>
        <w:rPr>
          <w:sz w:val="28"/>
          <w:szCs w:val="28"/>
          <w:lang w:val="en-GB"/>
        </w:rPr>
      </w:pPr>
      <w:r w:rsidRPr="00435BF7">
        <w:rPr>
          <w:sz w:val="28"/>
          <w:szCs w:val="28"/>
          <w:lang w:val="en-GB"/>
        </w:rPr>
        <w:t xml:space="preserve">Statistical power: It integrates the </w:t>
      </w:r>
      <w:proofErr w:type="spellStart"/>
      <w:r w:rsidRPr="00435BF7">
        <w:rPr>
          <w:sz w:val="28"/>
          <w:szCs w:val="28"/>
          <w:lang w:val="en-GB"/>
        </w:rPr>
        <w:t>CosinorPy</w:t>
      </w:r>
      <w:proofErr w:type="spellEnd"/>
      <w:r w:rsidRPr="00435BF7">
        <w:rPr>
          <w:sz w:val="28"/>
          <w:szCs w:val="28"/>
          <w:lang w:val="en-GB"/>
        </w:rPr>
        <w:t xml:space="preserve"> engine for multi-component analysis and </w:t>
      </w:r>
      <w:proofErr w:type="spellStart"/>
      <w:r w:rsidRPr="00435BF7">
        <w:rPr>
          <w:sz w:val="28"/>
          <w:szCs w:val="28"/>
          <w:lang w:val="en-GB"/>
        </w:rPr>
        <w:t>CircaCompare</w:t>
      </w:r>
      <w:proofErr w:type="spellEnd"/>
      <w:r w:rsidRPr="00435BF7">
        <w:rPr>
          <w:sz w:val="28"/>
          <w:szCs w:val="28"/>
          <w:lang w:val="en-GB"/>
        </w:rPr>
        <w:t xml:space="preserve"> for differential rhythmicity. Additionally, it features a custom module implementing 10 different methods:</w:t>
      </w:r>
    </w:p>
    <w:p w:rsidR="00435BF7" w:rsidRDefault="00435BF7" w:rsidP="00435BF7">
      <w:pPr>
        <w:pStyle w:val="Prrafodelista"/>
        <w:numPr>
          <w:ilvl w:val="1"/>
          <w:numId w:val="2"/>
        </w:numPr>
        <w:rPr>
          <w:sz w:val="28"/>
          <w:szCs w:val="28"/>
          <w:lang w:val="en-GB"/>
        </w:rPr>
      </w:pPr>
      <w:r w:rsidRPr="00435BF7">
        <w:rPr>
          <w:sz w:val="28"/>
          <w:szCs w:val="28"/>
          <w:lang w:val="en-GB"/>
        </w:rPr>
        <w:t>Non-parametric tests: JTK Cycle, AR-JTK, and Cosine-Kendall.</w:t>
      </w:r>
    </w:p>
    <w:p w:rsidR="00435BF7" w:rsidRDefault="00435BF7" w:rsidP="00435BF7">
      <w:pPr>
        <w:pStyle w:val="Prrafodelista"/>
        <w:numPr>
          <w:ilvl w:val="1"/>
          <w:numId w:val="2"/>
        </w:numPr>
        <w:rPr>
          <w:sz w:val="28"/>
          <w:szCs w:val="28"/>
          <w:lang w:val="en-GB"/>
        </w:rPr>
      </w:pPr>
      <w:r w:rsidRPr="00435BF7">
        <w:rPr>
          <w:sz w:val="28"/>
          <w:szCs w:val="28"/>
          <w:lang w:val="en-GB"/>
        </w:rPr>
        <w:t xml:space="preserve">Parametric and Spectral methods: </w:t>
      </w:r>
      <w:proofErr w:type="spellStart"/>
      <w:r w:rsidRPr="00435BF7">
        <w:rPr>
          <w:sz w:val="28"/>
          <w:szCs w:val="28"/>
          <w:lang w:val="en-GB"/>
        </w:rPr>
        <w:t>Cosinor</w:t>
      </w:r>
      <w:proofErr w:type="spellEnd"/>
      <w:r w:rsidRPr="00435BF7">
        <w:rPr>
          <w:sz w:val="28"/>
          <w:szCs w:val="28"/>
          <w:lang w:val="en-GB"/>
        </w:rPr>
        <w:t xml:space="preserve"> OLS, Harmonic </w:t>
      </w:r>
      <w:proofErr w:type="spellStart"/>
      <w:r w:rsidRPr="00435BF7">
        <w:rPr>
          <w:sz w:val="28"/>
          <w:szCs w:val="28"/>
          <w:lang w:val="en-GB"/>
        </w:rPr>
        <w:t>Cosinor</w:t>
      </w:r>
      <w:proofErr w:type="spellEnd"/>
      <w:r>
        <w:rPr>
          <w:sz w:val="28"/>
          <w:szCs w:val="28"/>
          <w:lang w:val="en-GB"/>
        </w:rPr>
        <w:t>, Lomb-</w:t>
      </w:r>
      <w:proofErr w:type="spellStart"/>
      <w:r>
        <w:rPr>
          <w:sz w:val="28"/>
          <w:szCs w:val="28"/>
          <w:lang w:val="en-GB"/>
        </w:rPr>
        <w:t>Scargle</w:t>
      </w:r>
      <w:proofErr w:type="spellEnd"/>
      <w:r>
        <w:rPr>
          <w:sz w:val="28"/>
          <w:szCs w:val="28"/>
          <w:lang w:val="en-GB"/>
        </w:rPr>
        <w:t>, and Fourier F24.</w:t>
      </w:r>
    </w:p>
    <w:p w:rsidR="00435BF7" w:rsidRDefault="00435BF7" w:rsidP="00435BF7">
      <w:pPr>
        <w:pStyle w:val="Prrafodelista"/>
        <w:numPr>
          <w:ilvl w:val="1"/>
          <w:numId w:val="2"/>
        </w:numPr>
        <w:rPr>
          <w:sz w:val="28"/>
          <w:szCs w:val="28"/>
          <w:lang w:val="en-GB"/>
        </w:rPr>
      </w:pPr>
      <w:r w:rsidRPr="00435BF7">
        <w:rPr>
          <w:sz w:val="28"/>
          <w:szCs w:val="28"/>
          <w:lang w:val="en-GB"/>
        </w:rPr>
        <w:t>Advanced signal processing: Continuous Wavelet Transform (CWT) and Linear Mixed Effects (LME) models.</w:t>
      </w:r>
    </w:p>
    <w:p w:rsidR="00F131AA" w:rsidRDefault="00F131AA" w:rsidP="00F131AA">
      <w:pPr>
        <w:pStyle w:val="Prrafodelista"/>
        <w:numPr>
          <w:ilvl w:val="0"/>
          <w:numId w:val="2"/>
        </w:numPr>
        <w:rPr>
          <w:sz w:val="28"/>
          <w:szCs w:val="28"/>
          <w:lang w:val="en-GB"/>
        </w:rPr>
      </w:pPr>
      <w:r w:rsidRPr="00F131AA">
        <w:rPr>
          <w:sz w:val="28"/>
          <w:szCs w:val="28"/>
          <w:lang w:val="en-GB"/>
        </w:rPr>
        <w:t xml:space="preserve">AI-Driven Consensus: To address the challenge of methodological discordance, </w:t>
      </w:r>
      <w:proofErr w:type="spellStart"/>
      <w:r w:rsidRPr="00F131AA">
        <w:rPr>
          <w:sz w:val="28"/>
          <w:szCs w:val="28"/>
          <w:lang w:val="en-GB"/>
        </w:rPr>
        <w:t>CircaScope</w:t>
      </w:r>
      <w:proofErr w:type="spellEnd"/>
      <w:r w:rsidRPr="00F131AA">
        <w:rPr>
          <w:sz w:val="28"/>
          <w:szCs w:val="28"/>
          <w:lang w:val="en-GB"/>
        </w:rPr>
        <w:t xml:space="preserve"> incorporates a novel machine learning meta-classifier. Trained on synthetic datasets using a Random Forest algorithm, this engine aggregates the outputs from the diverse statistical methods to generate a unified "Rhythmicity Probability." This consensus score allows users </w:t>
      </w:r>
      <w:proofErr w:type="gramStart"/>
      <w:r w:rsidRPr="00F131AA">
        <w:rPr>
          <w:sz w:val="28"/>
          <w:szCs w:val="28"/>
          <w:lang w:val="en-GB"/>
        </w:rPr>
        <w:t>to confidently identify</w:t>
      </w:r>
      <w:proofErr w:type="gramEnd"/>
      <w:r w:rsidRPr="00F131AA">
        <w:rPr>
          <w:sz w:val="28"/>
          <w:szCs w:val="28"/>
          <w:lang w:val="en-GB"/>
        </w:rPr>
        <w:t xml:space="preserve"> robust rhythms even in noisy or ambiguous datasets where individual tests may disagree.</w:t>
      </w:r>
    </w:p>
    <w:p w:rsidR="00BF6720" w:rsidRPr="00435BF7" w:rsidRDefault="00435BF7" w:rsidP="00435BF7">
      <w:pPr>
        <w:pStyle w:val="Prrafodelista"/>
        <w:numPr>
          <w:ilvl w:val="0"/>
          <w:numId w:val="2"/>
        </w:numPr>
        <w:rPr>
          <w:sz w:val="28"/>
          <w:szCs w:val="28"/>
          <w:lang w:val="en-GB"/>
        </w:rPr>
      </w:pPr>
      <w:r w:rsidRPr="00435BF7">
        <w:rPr>
          <w:sz w:val="28"/>
          <w:szCs w:val="28"/>
          <w:lang w:val="en-GB"/>
        </w:rPr>
        <w:t xml:space="preserve">Visualisation: Users not only obtain tables of results, but can also generate interactive graphs of the fits and </w:t>
      </w:r>
      <w:proofErr w:type="spellStart"/>
      <w:r w:rsidRPr="00435BF7">
        <w:rPr>
          <w:sz w:val="28"/>
          <w:szCs w:val="28"/>
          <w:lang w:val="en-GB"/>
        </w:rPr>
        <w:t>periodograms</w:t>
      </w:r>
      <w:proofErr w:type="spellEnd"/>
      <w:r w:rsidRPr="00435BF7">
        <w:rPr>
          <w:sz w:val="28"/>
          <w:szCs w:val="28"/>
          <w:lang w:val="en-GB"/>
        </w:rPr>
        <w:t xml:space="preserve"> directly in </w:t>
      </w:r>
      <w:proofErr w:type="gramStart"/>
      <w:r w:rsidRPr="00435BF7">
        <w:rPr>
          <w:sz w:val="28"/>
          <w:szCs w:val="28"/>
          <w:lang w:val="en-GB"/>
        </w:rPr>
        <w:t>the</w:t>
      </w:r>
      <w:proofErr w:type="gramEnd"/>
      <w:r w:rsidRPr="00435BF7">
        <w:rPr>
          <w:sz w:val="28"/>
          <w:szCs w:val="28"/>
          <w:lang w:val="en-GB"/>
        </w:rPr>
        <w:t xml:space="preserve"> window.</w:t>
      </w:r>
    </w:p>
    <w:sectPr w:rsidR="00BF6720" w:rsidRPr="00435B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5C05"/>
    <w:multiLevelType w:val="hybridMultilevel"/>
    <w:tmpl w:val="F35CCD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47EE4"/>
    <w:multiLevelType w:val="hybridMultilevel"/>
    <w:tmpl w:val="8B3C08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7BF"/>
    <w:rsid w:val="000617BF"/>
    <w:rsid w:val="003541FB"/>
    <w:rsid w:val="00435BF7"/>
    <w:rsid w:val="00B67C3B"/>
    <w:rsid w:val="00BF6720"/>
    <w:rsid w:val="00F131AA"/>
    <w:rsid w:val="00FF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93E2C"/>
  <w15:chartTrackingRefBased/>
  <w15:docId w15:val="{78E07F65-B821-4488-8A92-847A4DA4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7C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5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318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Laboratorio Ceriani</dc:creator>
  <cp:keywords/>
  <dc:description/>
  <cp:lastModifiedBy>Usuario Laboratorio Ceriani</cp:lastModifiedBy>
  <cp:revision>4</cp:revision>
  <dcterms:created xsi:type="dcterms:W3CDTF">2026-01-26T15:00:00Z</dcterms:created>
  <dcterms:modified xsi:type="dcterms:W3CDTF">2026-01-30T14:20:00Z</dcterms:modified>
</cp:coreProperties>
</file>