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5BF7" w:rsidRPr="00435BF7" w:rsidRDefault="00435BF7" w:rsidP="00435BF7">
      <w:pPr>
        <w:rPr>
          <w:b/>
          <w:sz w:val="28"/>
          <w:szCs w:val="28"/>
          <w:lang w:val="en-GB"/>
        </w:rPr>
      </w:pPr>
      <w:proofErr w:type="spellStart"/>
      <w:r w:rsidRPr="00435BF7">
        <w:rPr>
          <w:b/>
          <w:sz w:val="28"/>
          <w:szCs w:val="28"/>
          <w:lang w:val="en-GB"/>
        </w:rPr>
        <w:t>CircaScope</w:t>
      </w:r>
      <w:proofErr w:type="spellEnd"/>
      <w:r w:rsidRPr="00435BF7">
        <w:rPr>
          <w:b/>
          <w:sz w:val="28"/>
          <w:szCs w:val="28"/>
          <w:lang w:val="en-GB"/>
        </w:rPr>
        <w:t>: A comprehensive and user-friendly GUI for multi-method circadian rhythm analysis.</w:t>
      </w:r>
    </w:p>
    <w:p w:rsidR="00435BF7" w:rsidRPr="00435BF7" w:rsidRDefault="00435BF7" w:rsidP="00435BF7">
      <w:p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 xml:space="preserve">Circadian rhythm analysis is essential in biological research, yet the field lacks accessible tools that integrate diverse statistical methods into a single, intuitive interface. While powerful libraries like </w:t>
      </w:r>
      <w:proofErr w:type="spellStart"/>
      <w:r w:rsidRPr="00435BF7">
        <w:rPr>
          <w:sz w:val="28"/>
          <w:szCs w:val="28"/>
          <w:lang w:val="en-GB"/>
        </w:rPr>
        <w:t>CosinorPy</w:t>
      </w:r>
      <w:proofErr w:type="spellEnd"/>
      <w:r>
        <w:rPr>
          <w:sz w:val="28"/>
          <w:szCs w:val="28"/>
          <w:lang w:val="en-GB"/>
        </w:rPr>
        <w:t xml:space="preserve"> (</w:t>
      </w:r>
      <w:proofErr w:type="spellStart"/>
      <w:r w:rsidRPr="00435BF7">
        <w:rPr>
          <w:sz w:val="28"/>
          <w:szCs w:val="28"/>
          <w:lang w:val="en-GB"/>
        </w:rPr>
        <w:t>Moškon</w:t>
      </w:r>
      <w:proofErr w:type="spellEnd"/>
      <w:r w:rsidRPr="00435BF7">
        <w:rPr>
          <w:sz w:val="28"/>
          <w:szCs w:val="28"/>
          <w:lang w:val="en-GB"/>
        </w:rPr>
        <w:t>, 2020</w:t>
      </w:r>
      <w:r>
        <w:rPr>
          <w:sz w:val="28"/>
          <w:szCs w:val="28"/>
          <w:lang w:val="en-GB"/>
        </w:rPr>
        <w:t>)</w:t>
      </w:r>
      <w:r w:rsidRPr="00435BF7">
        <w:rPr>
          <w:sz w:val="28"/>
          <w:szCs w:val="28"/>
          <w:lang w:val="en-GB"/>
        </w:rPr>
        <w:t xml:space="preserve"> and </w:t>
      </w:r>
      <w:proofErr w:type="spellStart"/>
      <w:r w:rsidRPr="00435BF7">
        <w:rPr>
          <w:sz w:val="28"/>
          <w:szCs w:val="28"/>
          <w:lang w:val="en-GB"/>
        </w:rPr>
        <w:t>CircaCompare</w:t>
      </w:r>
      <w:proofErr w:type="spellEnd"/>
      <w:r w:rsidRPr="00435BF7">
        <w:rPr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(</w:t>
      </w:r>
      <w:r w:rsidRPr="00435BF7">
        <w:rPr>
          <w:sz w:val="28"/>
          <w:szCs w:val="28"/>
          <w:lang w:val="en-GB"/>
        </w:rPr>
        <w:t>Parsons et al., 2020</w:t>
      </w:r>
      <w:r>
        <w:rPr>
          <w:sz w:val="28"/>
          <w:szCs w:val="28"/>
          <w:lang w:val="en-GB"/>
        </w:rPr>
        <w:t xml:space="preserve">) </w:t>
      </w:r>
      <w:r w:rsidRPr="00435BF7">
        <w:rPr>
          <w:sz w:val="28"/>
          <w:szCs w:val="28"/>
          <w:lang w:val="en-GB"/>
        </w:rPr>
        <w:t>exist, their use often requires advanced programming skills, creating a barrier for many experimental biologists.</w:t>
      </w:r>
    </w:p>
    <w:p w:rsidR="00435BF7" w:rsidRPr="00435BF7" w:rsidRDefault="00435BF7" w:rsidP="00435BF7">
      <w:p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 xml:space="preserve">We have developed </w:t>
      </w:r>
      <w:proofErr w:type="spellStart"/>
      <w:r w:rsidRPr="00435BF7">
        <w:rPr>
          <w:sz w:val="28"/>
          <w:szCs w:val="28"/>
          <w:lang w:val="en-GB"/>
        </w:rPr>
        <w:t>CircaScope</w:t>
      </w:r>
      <w:proofErr w:type="spellEnd"/>
      <w:r w:rsidRPr="00435BF7">
        <w:rPr>
          <w:sz w:val="28"/>
          <w:szCs w:val="28"/>
          <w:lang w:val="en-GB"/>
        </w:rPr>
        <w:t>, a graphical user interface (GUI) in Python designed so that any biologist, without needing to know how to program, can perform high-level circadian analyses. What makes it special is that it brings together in one place what is currently scattered or requires code:</w:t>
      </w:r>
    </w:p>
    <w:p w:rsidR="00435BF7" w:rsidRDefault="00435BF7" w:rsidP="00435BF7">
      <w:pPr>
        <w:pStyle w:val="Prrafodelista"/>
        <w:numPr>
          <w:ilvl w:val="0"/>
          <w:numId w:val="2"/>
        </w:num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 xml:space="preserve">Data versatility: It allows you to upload custom CSV files, raw locomotor activity data from </w:t>
      </w:r>
      <w:proofErr w:type="spellStart"/>
      <w:r w:rsidRPr="00435BF7">
        <w:rPr>
          <w:sz w:val="28"/>
          <w:szCs w:val="28"/>
          <w:lang w:val="en-GB"/>
        </w:rPr>
        <w:t>TriKinetics</w:t>
      </w:r>
      <w:proofErr w:type="spellEnd"/>
      <w:r w:rsidRPr="00435BF7">
        <w:rPr>
          <w:sz w:val="28"/>
          <w:szCs w:val="28"/>
          <w:lang w:val="en-GB"/>
        </w:rPr>
        <w:t xml:space="preserve"> monitors, and </w:t>
      </w:r>
      <w:proofErr w:type="spellStart"/>
      <w:r w:rsidRPr="00435BF7">
        <w:rPr>
          <w:sz w:val="28"/>
          <w:szCs w:val="28"/>
          <w:lang w:val="en-GB"/>
        </w:rPr>
        <w:t>scRNA-seq</w:t>
      </w:r>
      <w:proofErr w:type="spellEnd"/>
      <w:r w:rsidRPr="00435BF7">
        <w:rPr>
          <w:sz w:val="28"/>
          <w:szCs w:val="28"/>
          <w:lang w:val="en-GB"/>
        </w:rPr>
        <w:t xml:space="preserve"> datasets, such as the </w:t>
      </w:r>
      <w:proofErr w:type="spellStart"/>
      <w:r w:rsidRPr="00435BF7">
        <w:rPr>
          <w:sz w:val="28"/>
          <w:szCs w:val="28"/>
          <w:lang w:val="en-GB"/>
        </w:rPr>
        <w:t>Rosbash</w:t>
      </w:r>
      <w:proofErr w:type="spellEnd"/>
      <w:r w:rsidRPr="00435BF7">
        <w:rPr>
          <w:sz w:val="28"/>
          <w:szCs w:val="28"/>
          <w:lang w:val="en-GB"/>
        </w:rPr>
        <w:t xml:space="preserve"> circadian neuron dataset</w:t>
      </w:r>
      <w:r>
        <w:rPr>
          <w:sz w:val="28"/>
          <w:szCs w:val="28"/>
          <w:lang w:val="en-GB"/>
        </w:rPr>
        <w:t xml:space="preserve"> (</w:t>
      </w:r>
      <w:r w:rsidRPr="00435BF7">
        <w:rPr>
          <w:sz w:val="28"/>
          <w:szCs w:val="28"/>
          <w:lang w:val="en-GB"/>
        </w:rPr>
        <w:t>Ma et al., 2021</w:t>
      </w:r>
      <w:r>
        <w:rPr>
          <w:sz w:val="28"/>
          <w:szCs w:val="28"/>
          <w:lang w:val="en-GB"/>
        </w:rPr>
        <w:t>)</w:t>
      </w:r>
      <w:r w:rsidRPr="00435BF7">
        <w:rPr>
          <w:sz w:val="28"/>
          <w:szCs w:val="28"/>
          <w:lang w:val="en-GB"/>
        </w:rPr>
        <w:t>.</w:t>
      </w:r>
    </w:p>
    <w:p w:rsidR="00435BF7" w:rsidRDefault="00435BF7" w:rsidP="00435BF7">
      <w:pPr>
        <w:pStyle w:val="Prrafodelista"/>
        <w:numPr>
          <w:ilvl w:val="0"/>
          <w:numId w:val="2"/>
        </w:num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 xml:space="preserve">Statistical power: It integrates the </w:t>
      </w:r>
      <w:proofErr w:type="spellStart"/>
      <w:r w:rsidRPr="00435BF7">
        <w:rPr>
          <w:sz w:val="28"/>
          <w:szCs w:val="28"/>
          <w:lang w:val="en-GB"/>
        </w:rPr>
        <w:t>CosinorPy</w:t>
      </w:r>
      <w:proofErr w:type="spellEnd"/>
      <w:r w:rsidRPr="00435BF7">
        <w:rPr>
          <w:sz w:val="28"/>
          <w:szCs w:val="28"/>
          <w:lang w:val="en-GB"/>
        </w:rPr>
        <w:t xml:space="preserve"> engine for multi-component analysis and </w:t>
      </w:r>
      <w:proofErr w:type="spellStart"/>
      <w:r w:rsidRPr="00435BF7">
        <w:rPr>
          <w:sz w:val="28"/>
          <w:szCs w:val="28"/>
          <w:lang w:val="en-GB"/>
        </w:rPr>
        <w:t>CircaCompare</w:t>
      </w:r>
      <w:proofErr w:type="spellEnd"/>
      <w:r w:rsidRPr="00435BF7">
        <w:rPr>
          <w:sz w:val="28"/>
          <w:szCs w:val="28"/>
          <w:lang w:val="en-GB"/>
        </w:rPr>
        <w:t xml:space="preserve"> for differential rhythmicity. Additionally, it features a custom module implementing 10 different methods:</w:t>
      </w:r>
    </w:p>
    <w:p w:rsidR="00435BF7" w:rsidRDefault="00435BF7" w:rsidP="00435BF7">
      <w:pPr>
        <w:pStyle w:val="Prrafodelista"/>
        <w:numPr>
          <w:ilvl w:val="1"/>
          <w:numId w:val="2"/>
        </w:num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>Non-parametric tests: JTK Cycle, AR-JTK, and Cosine-Kendall.</w:t>
      </w:r>
    </w:p>
    <w:p w:rsidR="00435BF7" w:rsidRDefault="00435BF7" w:rsidP="00435BF7">
      <w:pPr>
        <w:pStyle w:val="Prrafodelista"/>
        <w:numPr>
          <w:ilvl w:val="1"/>
          <w:numId w:val="2"/>
        </w:num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 xml:space="preserve">Parametric and Spectral methods: </w:t>
      </w:r>
      <w:proofErr w:type="spellStart"/>
      <w:r w:rsidRPr="00435BF7">
        <w:rPr>
          <w:sz w:val="28"/>
          <w:szCs w:val="28"/>
          <w:lang w:val="en-GB"/>
        </w:rPr>
        <w:t>Cosinor</w:t>
      </w:r>
      <w:proofErr w:type="spellEnd"/>
      <w:r w:rsidRPr="00435BF7">
        <w:rPr>
          <w:sz w:val="28"/>
          <w:szCs w:val="28"/>
          <w:lang w:val="en-GB"/>
        </w:rPr>
        <w:t xml:space="preserve"> OLS, Harmonic </w:t>
      </w:r>
      <w:proofErr w:type="spellStart"/>
      <w:r w:rsidRPr="00435BF7">
        <w:rPr>
          <w:sz w:val="28"/>
          <w:szCs w:val="28"/>
          <w:lang w:val="en-GB"/>
        </w:rPr>
        <w:t>Cosinor</w:t>
      </w:r>
      <w:proofErr w:type="spellEnd"/>
      <w:r>
        <w:rPr>
          <w:sz w:val="28"/>
          <w:szCs w:val="28"/>
          <w:lang w:val="en-GB"/>
        </w:rPr>
        <w:t>, Lomb-</w:t>
      </w:r>
      <w:proofErr w:type="spellStart"/>
      <w:r>
        <w:rPr>
          <w:sz w:val="28"/>
          <w:szCs w:val="28"/>
          <w:lang w:val="en-GB"/>
        </w:rPr>
        <w:t>Scargle</w:t>
      </w:r>
      <w:proofErr w:type="spellEnd"/>
      <w:r>
        <w:rPr>
          <w:sz w:val="28"/>
          <w:szCs w:val="28"/>
          <w:lang w:val="en-GB"/>
        </w:rPr>
        <w:t>, and Fourier F24.</w:t>
      </w:r>
    </w:p>
    <w:p w:rsidR="00435BF7" w:rsidRDefault="00435BF7" w:rsidP="00435BF7">
      <w:pPr>
        <w:pStyle w:val="Prrafodelista"/>
        <w:numPr>
          <w:ilvl w:val="1"/>
          <w:numId w:val="2"/>
        </w:num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>Advanced signal processing: Continuous Wavelet Transform (CWT) and Linear Mixed Effects (LME) models.</w:t>
      </w:r>
    </w:p>
    <w:p w:rsidR="00BF6720" w:rsidRPr="00435BF7" w:rsidRDefault="00435BF7" w:rsidP="00435BF7">
      <w:pPr>
        <w:pStyle w:val="Prrafodelista"/>
        <w:numPr>
          <w:ilvl w:val="0"/>
          <w:numId w:val="2"/>
        </w:numPr>
        <w:rPr>
          <w:sz w:val="28"/>
          <w:szCs w:val="28"/>
          <w:lang w:val="en-GB"/>
        </w:rPr>
      </w:pPr>
      <w:r w:rsidRPr="00435BF7">
        <w:rPr>
          <w:sz w:val="28"/>
          <w:szCs w:val="28"/>
          <w:lang w:val="en-GB"/>
        </w:rPr>
        <w:t xml:space="preserve">Visualisation: Users not only obtain tables of results, but can also generate interactive graphs of the fits and </w:t>
      </w:r>
      <w:proofErr w:type="spellStart"/>
      <w:r w:rsidRPr="00435BF7">
        <w:rPr>
          <w:sz w:val="28"/>
          <w:szCs w:val="28"/>
          <w:lang w:val="en-GB"/>
        </w:rPr>
        <w:t>periodograms</w:t>
      </w:r>
      <w:bookmarkStart w:id="0" w:name="_GoBack"/>
      <w:bookmarkEnd w:id="0"/>
      <w:proofErr w:type="spellEnd"/>
      <w:r w:rsidRPr="00435BF7">
        <w:rPr>
          <w:sz w:val="28"/>
          <w:szCs w:val="28"/>
          <w:lang w:val="en-GB"/>
        </w:rPr>
        <w:t xml:space="preserve"> directly in the window.</w:t>
      </w:r>
    </w:p>
    <w:sectPr w:rsidR="00BF6720" w:rsidRPr="00435B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25C05"/>
    <w:multiLevelType w:val="hybridMultilevel"/>
    <w:tmpl w:val="F35CCD4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47EE4"/>
    <w:multiLevelType w:val="hybridMultilevel"/>
    <w:tmpl w:val="8B3C080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7BF"/>
    <w:rsid w:val="000617BF"/>
    <w:rsid w:val="003541FB"/>
    <w:rsid w:val="00435BF7"/>
    <w:rsid w:val="00B67C3B"/>
    <w:rsid w:val="00BF6720"/>
    <w:rsid w:val="00FF3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FCE43"/>
  <w15:chartTrackingRefBased/>
  <w15:docId w15:val="{78E07F65-B821-4488-8A92-847A4DA4A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67C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85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245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Laboratorio Ceriani</dc:creator>
  <cp:keywords/>
  <dc:description/>
  <cp:lastModifiedBy>Usuario Laboratorio Ceriani</cp:lastModifiedBy>
  <cp:revision>3</cp:revision>
  <dcterms:created xsi:type="dcterms:W3CDTF">2026-01-26T15:00:00Z</dcterms:created>
  <dcterms:modified xsi:type="dcterms:W3CDTF">2026-01-26T16:00:00Z</dcterms:modified>
</cp:coreProperties>
</file>