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DBC3F9" w14:textId="77777777" w:rsidR="00C8169C" w:rsidRDefault="00C8169C" w:rsidP="00C8169C">
      <w:p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Observaciones de Alejandro M.B. sobre el documento de tesis “</w:t>
      </w:r>
      <w:proofErr w:type="spellStart"/>
      <w:r w:rsidRPr="00C8169C">
        <w:rPr>
          <w:rFonts w:ascii="Arial" w:eastAsia="Times New Roman" w:hAnsi="Arial" w:cs="Arial"/>
          <w:color w:val="000000"/>
          <w:sz w:val="21"/>
          <w:szCs w:val="21"/>
          <w:lang w:eastAsia="es-MX"/>
        </w:rPr>
        <w:t>Exploration</w:t>
      </w:r>
      <w:proofErr w:type="spellEnd"/>
      <w:r w:rsidRPr="00C8169C">
        <w:rPr>
          <w:rFonts w:ascii="Arial" w:eastAsia="Times New Roman" w:hAnsi="Arial" w:cs="Arial"/>
          <w:color w:val="000000"/>
          <w:sz w:val="21"/>
          <w:szCs w:val="21"/>
          <w:lang w:eastAsia="es-MX"/>
        </w:rPr>
        <w:t xml:space="preserve"> </w:t>
      </w:r>
      <w:proofErr w:type="spellStart"/>
      <w:r w:rsidRPr="00C8169C">
        <w:rPr>
          <w:rFonts w:ascii="Arial" w:eastAsia="Times New Roman" w:hAnsi="Arial" w:cs="Arial"/>
          <w:color w:val="000000"/>
          <w:sz w:val="21"/>
          <w:szCs w:val="21"/>
          <w:lang w:eastAsia="es-MX"/>
        </w:rPr>
        <w:t>of</w:t>
      </w:r>
      <w:proofErr w:type="spellEnd"/>
      <w:r w:rsidRPr="00C8169C">
        <w:rPr>
          <w:rFonts w:ascii="Arial" w:eastAsia="Times New Roman" w:hAnsi="Arial" w:cs="Arial"/>
          <w:color w:val="000000"/>
          <w:sz w:val="21"/>
          <w:szCs w:val="21"/>
          <w:lang w:eastAsia="es-MX"/>
        </w:rPr>
        <w:t xml:space="preserve"> </w:t>
      </w:r>
      <w:proofErr w:type="spellStart"/>
      <w:r w:rsidRPr="00C8169C">
        <w:rPr>
          <w:rFonts w:ascii="Arial" w:eastAsia="Times New Roman" w:hAnsi="Arial" w:cs="Arial"/>
          <w:color w:val="000000"/>
          <w:sz w:val="21"/>
          <w:szCs w:val="21"/>
          <w:lang w:eastAsia="es-MX"/>
        </w:rPr>
        <w:t>mechanical</w:t>
      </w:r>
      <w:proofErr w:type="spellEnd"/>
      <w:r w:rsidRPr="00C8169C">
        <w:rPr>
          <w:rFonts w:ascii="Arial" w:eastAsia="Times New Roman" w:hAnsi="Arial" w:cs="Arial"/>
          <w:color w:val="000000"/>
          <w:sz w:val="21"/>
          <w:szCs w:val="21"/>
          <w:lang w:eastAsia="es-MX"/>
        </w:rPr>
        <w:t xml:space="preserve"> responses </w:t>
      </w:r>
      <w:proofErr w:type="spellStart"/>
      <w:r w:rsidRPr="00C8169C">
        <w:rPr>
          <w:rFonts w:ascii="Arial" w:eastAsia="Times New Roman" w:hAnsi="Arial" w:cs="Arial"/>
          <w:color w:val="000000"/>
          <w:sz w:val="21"/>
          <w:szCs w:val="21"/>
          <w:lang w:eastAsia="es-MX"/>
        </w:rPr>
        <w:t>of</w:t>
      </w:r>
      <w:proofErr w:type="spellEnd"/>
      <w:r w:rsidRPr="00C8169C">
        <w:rPr>
          <w:rFonts w:ascii="Arial" w:eastAsia="Times New Roman" w:hAnsi="Arial" w:cs="Arial"/>
          <w:color w:val="000000"/>
          <w:sz w:val="21"/>
          <w:szCs w:val="21"/>
          <w:lang w:eastAsia="es-MX"/>
        </w:rPr>
        <w:t xml:space="preserve"> </w:t>
      </w:r>
      <w:proofErr w:type="spellStart"/>
      <w:r w:rsidRPr="00C8169C">
        <w:rPr>
          <w:rFonts w:ascii="Arial" w:eastAsia="Times New Roman" w:hAnsi="Arial" w:cs="Arial"/>
          <w:color w:val="000000"/>
          <w:sz w:val="21"/>
          <w:szCs w:val="21"/>
          <w:lang w:eastAsia="es-MX"/>
        </w:rPr>
        <w:t>Hydrogels</w:t>
      </w:r>
      <w:proofErr w:type="spellEnd"/>
      <w:r w:rsidRPr="00C8169C">
        <w:rPr>
          <w:rFonts w:ascii="Arial" w:eastAsia="Times New Roman" w:hAnsi="Arial" w:cs="Arial"/>
          <w:color w:val="000000"/>
          <w:sz w:val="21"/>
          <w:szCs w:val="21"/>
          <w:lang w:eastAsia="es-MX"/>
        </w:rPr>
        <w:t xml:space="preserve"> </w:t>
      </w:r>
      <w:proofErr w:type="spellStart"/>
      <w:r w:rsidRPr="00C8169C">
        <w:rPr>
          <w:rFonts w:ascii="Arial" w:eastAsia="Times New Roman" w:hAnsi="Arial" w:cs="Arial"/>
          <w:color w:val="000000"/>
          <w:sz w:val="21"/>
          <w:szCs w:val="21"/>
          <w:lang w:eastAsia="es-MX"/>
        </w:rPr>
        <w:t>via</w:t>
      </w:r>
      <w:proofErr w:type="spellEnd"/>
      <w:r w:rsidRPr="00C8169C">
        <w:rPr>
          <w:rFonts w:ascii="Arial" w:eastAsia="Times New Roman" w:hAnsi="Arial" w:cs="Arial"/>
          <w:color w:val="000000"/>
          <w:sz w:val="21"/>
          <w:szCs w:val="21"/>
          <w:lang w:eastAsia="es-MX"/>
        </w:rPr>
        <w:t xml:space="preserve"> </w:t>
      </w:r>
      <w:proofErr w:type="spellStart"/>
      <w:r w:rsidRPr="00C8169C">
        <w:rPr>
          <w:rFonts w:ascii="Arial" w:eastAsia="Times New Roman" w:hAnsi="Arial" w:cs="Arial"/>
          <w:color w:val="000000"/>
          <w:sz w:val="21"/>
          <w:szCs w:val="21"/>
          <w:lang w:eastAsia="es-MX"/>
        </w:rPr>
        <w:t>numerical</w:t>
      </w:r>
      <w:proofErr w:type="spellEnd"/>
      <w:r w:rsidRPr="00C8169C">
        <w:rPr>
          <w:rFonts w:ascii="Arial" w:eastAsia="Times New Roman" w:hAnsi="Arial" w:cs="Arial"/>
          <w:color w:val="000000"/>
          <w:sz w:val="21"/>
          <w:szCs w:val="21"/>
          <w:lang w:eastAsia="es-MX"/>
        </w:rPr>
        <w:t xml:space="preserve"> </w:t>
      </w:r>
      <w:proofErr w:type="spellStart"/>
      <w:r w:rsidRPr="00C8169C">
        <w:rPr>
          <w:rFonts w:ascii="Arial" w:eastAsia="Times New Roman" w:hAnsi="Arial" w:cs="Arial"/>
          <w:color w:val="000000"/>
          <w:sz w:val="21"/>
          <w:szCs w:val="21"/>
          <w:lang w:eastAsia="es-MX"/>
        </w:rPr>
        <w:t>simulation</w:t>
      </w:r>
      <w:proofErr w:type="spellEnd"/>
      <w:r w:rsidRPr="00C8169C">
        <w:rPr>
          <w:rFonts w:ascii="Arial" w:eastAsia="Times New Roman" w:hAnsi="Arial" w:cs="Arial"/>
          <w:color w:val="000000"/>
          <w:sz w:val="21"/>
          <w:szCs w:val="21"/>
          <w:lang w:eastAsia="es-MX"/>
        </w:rPr>
        <w:t xml:space="preserve">” </w:t>
      </w:r>
    </w:p>
    <w:p w14:paraId="05509D18" w14:textId="4665C0E9" w:rsidR="00C8169C" w:rsidRPr="00C8169C" w:rsidRDefault="00C8169C" w:rsidP="00C8169C">
      <w:pPr>
        <w:spacing w:before="100" w:beforeAutospacing="1" w:after="100" w:afterAutospacing="1" w:line="240" w:lineRule="auto"/>
        <w:rPr>
          <w:rFonts w:ascii="Arial" w:eastAsia="Times New Roman" w:hAnsi="Arial" w:cs="Arial"/>
          <w:color w:val="000000"/>
          <w:sz w:val="21"/>
          <w:szCs w:val="21"/>
          <w:lang w:eastAsia="es-MX"/>
        </w:rPr>
      </w:pPr>
      <w:r>
        <w:rPr>
          <w:rFonts w:ascii="Arial" w:eastAsia="Times New Roman" w:hAnsi="Arial" w:cs="Arial"/>
          <w:color w:val="000000"/>
          <w:sz w:val="21"/>
          <w:szCs w:val="21"/>
          <w:lang w:eastAsia="es-MX"/>
        </w:rPr>
        <w:t>Entregado por</w:t>
      </w:r>
      <w:bookmarkStart w:id="0" w:name="_GoBack"/>
      <w:bookmarkEnd w:id="0"/>
      <w:r w:rsidRPr="00C8169C">
        <w:rPr>
          <w:rFonts w:ascii="Arial" w:eastAsia="Times New Roman" w:hAnsi="Arial" w:cs="Arial"/>
          <w:color w:val="000000"/>
          <w:sz w:val="21"/>
          <w:szCs w:val="21"/>
          <w:lang w:eastAsia="es-MX"/>
        </w:rPr>
        <w:t xml:space="preserve">: Francisco Javier </w:t>
      </w:r>
      <w:proofErr w:type="spellStart"/>
      <w:r w:rsidRPr="00C8169C">
        <w:rPr>
          <w:rFonts w:ascii="Arial" w:eastAsia="Times New Roman" w:hAnsi="Arial" w:cs="Arial"/>
          <w:color w:val="000000"/>
          <w:sz w:val="21"/>
          <w:szCs w:val="21"/>
          <w:lang w:eastAsia="es-MX"/>
        </w:rPr>
        <w:t>Vazquez</w:t>
      </w:r>
      <w:proofErr w:type="spellEnd"/>
      <w:r w:rsidRPr="00C8169C">
        <w:rPr>
          <w:rFonts w:ascii="Arial" w:eastAsia="Times New Roman" w:hAnsi="Arial" w:cs="Arial"/>
          <w:color w:val="000000"/>
          <w:sz w:val="21"/>
          <w:szCs w:val="21"/>
          <w:lang w:eastAsia="es-MX"/>
        </w:rPr>
        <w:t xml:space="preserve"> Tavares</w:t>
      </w:r>
    </w:p>
    <w:p w14:paraId="00A75486" w14:textId="77777777" w:rsidR="00C8169C" w:rsidRPr="00C8169C" w:rsidRDefault="00C8169C" w:rsidP="00C8169C">
      <w:p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El trabajo presenta una sólida exploración de las respuestas mecánicas de los hidrogeles mediante simulación numérica.</w:t>
      </w:r>
    </w:p>
    <w:p w14:paraId="2E625200" w14:textId="77777777" w:rsidR="00C8169C" w:rsidRPr="00C8169C" w:rsidRDefault="00C8169C" w:rsidP="00C8169C">
      <w:pPr>
        <w:numPr>
          <w:ilvl w:val="0"/>
          <w:numId w:val="1"/>
        </w:num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Uso de símbolos para variables diferentes:</w:t>
      </w:r>
    </w:p>
    <w:p w14:paraId="0CF0A21F" w14:textId="77777777" w:rsidR="00C8169C" w:rsidRPr="00C8169C" w:rsidRDefault="00C8169C" w:rsidP="00C8169C">
      <w:pPr>
        <w:numPr>
          <w:ilvl w:val="1"/>
          <w:numId w:val="1"/>
        </w:num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Se utilizan los mismos símbolos para variables físicas diferentes:</w:t>
      </w:r>
    </w:p>
    <w:p w14:paraId="06882F42" w14:textId="77777777" w:rsidR="00C8169C" w:rsidRPr="00C8169C" w:rsidRDefault="00C8169C" w:rsidP="00C8169C">
      <w:pPr>
        <w:numPr>
          <w:ilvl w:val="2"/>
          <w:numId w:val="1"/>
        </w:numPr>
        <w:spacing w:before="100" w:beforeAutospacing="1" w:after="100" w:afterAutospacing="1" w:line="240" w:lineRule="auto"/>
        <w:rPr>
          <w:rFonts w:ascii="Arial" w:eastAsia="Times New Roman" w:hAnsi="Arial" w:cs="Arial"/>
          <w:color w:val="000000"/>
          <w:sz w:val="21"/>
          <w:szCs w:val="21"/>
          <w:lang w:eastAsia="es-MX"/>
        </w:rPr>
      </w:pPr>
      <w:proofErr w:type="spellStart"/>
      <w:r w:rsidRPr="00C8169C">
        <w:rPr>
          <w:rFonts w:ascii="Arial" w:eastAsia="Times New Roman" w:hAnsi="Arial" w:cs="Arial"/>
          <w:color w:val="000000"/>
          <w:sz w:val="21"/>
          <w:szCs w:val="21"/>
          <w:lang w:eastAsia="es-MX"/>
        </w:rPr>
        <w:t>eps</w:t>
      </w:r>
      <w:proofErr w:type="spellEnd"/>
      <w:r w:rsidRPr="00C8169C">
        <w:rPr>
          <w:rFonts w:ascii="Arial" w:eastAsia="Times New Roman" w:hAnsi="Arial" w:cs="Arial"/>
          <w:color w:val="000000"/>
          <w:sz w:val="21"/>
          <w:szCs w:val="21"/>
          <w:lang w:eastAsia="es-MX"/>
        </w:rPr>
        <w:t>: energía y tensor de deformación</w:t>
      </w:r>
    </w:p>
    <w:p w14:paraId="3189A459" w14:textId="77777777" w:rsidR="00C8169C" w:rsidRPr="00C8169C" w:rsidRDefault="00C8169C" w:rsidP="00C8169C">
      <w:pPr>
        <w:numPr>
          <w:ilvl w:val="2"/>
          <w:numId w:val="1"/>
        </w:num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sigma: módulo elástico (Young), diámetro, esfuerzo</w:t>
      </w:r>
    </w:p>
    <w:p w14:paraId="0872B05B" w14:textId="77777777" w:rsidR="00C8169C" w:rsidRPr="00C8169C" w:rsidRDefault="00C8169C" w:rsidP="00C8169C">
      <w:pPr>
        <w:numPr>
          <w:ilvl w:val="2"/>
          <w:numId w:val="1"/>
        </w:num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gamma: constante de fricción y deformación</w:t>
      </w:r>
    </w:p>
    <w:p w14:paraId="32E44FDD" w14:textId="77777777" w:rsidR="00C8169C" w:rsidRPr="00C8169C" w:rsidRDefault="00C8169C" w:rsidP="00C8169C">
      <w:pPr>
        <w:numPr>
          <w:ilvl w:val="0"/>
          <w:numId w:val="1"/>
        </w:num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Ecuación 3.5: ¿Dónde quedan los índices?</w:t>
      </w:r>
    </w:p>
    <w:p w14:paraId="7BD8A756" w14:textId="77777777" w:rsidR="00C8169C" w:rsidRPr="00C8169C" w:rsidRDefault="00C8169C" w:rsidP="00C8169C">
      <w:pPr>
        <w:numPr>
          <w:ilvl w:val="0"/>
          <w:numId w:val="1"/>
        </w:num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Unidades en figuras:</w:t>
      </w:r>
    </w:p>
    <w:p w14:paraId="419892D4" w14:textId="77777777" w:rsidR="00C8169C" w:rsidRPr="00C8169C" w:rsidRDefault="00C8169C" w:rsidP="00C8169C">
      <w:pPr>
        <w:numPr>
          <w:ilvl w:val="1"/>
          <w:numId w:val="1"/>
        </w:num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 xml:space="preserve">Unidad en figuras 3.1, </w:t>
      </w:r>
      <w:proofErr w:type="gramStart"/>
      <w:r w:rsidRPr="00C8169C">
        <w:rPr>
          <w:rFonts w:ascii="Arial" w:eastAsia="Times New Roman" w:hAnsi="Arial" w:cs="Arial"/>
          <w:color w:val="000000"/>
          <w:sz w:val="21"/>
          <w:szCs w:val="21"/>
          <w:lang w:eastAsia="es-MX"/>
        </w:rPr>
        <w:t>3.2,…</w:t>
      </w:r>
      <w:proofErr w:type="gramEnd"/>
      <w:r w:rsidRPr="00C8169C">
        <w:rPr>
          <w:rFonts w:ascii="Arial" w:eastAsia="Times New Roman" w:hAnsi="Arial" w:cs="Arial"/>
          <w:color w:val="000000"/>
          <w:sz w:val="21"/>
          <w:szCs w:val="21"/>
          <w:lang w:eastAsia="es-MX"/>
        </w:rPr>
        <w:t xml:space="preserve">,3.9 (Las unidades deben ser </w:t>
      </w:r>
      <w:proofErr w:type="spellStart"/>
      <w:r w:rsidRPr="00C8169C">
        <w:rPr>
          <w:rFonts w:ascii="Arial" w:eastAsia="Times New Roman" w:hAnsi="Arial" w:cs="Arial"/>
          <w:color w:val="000000"/>
          <w:sz w:val="21"/>
          <w:szCs w:val="21"/>
          <w:lang w:eastAsia="es-MX"/>
        </w:rPr>
        <w:t>re-escaladas</w:t>
      </w:r>
      <w:proofErr w:type="spellEnd"/>
      <w:r w:rsidRPr="00C8169C">
        <w:rPr>
          <w:rFonts w:ascii="Arial" w:eastAsia="Times New Roman" w:hAnsi="Arial" w:cs="Arial"/>
          <w:color w:val="000000"/>
          <w:sz w:val="21"/>
          <w:szCs w:val="21"/>
          <w:lang w:eastAsia="es-MX"/>
        </w:rPr>
        <w:t xml:space="preserve"> con parámetros del potencial LJ, </w:t>
      </w:r>
      <w:proofErr w:type="spellStart"/>
      <w:r w:rsidRPr="00C8169C">
        <w:rPr>
          <w:rFonts w:ascii="Arial" w:eastAsia="Times New Roman" w:hAnsi="Arial" w:cs="Arial"/>
          <w:color w:val="000000"/>
          <w:sz w:val="21"/>
          <w:szCs w:val="21"/>
          <w:lang w:eastAsia="es-MX"/>
        </w:rPr>
        <w:t>eps</w:t>
      </w:r>
      <w:proofErr w:type="spellEnd"/>
      <w:r w:rsidRPr="00C8169C">
        <w:rPr>
          <w:rFonts w:ascii="Arial" w:eastAsia="Times New Roman" w:hAnsi="Arial" w:cs="Arial"/>
          <w:color w:val="000000"/>
          <w:sz w:val="21"/>
          <w:szCs w:val="21"/>
          <w:lang w:eastAsia="es-MX"/>
        </w:rPr>
        <w:t xml:space="preserve"> y sigma)</w:t>
      </w:r>
    </w:p>
    <w:p w14:paraId="1545A590" w14:textId="77777777" w:rsidR="00C8169C" w:rsidRPr="00C8169C" w:rsidRDefault="00C8169C" w:rsidP="00C8169C">
      <w:pPr>
        <w:numPr>
          <w:ilvl w:val="0"/>
          <w:numId w:val="1"/>
        </w:num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Figura 3.9:</w:t>
      </w:r>
    </w:p>
    <w:p w14:paraId="2BED30EC" w14:textId="77777777" w:rsidR="00C8169C" w:rsidRPr="00C8169C" w:rsidRDefault="00C8169C" w:rsidP="00C8169C">
      <w:pPr>
        <w:numPr>
          <w:ilvl w:val="1"/>
          <w:numId w:val="1"/>
        </w:num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Sugerencia: quitar los puntos de ajuste, solo colocar la curva, y explicar el sentido que tiene el ajuste, cuál es la relevancia de este ajuste. Si tiene mucha relevancia, se puede utilizar un método cuantitativo, no solo visual, para argumentar si el ajuste es bueno.</w:t>
      </w:r>
    </w:p>
    <w:p w14:paraId="457A9CA2" w14:textId="77777777" w:rsidR="00C8169C" w:rsidRPr="00C8169C" w:rsidRDefault="00C8169C" w:rsidP="00C8169C">
      <w:pPr>
        <w:numPr>
          <w:ilvl w:val="0"/>
          <w:numId w:val="1"/>
        </w:num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Referencias:</w:t>
      </w:r>
    </w:p>
    <w:p w14:paraId="0BD7D6F6" w14:textId="77777777" w:rsidR="00C8169C" w:rsidRPr="00C8169C" w:rsidRDefault="00C8169C" w:rsidP="00C8169C">
      <w:pPr>
        <w:numPr>
          <w:ilvl w:val="1"/>
          <w:numId w:val="1"/>
        </w:num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Varias referencias no están enumeradas. Al menos una referencia no funciona. Wikipedia no es una fuente confiable.</w:t>
      </w:r>
    </w:p>
    <w:p w14:paraId="725E4241" w14:textId="77777777" w:rsidR="00C8169C" w:rsidRPr="00C8169C" w:rsidRDefault="00C8169C" w:rsidP="00C8169C">
      <w:pPr>
        <w:numPr>
          <w:ilvl w:val="1"/>
          <w:numId w:val="1"/>
        </w:num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Las referencias no aparecen en orden en el documento; la primera que aparece es la 27.</w:t>
      </w:r>
    </w:p>
    <w:p w14:paraId="25209BDF" w14:textId="77777777" w:rsidR="00C8169C" w:rsidRPr="00C8169C" w:rsidRDefault="00C8169C" w:rsidP="00C8169C">
      <w:pPr>
        <w:numPr>
          <w:ilvl w:val="0"/>
          <w:numId w:val="1"/>
        </w:num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Definición de variables reducidas:</w:t>
      </w:r>
    </w:p>
    <w:p w14:paraId="6F086EFC" w14:textId="77777777" w:rsidR="00C8169C" w:rsidRPr="00C8169C" w:rsidRDefault="00C8169C" w:rsidP="00C8169C">
      <w:pPr>
        <w:numPr>
          <w:ilvl w:val="1"/>
          <w:numId w:val="1"/>
        </w:num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"El paso de tiempo (</w:t>
      </w:r>
      <w:proofErr w:type="spellStart"/>
      <w:r w:rsidRPr="00C8169C">
        <w:rPr>
          <w:rFonts w:ascii="Arial" w:eastAsia="Times New Roman" w:hAnsi="Arial" w:cs="Arial"/>
          <w:color w:val="000000"/>
          <w:sz w:val="21"/>
          <w:szCs w:val="21"/>
          <w:lang w:eastAsia="es-MX"/>
        </w:rPr>
        <w:t>dt</w:t>
      </w:r>
      <w:proofErr w:type="spellEnd"/>
      <w:r w:rsidRPr="00C8169C">
        <w:rPr>
          <w:rFonts w:ascii="Arial" w:eastAsia="Times New Roman" w:hAnsi="Arial" w:cs="Arial"/>
          <w:color w:val="000000"/>
          <w:sz w:val="21"/>
          <w:szCs w:val="21"/>
          <w:lang w:eastAsia="es-MX"/>
        </w:rPr>
        <w:t xml:space="preserve">) se fijó en 0.001 en unidades de </w:t>
      </w:r>
      <w:proofErr w:type="spellStart"/>
      <w:r w:rsidRPr="00C8169C">
        <w:rPr>
          <w:rFonts w:ascii="Arial" w:eastAsia="Times New Roman" w:hAnsi="Arial" w:cs="Arial"/>
          <w:color w:val="000000"/>
          <w:sz w:val="21"/>
          <w:szCs w:val="21"/>
          <w:lang w:eastAsia="es-MX"/>
        </w:rPr>
        <w:t>Lennard</w:t>
      </w:r>
      <w:proofErr w:type="spellEnd"/>
      <w:r w:rsidRPr="00C8169C">
        <w:rPr>
          <w:rFonts w:ascii="Arial" w:eastAsia="Times New Roman" w:hAnsi="Arial" w:cs="Arial"/>
          <w:color w:val="000000"/>
          <w:sz w:val="21"/>
          <w:szCs w:val="21"/>
          <w:lang w:eastAsia="es-MX"/>
        </w:rPr>
        <w:t xml:space="preserve">-Jones", especificar la unidad de </w:t>
      </w:r>
      <w:proofErr w:type="spellStart"/>
      <w:r w:rsidRPr="00C8169C">
        <w:rPr>
          <w:rFonts w:ascii="Arial" w:eastAsia="Times New Roman" w:hAnsi="Arial" w:cs="Arial"/>
          <w:color w:val="000000"/>
          <w:sz w:val="21"/>
          <w:szCs w:val="21"/>
          <w:lang w:eastAsia="es-MX"/>
        </w:rPr>
        <w:t>dt</w:t>
      </w:r>
      <w:proofErr w:type="spellEnd"/>
      <w:r w:rsidRPr="00C8169C">
        <w:rPr>
          <w:rFonts w:ascii="Arial" w:eastAsia="Times New Roman" w:hAnsi="Arial" w:cs="Arial"/>
          <w:color w:val="000000"/>
          <w:sz w:val="21"/>
          <w:szCs w:val="21"/>
          <w:lang w:eastAsia="es-MX"/>
        </w:rPr>
        <w:t>.</w:t>
      </w:r>
    </w:p>
    <w:p w14:paraId="3196A37F" w14:textId="77777777" w:rsidR="00C8169C" w:rsidRPr="00C8169C" w:rsidRDefault="00C8169C" w:rsidP="00C8169C">
      <w:pPr>
        <w:numPr>
          <w:ilvl w:val="1"/>
          <w:numId w:val="1"/>
        </w:num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 xml:space="preserve">Esclarecer el uso de variables reducidas. En la sección de resultados a estas variables solo se les asigna un número, pero no se especifica la unidad (o </w:t>
      </w:r>
      <w:proofErr w:type="spellStart"/>
      <w:r w:rsidRPr="00C8169C">
        <w:rPr>
          <w:rFonts w:ascii="Arial" w:eastAsia="Times New Roman" w:hAnsi="Arial" w:cs="Arial"/>
          <w:color w:val="000000"/>
          <w:sz w:val="21"/>
          <w:szCs w:val="21"/>
          <w:lang w:eastAsia="es-MX"/>
        </w:rPr>
        <w:t>re-escalamiento</w:t>
      </w:r>
      <w:proofErr w:type="spellEnd"/>
      <w:r w:rsidRPr="00C8169C">
        <w:rPr>
          <w:rFonts w:ascii="Arial" w:eastAsia="Times New Roman" w:hAnsi="Arial" w:cs="Arial"/>
          <w:color w:val="000000"/>
          <w:sz w:val="21"/>
          <w:szCs w:val="21"/>
          <w:lang w:eastAsia="es-MX"/>
        </w:rPr>
        <w:t xml:space="preserve">). Por ejemplo, para las distancias se </w:t>
      </w:r>
      <w:proofErr w:type="spellStart"/>
      <w:r w:rsidRPr="00C8169C">
        <w:rPr>
          <w:rFonts w:ascii="Arial" w:eastAsia="Times New Roman" w:hAnsi="Arial" w:cs="Arial"/>
          <w:color w:val="000000"/>
          <w:sz w:val="21"/>
          <w:szCs w:val="21"/>
          <w:lang w:eastAsia="es-MX"/>
        </w:rPr>
        <w:t>re-escala</w:t>
      </w:r>
      <w:proofErr w:type="spellEnd"/>
      <w:r w:rsidRPr="00C8169C">
        <w:rPr>
          <w:rFonts w:ascii="Arial" w:eastAsia="Times New Roman" w:hAnsi="Arial" w:cs="Arial"/>
          <w:color w:val="000000"/>
          <w:sz w:val="21"/>
          <w:szCs w:val="21"/>
          <w:lang w:eastAsia="es-MX"/>
        </w:rPr>
        <w:t xml:space="preserve"> con el diámetro.</w:t>
      </w:r>
    </w:p>
    <w:p w14:paraId="7B0B12FA" w14:textId="77777777" w:rsidR="00C8169C" w:rsidRPr="00C8169C" w:rsidRDefault="00C8169C" w:rsidP="00C8169C">
      <w:pPr>
        <w:numPr>
          <w:ilvl w:val="0"/>
          <w:numId w:val="1"/>
        </w:num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Inconsistencias y errores en la metodología (Dinámica de Langevin / LAMMPS):</w:t>
      </w:r>
    </w:p>
    <w:p w14:paraId="72E40AD6" w14:textId="77777777" w:rsidR="00C8169C" w:rsidRPr="00C8169C" w:rsidRDefault="00C8169C" w:rsidP="00C8169C">
      <w:pPr>
        <w:numPr>
          <w:ilvl w:val="1"/>
          <w:numId w:val="1"/>
        </w:num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7.a Contradicción en el valor del factor de amortiguamiento (</w:t>
      </w:r>
      <w:proofErr w:type="spellStart"/>
      <w:r w:rsidRPr="00C8169C">
        <w:rPr>
          <w:rFonts w:ascii="Arial" w:eastAsia="Times New Roman" w:hAnsi="Arial" w:cs="Arial"/>
          <w:color w:val="000000"/>
          <w:sz w:val="21"/>
          <w:szCs w:val="21"/>
          <w:lang w:eastAsia="es-MX"/>
        </w:rPr>
        <w:t>damp</w:t>
      </w:r>
      <w:proofErr w:type="spellEnd"/>
      <w:r w:rsidRPr="00C8169C">
        <w:rPr>
          <w:rFonts w:ascii="Arial" w:eastAsia="Times New Roman" w:hAnsi="Arial" w:cs="Arial"/>
          <w:color w:val="000000"/>
          <w:sz w:val="21"/>
          <w:szCs w:val="21"/>
          <w:lang w:eastAsia="es-MX"/>
        </w:rPr>
        <w:t>):</w:t>
      </w:r>
    </w:p>
    <w:p w14:paraId="3180A410" w14:textId="77777777" w:rsidR="00C8169C" w:rsidRPr="00C8169C" w:rsidRDefault="00C8169C" w:rsidP="00C8169C">
      <w:pPr>
        <w:numPr>
          <w:ilvl w:val="2"/>
          <w:numId w:val="1"/>
        </w:num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Página 69: Se establece que el factor de amortiguamiento (</w:t>
      </w:r>
      <w:proofErr w:type="spellStart"/>
      <w:r w:rsidRPr="00C8169C">
        <w:rPr>
          <w:rFonts w:ascii="Arial" w:eastAsia="Times New Roman" w:hAnsi="Arial" w:cs="Arial"/>
          <w:color w:val="000000"/>
          <w:sz w:val="21"/>
          <w:szCs w:val="21"/>
          <w:lang w:eastAsia="es-MX"/>
        </w:rPr>
        <w:t>damp</w:t>
      </w:r>
      <w:proofErr w:type="spellEnd"/>
      <w:r w:rsidRPr="00C8169C">
        <w:rPr>
          <w:rFonts w:ascii="Arial" w:eastAsia="Times New Roman" w:hAnsi="Arial" w:cs="Arial"/>
          <w:color w:val="000000"/>
          <w:sz w:val="21"/>
          <w:szCs w:val="21"/>
          <w:lang w:eastAsia="es-MX"/>
        </w:rPr>
        <w:t>) se fijó en 0.5.</w:t>
      </w:r>
    </w:p>
    <w:p w14:paraId="2F22B814" w14:textId="77777777" w:rsidR="00C8169C" w:rsidRPr="00C8169C" w:rsidRDefault="00C8169C" w:rsidP="00C8169C">
      <w:pPr>
        <w:numPr>
          <w:ilvl w:val="2"/>
          <w:numId w:val="1"/>
        </w:num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Página 71: Posteriormente, en la sección de implementación de LAMMPS (3.1.3), se afirma: "</w:t>
      </w:r>
      <w:proofErr w:type="spellStart"/>
      <w:r w:rsidRPr="00C8169C">
        <w:rPr>
          <w:rFonts w:ascii="Arial" w:eastAsia="Times New Roman" w:hAnsi="Arial" w:cs="Arial"/>
          <w:color w:val="000000"/>
          <w:sz w:val="21"/>
          <w:szCs w:val="21"/>
          <w:lang w:eastAsia="es-MX"/>
        </w:rPr>
        <w:t>Therefore</w:t>
      </w:r>
      <w:proofErr w:type="spellEnd"/>
      <w:r w:rsidRPr="00C8169C">
        <w:rPr>
          <w:rFonts w:ascii="Arial" w:eastAsia="Times New Roman" w:hAnsi="Arial" w:cs="Arial"/>
          <w:color w:val="000000"/>
          <w:sz w:val="21"/>
          <w:szCs w:val="21"/>
          <w:lang w:eastAsia="es-MX"/>
        </w:rPr>
        <w:t xml:space="preserve">, </w:t>
      </w:r>
      <w:proofErr w:type="spellStart"/>
      <w:r w:rsidRPr="00C8169C">
        <w:rPr>
          <w:rFonts w:ascii="Arial" w:eastAsia="Times New Roman" w:hAnsi="Arial" w:cs="Arial"/>
          <w:color w:val="000000"/>
          <w:sz w:val="21"/>
          <w:szCs w:val="21"/>
          <w:lang w:eastAsia="es-MX"/>
        </w:rPr>
        <w:t>since</w:t>
      </w:r>
      <w:proofErr w:type="spellEnd"/>
      <w:r w:rsidRPr="00C8169C">
        <w:rPr>
          <w:rFonts w:ascii="Arial" w:eastAsia="Times New Roman" w:hAnsi="Arial" w:cs="Arial"/>
          <w:color w:val="000000"/>
          <w:sz w:val="21"/>
          <w:szCs w:val="21"/>
          <w:lang w:eastAsia="es-MX"/>
        </w:rPr>
        <w:t xml:space="preserve"> </w:t>
      </w:r>
      <w:proofErr w:type="spellStart"/>
      <w:r w:rsidRPr="00C8169C">
        <w:rPr>
          <w:rFonts w:ascii="Arial" w:eastAsia="Times New Roman" w:hAnsi="Arial" w:cs="Arial"/>
          <w:color w:val="000000"/>
          <w:sz w:val="21"/>
          <w:szCs w:val="21"/>
          <w:lang w:eastAsia="es-MX"/>
        </w:rPr>
        <w:t>the</w:t>
      </w:r>
      <w:proofErr w:type="spellEnd"/>
      <w:r w:rsidRPr="00C8169C">
        <w:rPr>
          <w:rFonts w:ascii="Arial" w:eastAsia="Times New Roman" w:hAnsi="Arial" w:cs="Arial"/>
          <w:color w:val="000000"/>
          <w:sz w:val="21"/>
          <w:szCs w:val="21"/>
          <w:lang w:eastAsia="es-MX"/>
        </w:rPr>
        <w:t xml:space="preserve"> </w:t>
      </w:r>
      <w:proofErr w:type="spellStart"/>
      <w:r w:rsidRPr="00C8169C">
        <w:rPr>
          <w:rFonts w:ascii="Arial" w:eastAsia="Times New Roman" w:hAnsi="Arial" w:cs="Arial"/>
          <w:color w:val="000000"/>
          <w:sz w:val="21"/>
          <w:szCs w:val="21"/>
          <w:lang w:eastAsia="es-MX"/>
        </w:rPr>
        <w:t>damp</w:t>
      </w:r>
      <w:proofErr w:type="spellEnd"/>
      <w:r w:rsidRPr="00C8169C">
        <w:rPr>
          <w:rFonts w:ascii="Arial" w:eastAsia="Times New Roman" w:hAnsi="Arial" w:cs="Arial"/>
          <w:color w:val="000000"/>
          <w:sz w:val="21"/>
          <w:szCs w:val="21"/>
          <w:lang w:eastAsia="es-MX"/>
        </w:rPr>
        <w:t xml:space="preserve"> </w:t>
      </w:r>
      <w:proofErr w:type="spellStart"/>
      <w:r w:rsidRPr="00C8169C">
        <w:rPr>
          <w:rFonts w:ascii="Arial" w:eastAsia="Times New Roman" w:hAnsi="Arial" w:cs="Arial"/>
          <w:color w:val="000000"/>
          <w:sz w:val="21"/>
          <w:szCs w:val="21"/>
          <w:lang w:eastAsia="es-MX"/>
        </w:rPr>
        <w:t>is</w:t>
      </w:r>
      <w:proofErr w:type="spellEnd"/>
      <w:r w:rsidRPr="00C8169C">
        <w:rPr>
          <w:rFonts w:ascii="Arial" w:eastAsia="Times New Roman" w:hAnsi="Arial" w:cs="Arial"/>
          <w:color w:val="000000"/>
          <w:sz w:val="21"/>
          <w:szCs w:val="21"/>
          <w:lang w:eastAsia="es-MX"/>
        </w:rPr>
        <w:t xml:space="preserve"> set </w:t>
      </w:r>
      <w:proofErr w:type="spellStart"/>
      <w:r w:rsidRPr="00C8169C">
        <w:rPr>
          <w:rFonts w:ascii="Arial" w:eastAsia="Times New Roman" w:hAnsi="Arial" w:cs="Arial"/>
          <w:color w:val="000000"/>
          <w:sz w:val="21"/>
          <w:szCs w:val="21"/>
          <w:lang w:eastAsia="es-MX"/>
        </w:rPr>
        <w:t>to</w:t>
      </w:r>
      <w:proofErr w:type="spellEnd"/>
      <w:r w:rsidRPr="00C8169C">
        <w:rPr>
          <w:rFonts w:ascii="Arial" w:eastAsia="Times New Roman" w:hAnsi="Arial" w:cs="Arial"/>
          <w:color w:val="000000"/>
          <w:sz w:val="21"/>
          <w:szCs w:val="21"/>
          <w:lang w:eastAsia="es-MX"/>
        </w:rPr>
        <w:t xml:space="preserve"> 0.1, </w:t>
      </w:r>
      <w:proofErr w:type="spellStart"/>
      <w:r w:rsidRPr="00C8169C">
        <w:rPr>
          <w:rFonts w:ascii="Arial" w:eastAsia="Times New Roman" w:hAnsi="Arial" w:cs="Arial"/>
          <w:color w:val="000000"/>
          <w:sz w:val="21"/>
          <w:szCs w:val="21"/>
          <w:lang w:eastAsia="es-MX"/>
        </w:rPr>
        <w:t>the</w:t>
      </w:r>
      <w:proofErr w:type="spellEnd"/>
      <w:r w:rsidRPr="00C8169C">
        <w:rPr>
          <w:rFonts w:ascii="Arial" w:eastAsia="Times New Roman" w:hAnsi="Arial" w:cs="Arial"/>
          <w:color w:val="000000"/>
          <w:sz w:val="21"/>
          <w:szCs w:val="21"/>
          <w:lang w:eastAsia="es-MX"/>
        </w:rPr>
        <w:t xml:space="preserve"> </w:t>
      </w:r>
      <w:proofErr w:type="spellStart"/>
      <w:r w:rsidRPr="00C8169C">
        <w:rPr>
          <w:rFonts w:ascii="Arial" w:eastAsia="Times New Roman" w:hAnsi="Arial" w:cs="Arial"/>
          <w:color w:val="000000"/>
          <w:sz w:val="21"/>
          <w:szCs w:val="21"/>
          <w:lang w:eastAsia="es-MX"/>
        </w:rPr>
        <w:t>polymeric</w:t>
      </w:r>
      <w:proofErr w:type="spellEnd"/>
      <w:r w:rsidRPr="00C8169C">
        <w:rPr>
          <w:rFonts w:ascii="Arial" w:eastAsia="Times New Roman" w:hAnsi="Arial" w:cs="Arial"/>
          <w:color w:val="000000"/>
          <w:sz w:val="21"/>
          <w:szCs w:val="21"/>
          <w:lang w:eastAsia="es-MX"/>
        </w:rPr>
        <w:t xml:space="preserve"> </w:t>
      </w:r>
      <w:proofErr w:type="spellStart"/>
      <w:r w:rsidRPr="00C8169C">
        <w:rPr>
          <w:rFonts w:ascii="Arial" w:eastAsia="Times New Roman" w:hAnsi="Arial" w:cs="Arial"/>
          <w:color w:val="000000"/>
          <w:sz w:val="21"/>
          <w:szCs w:val="21"/>
          <w:lang w:eastAsia="es-MX"/>
        </w:rPr>
        <w:t>network</w:t>
      </w:r>
      <w:proofErr w:type="spellEnd"/>
      <w:r w:rsidRPr="00C8169C">
        <w:rPr>
          <w:rFonts w:ascii="Arial" w:eastAsia="Times New Roman" w:hAnsi="Arial" w:cs="Arial"/>
          <w:color w:val="000000"/>
          <w:sz w:val="21"/>
          <w:szCs w:val="21"/>
          <w:lang w:eastAsia="es-MX"/>
        </w:rPr>
        <w:t xml:space="preserve"> </w:t>
      </w:r>
      <w:proofErr w:type="spellStart"/>
      <w:r w:rsidRPr="00C8169C">
        <w:rPr>
          <w:rFonts w:ascii="Arial" w:eastAsia="Times New Roman" w:hAnsi="Arial" w:cs="Arial"/>
          <w:color w:val="000000"/>
          <w:sz w:val="21"/>
          <w:szCs w:val="21"/>
          <w:lang w:eastAsia="es-MX"/>
        </w:rPr>
        <w:t>is</w:t>
      </w:r>
      <w:proofErr w:type="spellEnd"/>
      <w:r w:rsidRPr="00C8169C">
        <w:rPr>
          <w:rFonts w:ascii="Arial" w:eastAsia="Times New Roman" w:hAnsi="Arial" w:cs="Arial"/>
          <w:color w:val="000000"/>
          <w:sz w:val="21"/>
          <w:szCs w:val="21"/>
          <w:lang w:eastAsia="es-MX"/>
        </w:rPr>
        <w:t xml:space="preserve"> in a </w:t>
      </w:r>
      <w:proofErr w:type="spellStart"/>
      <w:r w:rsidRPr="00C8169C">
        <w:rPr>
          <w:rFonts w:ascii="Arial" w:eastAsia="Times New Roman" w:hAnsi="Arial" w:cs="Arial"/>
          <w:color w:val="000000"/>
          <w:sz w:val="21"/>
          <w:szCs w:val="21"/>
          <w:lang w:eastAsia="es-MX"/>
        </w:rPr>
        <w:t>high-viscosity</w:t>
      </w:r>
      <w:proofErr w:type="spellEnd"/>
      <w:r w:rsidRPr="00C8169C">
        <w:rPr>
          <w:rFonts w:ascii="Arial" w:eastAsia="Times New Roman" w:hAnsi="Arial" w:cs="Arial"/>
          <w:color w:val="000000"/>
          <w:sz w:val="21"/>
          <w:szCs w:val="21"/>
          <w:lang w:eastAsia="es-MX"/>
        </w:rPr>
        <w:t xml:space="preserve"> </w:t>
      </w:r>
      <w:proofErr w:type="spellStart"/>
      <w:r w:rsidRPr="00C8169C">
        <w:rPr>
          <w:rFonts w:ascii="Arial" w:eastAsia="Times New Roman" w:hAnsi="Arial" w:cs="Arial"/>
          <w:color w:val="000000"/>
          <w:sz w:val="21"/>
          <w:szCs w:val="21"/>
          <w:lang w:eastAsia="es-MX"/>
        </w:rPr>
        <w:t>solvent</w:t>
      </w:r>
      <w:proofErr w:type="spellEnd"/>
      <w:r w:rsidRPr="00C8169C">
        <w:rPr>
          <w:rFonts w:ascii="Arial" w:eastAsia="Times New Roman" w:hAnsi="Arial" w:cs="Arial"/>
          <w:color w:val="000000"/>
          <w:sz w:val="21"/>
          <w:szCs w:val="21"/>
          <w:lang w:eastAsia="es-MX"/>
        </w:rPr>
        <w:t>".</w:t>
      </w:r>
    </w:p>
    <w:p w14:paraId="61FCAEEE" w14:textId="77777777" w:rsidR="00C8169C" w:rsidRPr="00C8169C" w:rsidRDefault="00C8169C" w:rsidP="00C8169C">
      <w:pPr>
        <w:numPr>
          <w:ilvl w:val="2"/>
          <w:numId w:val="1"/>
        </w:num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 xml:space="preserve">Se debe aclarar cuál de estos dos valores (0.5 o 0.1) se utilizó realmente en las simulaciones que generaron los resultados, ya que la elección del </w:t>
      </w:r>
      <w:proofErr w:type="spellStart"/>
      <w:r w:rsidRPr="00C8169C">
        <w:rPr>
          <w:rFonts w:ascii="Arial" w:eastAsia="Times New Roman" w:hAnsi="Arial" w:cs="Arial"/>
          <w:color w:val="000000"/>
          <w:sz w:val="21"/>
          <w:szCs w:val="21"/>
          <w:lang w:eastAsia="es-MX"/>
        </w:rPr>
        <w:t>damp</w:t>
      </w:r>
      <w:proofErr w:type="spellEnd"/>
      <w:r w:rsidRPr="00C8169C">
        <w:rPr>
          <w:rFonts w:ascii="Arial" w:eastAsia="Times New Roman" w:hAnsi="Arial" w:cs="Arial"/>
          <w:color w:val="000000"/>
          <w:sz w:val="21"/>
          <w:szCs w:val="21"/>
          <w:lang w:eastAsia="es-MX"/>
        </w:rPr>
        <w:t xml:space="preserve"> es fundamental para controlar la respuesta viscosa del sistema.</w:t>
      </w:r>
    </w:p>
    <w:p w14:paraId="35CFCE3B" w14:textId="77777777" w:rsidR="00C8169C" w:rsidRPr="00C8169C" w:rsidRDefault="00C8169C" w:rsidP="00C8169C">
      <w:pPr>
        <w:numPr>
          <w:ilvl w:val="1"/>
          <w:numId w:val="1"/>
        </w:num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7.b Error conceptual en la equivalencia de fuerzas en LAMMPS:</w:t>
      </w:r>
    </w:p>
    <w:p w14:paraId="00278B3F" w14:textId="77777777" w:rsidR="00C8169C" w:rsidRPr="00C8169C" w:rsidRDefault="00C8169C" w:rsidP="00C8169C">
      <w:pPr>
        <w:numPr>
          <w:ilvl w:val="2"/>
          <w:numId w:val="1"/>
        </w:num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La fuente incluye una afirmación errónea al describir los términos de la Ecuación de Langevin tal como se implementa en LAMMPS:</w:t>
      </w:r>
    </w:p>
    <w:p w14:paraId="0815B340" w14:textId="77777777" w:rsidR="00C8169C" w:rsidRPr="00C8169C" w:rsidRDefault="00C8169C" w:rsidP="00C8169C">
      <w:pPr>
        <w:numPr>
          <w:ilvl w:val="3"/>
          <w:numId w:val="1"/>
        </w:num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Se afirma: "</w:t>
      </w:r>
      <w:proofErr w:type="spellStart"/>
      <w:r w:rsidRPr="00C8169C">
        <w:rPr>
          <w:rFonts w:ascii="Arial" w:eastAsia="Times New Roman" w:hAnsi="Arial" w:cs="Arial"/>
          <w:color w:val="000000"/>
          <w:sz w:val="21"/>
          <w:szCs w:val="21"/>
          <w:lang w:eastAsia="es-MX"/>
        </w:rPr>
        <w:t>The</w:t>
      </w:r>
      <w:proofErr w:type="spellEnd"/>
      <w:r w:rsidRPr="00C8169C">
        <w:rPr>
          <w:rFonts w:ascii="Arial" w:eastAsia="Times New Roman" w:hAnsi="Arial" w:cs="Arial"/>
          <w:color w:val="000000"/>
          <w:sz w:val="21"/>
          <w:szCs w:val="21"/>
          <w:lang w:eastAsia="es-MX"/>
        </w:rPr>
        <w:t xml:space="preserve"> </w:t>
      </w:r>
      <w:proofErr w:type="spellStart"/>
      <w:r w:rsidRPr="00C8169C">
        <w:rPr>
          <w:rFonts w:ascii="Arial" w:eastAsia="Times New Roman" w:hAnsi="Arial" w:cs="Arial"/>
          <w:color w:val="000000"/>
          <w:sz w:val="21"/>
          <w:szCs w:val="21"/>
          <w:lang w:eastAsia="es-MX"/>
        </w:rPr>
        <w:t>term</w:t>
      </w:r>
      <w:proofErr w:type="spellEnd"/>
      <w:r w:rsidRPr="00C8169C">
        <w:rPr>
          <w:rFonts w:ascii="Arial" w:eastAsia="Times New Roman" w:hAnsi="Arial" w:cs="Arial"/>
          <w:color w:val="000000"/>
          <w:sz w:val="21"/>
          <w:szCs w:val="21"/>
          <w:lang w:eastAsia="es-MX"/>
        </w:rPr>
        <w:t xml:space="preserve"> Fr </w:t>
      </w:r>
      <w:proofErr w:type="spellStart"/>
      <w:r w:rsidRPr="00C8169C">
        <w:rPr>
          <w:rFonts w:ascii="Arial" w:eastAsia="Times New Roman" w:hAnsi="Arial" w:cs="Arial"/>
          <w:color w:val="000000"/>
          <w:sz w:val="21"/>
          <w:szCs w:val="21"/>
          <w:lang w:eastAsia="es-MX"/>
        </w:rPr>
        <w:t>is</w:t>
      </w:r>
      <w:proofErr w:type="spellEnd"/>
      <w:r w:rsidRPr="00C8169C">
        <w:rPr>
          <w:rFonts w:ascii="Arial" w:eastAsia="Times New Roman" w:hAnsi="Arial" w:cs="Arial"/>
          <w:color w:val="000000"/>
          <w:sz w:val="21"/>
          <w:szCs w:val="21"/>
          <w:lang w:eastAsia="es-MX"/>
        </w:rPr>
        <w:t xml:space="preserve"> </w:t>
      </w:r>
      <w:proofErr w:type="spellStart"/>
      <w:r w:rsidRPr="00C8169C">
        <w:rPr>
          <w:rFonts w:ascii="Arial" w:eastAsia="Times New Roman" w:hAnsi="Arial" w:cs="Arial"/>
          <w:color w:val="000000"/>
          <w:sz w:val="21"/>
          <w:szCs w:val="21"/>
          <w:lang w:eastAsia="es-MX"/>
        </w:rPr>
        <w:t>equivalent</w:t>
      </w:r>
      <w:proofErr w:type="spellEnd"/>
      <w:r w:rsidRPr="00C8169C">
        <w:rPr>
          <w:rFonts w:ascii="Arial" w:eastAsia="Times New Roman" w:hAnsi="Arial" w:cs="Arial"/>
          <w:color w:val="000000"/>
          <w:sz w:val="21"/>
          <w:szCs w:val="21"/>
          <w:lang w:eastAsia="es-MX"/>
        </w:rPr>
        <w:t xml:space="preserve"> </w:t>
      </w:r>
      <w:proofErr w:type="spellStart"/>
      <w:r w:rsidRPr="00C8169C">
        <w:rPr>
          <w:rFonts w:ascii="Arial" w:eastAsia="Times New Roman" w:hAnsi="Arial" w:cs="Arial"/>
          <w:color w:val="000000"/>
          <w:sz w:val="21"/>
          <w:szCs w:val="21"/>
          <w:lang w:eastAsia="es-MX"/>
        </w:rPr>
        <w:t>to</w:t>
      </w:r>
      <w:proofErr w:type="spellEnd"/>
      <w:r w:rsidRPr="00C8169C">
        <w:rPr>
          <w:rFonts w:ascii="Arial" w:eastAsia="Times New Roman" w:hAnsi="Arial" w:cs="Arial"/>
          <w:color w:val="000000"/>
          <w:sz w:val="21"/>
          <w:szCs w:val="21"/>
          <w:lang w:eastAsia="es-MX"/>
        </w:rPr>
        <w:t xml:space="preserve"> −</w:t>
      </w:r>
      <w:proofErr w:type="spellStart"/>
      <w:r w:rsidRPr="00C8169C">
        <w:rPr>
          <w:rFonts w:ascii="Arial" w:eastAsia="Times New Roman" w:hAnsi="Arial" w:cs="Arial"/>
          <w:color w:val="000000"/>
          <w:sz w:val="21"/>
          <w:szCs w:val="21"/>
          <w:lang w:eastAsia="es-MX"/>
        </w:rPr>
        <w:t>damp</w:t>
      </w:r>
      <w:proofErr w:type="spellEnd"/>
      <w:r w:rsidRPr="00C8169C">
        <w:rPr>
          <w:rFonts w:ascii="Arial" w:eastAsia="Times New Roman" w:hAnsi="Arial" w:cs="Arial"/>
          <w:color w:val="000000"/>
          <w:sz w:val="21"/>
          <w:szCs w:val="21"/>
          <w:lang w:eastAsia="es-MX"/>
        </w:rPr>
        <w:t>*</w:t>
      </w:r>
      <w:proofErr w:type="spellStart"/>
      <w:r w:rsidRPr="00C8169C">
        <w:rPr>
          <w:rFonts w:ascii="Arial" w:eastAsia="Times New Roman" w:hAnsi="Arial" w:cs="Arial"/>
          <w:color w:val="000000"/>
          <w:sz w:val="21"/>
          <w:szCs w:val="21"/>
          <w:lang w:eastAsia="es-MX"/>
        </w:rPr>
        <w:t>mv</w:t>
      </w:r>
      <w:proofErr w:type="spellEnd"/>
      <w:r w:rsidRPr="00C8169C">
        <w:rPr>
          <w:rFonts w:ascii="Arial" w:eastAsia="Times New Roman" w:hAnsi="Arial" w:cs="Arial"/>
          <w:color w:val="000000"/>
          <w:sz w:val="21"/>
          <w:szCs w:val="21"/>
          <w:lang w:eastAsia="es-MX"/>
        </w:rPr>
        <w:t>".</w:t>
      </w:r>
    </w:p>
    <w:p w14:paraId="438A5D0B" w14:textId="77777777" w:rsidR="00C8169C" w:rsidRPr="00C8169C" w:rsidRDefault="00C8169C" w:rsidP="00C8169C">
      <w:pPr>
        <w:numPr>
          <w:ilvl w:val="3"/>
          <w:numId w:val="1"/>
        </w:num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Esta afirmación es incorrecta. Como se discutió previamente, Fr es la fuerza aleatoria/fluctuante (R(t)) [Ecuación 2.35], mientras que −</w:t>
      </w:r>
      <w:proofErr w:type="spellStart"/>
      <w:r w:rsidRPr="00C8169C">
        <w:rPr>
          <w:rFonts w:ascii="Arial" w:eastAsia="Times New Roman" w:hAnsi="Arial" w:cs="Arial"/>
          <w:color w:val="000000"/>
          <w:sz w:val="21"/>
          <w:szCs w:val="21"/>
          <w:lang w:eastAsia="es-MX"/>
        </w:rPr>
        <w:t>damp</w:t>
      </w:r>
      <w:proofErr w:type="spellEnd"/>
      <w:r w:rsidRPr="00C8169C">
        <w:rPr>
          <w:rFonts w:ascii="Arial" w:eastAsia="Times New Roman" w:hAnsi="Arial" w:cs="Arial"/>
          <w:color w:val="000000"/>
          <w:sz w:val="21"/>
          <w:szCs w:val="21"/>
          <w:lang w:eastAsia="es-MX"/>
        </w:rPr>
        <w:t>*</w:t>
      </w:r>
      <w:proofErr w:type="spellStart"/>
      <w:r w:rsidRPr="00C8169C">
        <w:rPr>
          <w:rFonts w:ascii="Arial" w:eastAsia="Times New Roman" w:hAnsi="Arial" w:cs="Arial"/>
          <w:color w:val="000000"/>
          <w:sz w:val="21"/>
          <w:szCs w:val="21"/>
          <w:lang w:eastAsia="es-MX"/>
        </w:rPr>
        <w:t>mv</w:t>
      </w:r>
      <w:proofErr w:type="spellEnd"/>
      <w:r w:rsidRPr="00C8169C">
        <w:rPr>
          <w:rFonts w:ascii="Arial" w:eastAsia="Times New Roman" w:hAnsi="Arial" w:cs="Arial"/>
          <w:color w:val="000000"/>
          <w:sz w:val="21"/>
          <w:szCs w:val="21"/>
          <w:lang w:eastAsia="es-MX"/>
        </w:rPr>
        <w:t xml:space="preserve"> es el término de fuerza de fricción [Ecuación 2.54].</w:t>
      </w:r>
    </w:p>
    <w:p w14:paraId="2E203918" w14:textId="77777777" w:rsidR="00C8169C" w:rsidRPr="00C8169C" w:rsidRDefault="00C8169C" w:rsidP="00C8169C">
      <w:pPr>
        <w:numPr>
          <w:ilvl w:val="1"/>
          <w:numId w:val="1"/>
        </w:num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7.c Paso de tiempo (</w:t>
      </w:r>
      <w:proofErr w:type="spellStart"/>
      <w:r w:rsidRPr="00C8169C">
        <w:rPr>
          <w:rFonts w:ascii="Arial" w:eastAsia="Times New Roman" w:hAnsi="Arial" w:cs="Arial"/>
          <w:color w:val="000000"/>
          <w:sz w:val="21"/>
          <w:szCs w:val="21"/>
          <w:lang w:eastAsia="es-MX"/>
        </w:rPr>
        <w:t>dt</w:t>
      </w:r>
      <w:proofErr w:type="spellEnd"/>
      <w:r w:rsidRPr="00C8169C">
        <w:rPr>
          <w:rFonts w:ascii="Arial" w:eastAsia="Times New Roman" w:hAnsi="Arial" w:cs="Arial"/>
          <w:color w:val="000000"/>
          <w:sz w:val="21"/>
          <w:szCs w:val="21"/>
          <w:lang w:eastAsia="es-MX"/>
        </w:rPr>
        <w:t>):</w:t>
      </w:r>
    </w:p>
    <w:p w14:paraId="253B0A90" w14:textId="77777777" w:rsidR="00C8169C" w:rsidRPr="00C8169C" w:rsidRDefault="00C8169C" w:rsidP="00C8169C">
      <w:pPr>
        <w:numPr>
          <w:ilvl w:val="2"/>
          <w:numId w:val="1"/>
        </w:num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lastRenderedPageBreak/>
        <w:t xml:space="preserve">Sección 3.1.2: El paso de tiempo se fijó en 0.001 basándose en una "regla general" (rule </w:t>
      </w:r>
      <w:proofErr w:type="spellStart"/>
      <w:r w:rsidRPr="00C8169C">
        <w:rPr>
          <w:rFonts w:ascii="Arial" w:eastAsia="Times New Roman" w:hAnsi="Arial" w:cs="Arial"/>
          <w:color w:val="000000"/>
          <w:sz w:val="21"/>
          <w:szCs w:val="21"/>
          <w:lang w:eastAsia="es-MX"/>
        </w:rPr>
        <w:t>of</w:t>
      </w:r>
      <w:proofErr w:type="spellEnd"/>
      <w:r w:rsidRPr="00C8169C">
        <w:rPr>
          <w:rFonts w:ascii="Arial" w:eastAsia="Times New Roman" w:hAnsi="Arial" w:cs="Arial"/>
          <w:color w:val="000000"/>
          <w:sz w:val="21"/>
          <w:szCs w:val="21"/>
          <w:lang w:eastAsia="es-MX"/>
        </w:rPr>
        <w:t xml:space="preserve"> </w:t>
      </w:r>
      <w:proofErr w:type="spellStart"/>
      <w:r w:rsidRPr="00C8169C">
        <w:rPr>
          <w:rFonts w:ascii="Arial" w:eastAsia="Times New Roman" w:hAnsi="Arial" w:cs="Arial"/>
          <w:color w:val="000000"/>
          <w:sz w:val="21"/>
          <w:szCs w:val="21"/>
          <w:lang w:eastAsia="es-MX"/>
        </w:rPr>
        <w:t>thumb</w:t>
      </w:r>
      <w:proofErr w:type="spellEnd"/>
      <w:r w:rsidRPr="00C8169C">
        <w:rPr>
          <w:rFonts w:ascii="Arial" w:eastAsia="Times New Roman" w:hAnsi="Arial" w:cs="Arial"/>
          <w:color w:val="000000"/>
          <w:sz w:val="21"/>
          <w:szCs w:val="21"/>
          <w:lang w:eastAsia="es-MX"/>
        </w:rPr>
        <w:t>) para obtener "buenos observables promedio". Se deberá extender esta justificación haciendo referencia a estabilidad y/o estimación de propiedades térmicas del fluido.</w:t>
      </w:r>
    </w:p>
    <w:p w14:paraId="6510FCAB" w14:textId="77777777" w:rsidR="00C8169C" w:rsidRPr="00C8169C" w:rsidRDefault="00C8169C" w:rsidP="00C8169C">
      <w:pPr>
        <w:numPr>
          <w:ilvl w:val="2"/>
          <w:numId w:val="1"/>
        </w:num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Sección 3.1.4: Criterio de promedio temporal: El promedio temporal para las mediciones de deformación por cizallamiento se fijó en intervalos de 0.05γ˙. ¿Es consistente este promedio temporal con la elección de 0.001?</w:t>
      </w:r>
    </w:p>
    <w:p w14:paraId="57BA1B77" w14:textId="77777777" w:rsidR="00C8169C" w:rsidRPr="00C8169C" w:rsidRDefault="00C8169C" w:rsidP="00C8169C">
      <w:pPr>
        <w:numPr>
          <w:ilvl w:val="2"/>
          <w:numId w:val="1"/>
        </w:numPr>
        <w:spacing w:before="100" w:beforeAutospacing="1" w:after="100" w:afterAutospacing="1" w:line="240" w:lineRule="auto"/>
        <w:rPr>
          <w:rFonts w:ascii="Arial" w:eastAsia="Times New Roman" w:hAnsi="Arial" w:cs="Arial"/>
          <w:color w:val="000000"/>
          <w:sz w:val="21"/>
          <w:szCs w:val="21"/>
          <w:lang w:eastAsia="es-MX"/>
        </w:rPr>
      </w:pPr>
      <w:r w:rsidRPr="00C8169C">
        <w:rPr>
          <w:rFonts w:ascii="Arial" w:eastAsia="Times New Roman" w:hAnsi="Arial" w:cs="Arial"/>
          <w:color w:val="000000"/>
          <w:sz w:val="21"/>
          <w:szCs w:val="21"/>
          <w:lang w:eastAsia="es-MX"/>
        </w:rPr>
        <w:t>Detallar la razón de esta elección específica del factor 0.05.</w:t>
      </w:r>
    </w:p>
    <w:p w14:paraId="5727F767" w14:textId="77777777" w:rsidR="00C8169C" w:rsidRPr="00901713" w:rsidRDefault="00C8169C">
      <w:pPr>
        <w:rPr>
          <w:rFonts w:cstheme="minorHAnsi"/>
          <w:sz w:val="24"/>
          <w:szCs w:val="24"/>
        </w:rPr>
      </w:pPr>
    </w:p>
    <w:sectPr w:rsidR="00C8169C" w:rsidRPr="0090171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9361D7B"/>
    <w:multiLevelType w:val="multilevel"/>
    <w:tmpl w:val="585C1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A5C"/>
    <w:rsid w:val="001F79EA"/>
    <w:rsid w:val="002162AF"/>
    <w:rsid w:val="00426C48"/>
    <w:rsid w:val="00472DB1"/>
    <w:rsid w:val="004D7E89"/>
    <w:rsid w:val="004E1882"/>
    <w:rsid w:val="00554E87"/>
    <w:rsid w:val="00736355"/>
    <w:rsid w:val="00783EFF"/>
    <w:rsid w:val="00794EEB"/>
    <w:rsid w:val="00901713"/>
    <w:rsid w:val="00A80A5C"/>
    <w:rsid w:val="00A90162"/>
    <w:rsid w:val="00AF041F"/>
    <w:rsid w:val="00B525F6"/>
    <w:rsid w:val="00BC0078"/>
    <w:rsid w:val="00C8169C"/>
    <w:rsid w:val="00C8464E"/>
    <w:rsid w:val="00D51088"/>
    <w:rsid w:val="00DF6D4C"/>
    <w:rsid w:val="00FA6234"/>
    <w:rsid w:val="00FE67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B737F"/>
  <w15:chartTrackingRefBased/>
  <w15:docId w15:val="{BCD1A584-F6DF-4E83-8100-78FD03443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g-star-inserted">
    <w:name w:val="ng-star-inserted"/>
    <w:basedOn w:val="Fuentedeprrafopredeter"/>
    <w:rsid w:val="00A80A5C"/>
  </w:style>
  <w:style w:type="character" w:customStyle="1" w:styleId="mord">
    <w:name w:val="mord"/>
    <w:basedOn w:val="Fuentedeprrafopredeter"/>
    <w:rsid w:val="00A80A5C"/>
  </w:style>
  <w:style w:type="character" w:customStyle="1" w:styleId="vlist-s">
    <w:name w:val="vlist-s"/>
    <w:basedOn w:val="Fuentedeprrafopredeter"/>
    <w:rsid w:val="00A80A5C"/>
  </w:style>
  <w:style w:type="character" w:customStyle="1" w:styleId="mopen">
    <w:name w:val="mopen"/>
    <w:basedOn w:val="Fuentedeprrafopredeter"/>
    <w:rsid w:val="00A80A5C"/>
  </w:style>
  <w:style w:type="character" w:customStyle="1" w:styleId="mclose">
    <w:name w:val="mclose"/>
    <w:basedOn w:val="Fuentedeprrafopredeter"/>
    <w:rsid w:val="00A80A5C"/>
  </w:style>
  <w:style w:type="character" w:customStyle="1" w:styleId="mrel">
    <w:name w:val="mrel"/>
    <w:basedOn w:val="Fuentedeprrafopredeter"/>
    <w:rsid w:val="00A80A5C"/>
  </w:style>
  <w:style w:type="character" w:customStyle="1" w:styleId="mbin">
    <w:name w:val="mbin"/>
    <w:basedOn w:val="Fuentedeprrafopredeter"/>
    <w:rsid w:val="00A80A5C"/>
  </w:style>
  <w:style w:type="paragraph" w:styleId="Sinespaciado">
    <w:name w:val="No Spacing"/>
    <w:uiPriority w:val="1"/>
    <w:qFormat/>
    <w:rsid w:val="00783EFF"/>
    <w:pPr>
      <w:spacing w:after="0" w:line="240" w:lineRule="auto"/>
    </w:pPr>
  </w:style>
  <w:style w:type="paragraph" w:styleId="NormalWeb">
    <w:name w:val="Normal (Web)"/>
    <w:basedOn w:val="Normal"/>
    <w:uiPriority w:val="99"/>
    <w:semiHidden/>
    <w:unhideWhenUsed/>
    <w:rsid w:val="00C8169C"/>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3629465">
      <w:bodyDiv w:val="1"/>
      <w:marLeft w:val="0"/>
      <w:marRight w:val="0"/>
      <w:marTop w:val="0"/>
      <w:marBottom w:val="0"/>
      <w:divBdr>
        <w:top w:val="none" w:sz="0" w:space="0" w:color="auto"/>
        <w:left w:val="none" w:sz="0" w:space="0" w:color="auto"/>
        <w:bottom w:val="none" w:sz="0" w:space="0" w:color="auto"/>
        <w:right w:val="none" w:sz="0" w:space="0" w:color="auto"/>
      </w:divBdr>
    </w:div>
    <w:div w:id="1412385593">
      <w:bodyDiv w:val="1"/>
      <w:marLeft w:val="0"/>
      <w:marRight w:val="0"/>
      <w:marTop w:val="0"/>
      <w:marBottom w:val="0"/>
      <w:divBdr>
        <w:top w:val="none" w:sz="0" w:space="0" w:color="auto"/>
        <w:left w:val="none" w:sz="0" w:space="0" w:color="auto"/>
        <w:bottom w:val="none" w:sz="0" w:space="0" w:color="auto"/>
        <w:right w:val="none" w:sz="0" w:space="0" w:color="auto"/>
      </w:divBdr>
      <w:divsChild>
        <w:div w:id="1037703399">
          <w:marLeft w:val="0"/>
          <w:marRight w:val="0"/>
          <w:marTop w:val="0"/>
          <w:marBottom w:val="0"/>
          <w:divBdr>
            <w:top w:val="none" w:sz="0" w:space="0" w:color="auto"/>
            <w:left w:val="none" w:sz="0" w:space="0" w:color="auto"/>
            <w:bottom w:val="none" w:sz="0" w:space="0" w:color="auto"/>
            <w:right w:val="none" w:sz="0" w:space="0" w:color="auto"/>
          </w:divBdr>
        </w:div>
        <w:div w:id="1611083114">
          <w:marLeft w:val="0"/>
          <w:marRight w:val="0"/>
          <w:marTop w:val="0"/>
          <w:marBottom w:val="0"/>
          <w:divBdr>
            <w:top w:val="none" w:sz="0" w:space="0" w:color="auto"/>
            <w:left w:val="none" w:sz="0" w:space="0" w:color="auto"/>
            <w:bottom w:val="none" w:sz="0" w:space="0" w:color="auto"/>
            <w:right w:val="none" w:sz="0" w:space="0" w:color="auto"/>
          </w:divBdr>
        </w:div>
        <w:div w:id="1647126599">
          <w:marLeft w:val="0"/>
          <w:marRight w:val="0"/>
          <w:marTop w:val="0"/>
          <w:marBottom w:val="0"/>
          <w:divBdr>
            <w:top w:val="none" w:sz="0" w:space="0" w:color="auto"/>
            <w:left w:val="none" w:sz="0" w:space="0" w:color="auto"/>
            <w:bottom w:val="none" w:sz="0" w:space="0" w:color="auto"/>
            <w:right w:val="none" w:sz="0" w:space="0" w:color="auto"/>
          </w:divBdr>
        </w:div>
        <w:div w:id="946423238">
          <w:marLeft w:val="0"/>
          <w:marRight w:val="0"/>
          <w:marTop w:val="0"/>
          <w:marBottom w:val="0"/>
          <w:divBdr>
            <w:top w:val="none" w:sz="0" w:space="0" w:color="auto"/>
            <w:left w:val="none" w:sz="0" w:space="0" w:color="auto"/>
            <w:bottom w:val="none" w:sz="0" w:space="0" w:color="auto"/>
            <w:right w:val="none" w:sz="0" w:space="0" w:color="auto"/>
          </w:divBdr>
        </w:div>
        <w:div w:id="1733236742">
          <w:marLeft w:val="0"/>
          <w:marRight w:val="0"/>
          <w:marTop w:val="0"/>
          <w:marBottom w:val="0"/>
          <w:divBdr>
            <w:top w:val="none" w:sz="0" w:space="0" w:color="auto"/>
            <w:left w:val="none" w:sz="0" w:space="0" w:color="auto"/>
            <w:bottom w:val="none" w:sz="0" w:space="0" w:color="auto"/>
            <w:right w:val="none" w:sz="0" w:space="0" w:color="auto"/>
          </w:divBdr>
        </w:div>
        <w:div w:id="1050569455">
          <w:marLeft w:val="0"/>
          <w:marRight w:val="0"/>
          <w:marTop w:val="0"/>
          <w:marBottom w:val="0"/>
          <w:divBdr>
            <w:top w:val="none" w:sz="0" w:space="0" w:color="auto"/>
            <w:left w:val="none" w:sz="0" w:space="0" w:color="auto"/>
            <w:bottom w:val="none" w:sz="0" w:space="0" w:color="auto"/>
            <w:right w:val="none" w:sz="0" w:space="0" w:color="auto"/>
          </w:divBdr>
        </w:div>
        <w:div w:id="1800757971">
          <w:marLeft w:val="0"/>
          <w:marRight w:val="0"/>
          <w:marTop w:val="0"/>
          <w:marBottom w:val="0"/>
          <w:divBdr>
            <w:top w:val="none" w:sz="0" w:space="0" w:color="auto"/>
            <w:left w:val="none" w:sz="0" w:space="0" w:color="auto"/>
            <w:bottom w:val="none" w:sz="0" w:space="0" w:color="auto"/>
            <w:right w:val="none" w:sz="0" w:space="0" w:color="auto"/>
          </w:divBdr>
        </w:div>
        <w:div w:id="1894151192">
          <w:marLeft w:val="0"/>
          <w:marRight w:val="0"/>
          <w:marTop w:val="0"/>
          <w:marBottom w:val="0"/>
          <w:divBdr>
            <w:top w:val="none" w:sz="0" w:space="0" w:color="auto"/>
            <w:left w:val="none" w:sz="0" w:space="0" w:color="auto"/>
            <w:bottom w:val="none" w:sz="0" w:space="0" w:color="auto"/>
            <w:right w:val="none" w:sz="0" w:space="0" w:color="auto"/>
          </w:divBdr>
        </w:div>
        <w:div w:id="1985548715">
          <w:marLeft w:val="0"/>
          <w:marRight w:val="0"/>
          <w:marTop w:val="0"/>
          <w:marBottom w:val="0"/>
          <w:divBdr>
            <w:top w:val="none" w:sz="0" w:space="0" w:color="auto"/>
            <w:left w:val="none" w:sz="0" w:space="0" w:color="auto"/>
            <w:bottom w:val="none" w:sz="0" w:space="0" w:color="auto"/>
            <w:right w:val="none" w:sz="0" w:space="0" w:color="auto"/>
          </w:divBdr>
        </w:div>
        <w:div w:id="1451363727">
          <w:marLeft w:val="0"/>
          <w:marRight w:val="0"/>
          <w:marTop w:val="0"/>
          <w:marBottom w:val="0"/>
          <w:divBdr>
            <w:top w:val="none" w:sz="0" w:space="0" w:color="auto"/>
            <w:left w:val="none" w:sz="0" w:space="0" w:color="auto"/>
            <w:bottom w:val="none" w:sz="0" w:space="0" w:color="auto"/>
            <w:right w:val="none" w:sz="0" w:space="0" w:color="auto"/>
          </w:divBdr>
        </w:div>
        <w:div w:id="1098602315">
          <w:marLeft w:val="0"/>
          <w:marRight w:val="0"/>
          <w:marTop w:val="0"/>
          <w:marBottom w:val="0"/>
          <w:divBdr>
            <w:top w:val="none" w:sz="0" w:space="0" w:color="auto"/>
            <w:left w:val="none" w:sz="0" w:space="0" w:color="auto"/>
            <w:bottom w:val="none" w:sz="0" w:space="0" w:color="auto"/>
            <w:right w:val="none" w:sz="0" w:space="0" w:color="auto"/>
          </w:divBdr>
        </w:div>
        <w:div w:id="1764110106">
          <w:marLeft w:val="0"/>
          <w:marRight w:val="0"/>
          <w:marTop w:val="0"/>
          <w:marBottom w:val="0"/>
          <w:divBdr>
            <w:top w:val="none" w:sz="0" w:space="0" w:color="auto"/>
            <w:left w:val="none" w:sz="0" w:space="0" w:color="auto"/>
            <w:bottom w:val="none" w:sz="0" w:space="0" w:color="auto"/>
            <w:right w:val="none" w:sz="0" w:space="0" w:color="auto"/>
          </w:divBdr>
        </w:div>
        <w:div w:id="938039">
          <w:marLeft w:val="0"/>
          <w:marRight w:val="0"/>
          <w:marTop w:val="0"/>
          <w:marBottom w:val="0"/>
          <w:divBdr>
            <w:top w:val="none" w:sz="0" w:space="0" w:color="auto"/>
            <w:left w:val="none" w:sz="0" w:space="0" w:color="auto"/>
            <w:bottom w:val="none" w:sz="0" w:space="0" w:color="auto"/>
            <w:right w:val="none" w:sz="0" w:space="0" w:color="auto"/>
          </w:divBdr>
        </w:div>
        <w:div w:id="1683777581">
          <w:marLeft w:val="0"/>
          <w:marRight w:val="0"/>
          <w:marTop w:val="0"/>
          <w:marBottom w:val="0"/>
          <w:divBdr>
            <w:top w:val="none" w:sz="0" w:space="0" w:color="auto"/>
            <w:left w:val="none" w:sz="0" w:space="0" w:color="auto"/>
            <w:bottom w:val="none" w:sz="0" w:space="0" w:color="auto"/>
            <w:right w:val="none" w:sz="0" w:space="0" w:color="auto"/>
          </w:divBdr>
        </w:div>
        <w:div w:id="1081758396">
          <w:marLeft w:val="0"/>
          <w:marRight w:val="0"/>
          <w:marTop w:val="0"/>
          <w:marBottom w:val="0"/>
          <w:divBdr>
            <w:top w:val="none" w:sz="0" w:space="0" w:color="auto"/>
            <w:left w:val="none" w:sz="0" w:space="0" w:color="auto"/>
            <w:bottom w:val="none" w:sz="0" w:space="0" w:color="auto"/>
            <w:right w:val="none" w:sz="0" w:space="0" w:color="auto"/>
          </w:divBdr>
        </w:div>
        <w:div w:id="589121325">
          <w:marLeft w:val="0"/>
          <w:marRight w:val="0"/>
          <w:marTop w:val="0"/>
          <w:marBottom w:val="0"/>
          <w:divBdr>
            <w:top w:val="none" w:sz="0" w:space="0" w:color="auto"/>
            <w:left w:val="none" w:sz="0" w:space="0" w:color="auto"/>
            <w:bottom w:val="none" w:sz="0" w:space="0" w:color="auto"/>
            <w:right w:val="none" w:sz="0" w:space="0" w:color="auto"/>
          </w:divBdr>
        </w:div>
        <w:div w:id="771438459">
          <w:marLeft w:val="0"/>
          <w:marRight w:val="0"/>
          <w:marTop w:val="0"/>
          <w:marBottom w:val="0"/>
          <w:divBdr>
            <w:top w:val="none" w:sz="0" w:space="0" w:color="auto"/>
            <w:left w:val="none" w:sz="0" w:space="0" w:color="auto"/>
            <w:bottom w:val="none" w:sz="0" w:space="0" w:color="auto"/>
            <w:right w:val="none" w:sz="0" w:space="0" w:color="auto"/>
          </w:divBdr>
        </w:div>
        <w:div w:id="1921597462">
          <w:marLeft w:val="0"/>
          <w:marRight w:val="0"/>
          <w:marTop w:val="0"/>
          <w:marBottom w:val="0"/>
          <w:divBdr>
            <w:top w:val="none" w:sz="0" w:space="0" w:color="auto"/>
            <w:left w:val="none" w:sz="0" w:space="0" w:color="auto"/>
            <w:bottom w:val="none" w:sz="0" w:space="0" w:color="auto"/>
            <w:right w:val="none" w:sz="0" w:space="0" w:color="auto"/>
          </w:divBdr>
        </w:div>
        <w:div w:id="634795015">
          <w:marLeft w:val="0"/>
          <w:marRight w:val="0"/>
          <w:marTop w:val="0"/>
          <w:marBottom w:val="0"/>
          <w:divBdr>
            <w:top w:val="none" w:sz="0" w:space="0" w:color="auto"/>
            <w:left w:val="none" w:sz="0" w:space="0" w:color="auto"/>
            <w:bottom w:val="none" w:sz="0" w:space="0" w:color="auto"/>
            <w:right w:val="none" w:sz="0" w:space="0" w:color="auto"/>
          </w:divBdr>
        </w:div>
        <w:div w:id="159128117">
          <w:marLeft w:val="0"/>
          <w:marRight w:val="0"/>
          <w:marTop w:val="0"/>
          <w:marBottom w:val="0"/>
          <w:divBdr>
            <w:top w:val="none" w:sz="0" w:space="0" w:color="auto"/>
            <w:left w:val="none" w:sz="0" w:space="0" w:color="auto"/>
            <w:bottom w:val="none" w:sz="0" w:space="0" w:color="auto"/>
            <w:right w:val="none" w:sz="0" w:space="0" w:color="auto"/>
          </w:divBdr>
        </w:div>
        <w:div w:id="1945725935">
          <w:marLeft w:val="0"/>
          <w:marRight w:val="0"/>
          <w:marTop w:val="0"/>
          <w:marBottom w:val="0"/>
          <w:divBdr>
            <w:top w:val="none" w:sz="0" w:space="0" w:color="auto"/>
            <w:left w:val="none" w:sz="0" w:space="0" w:color="auto"/>
            <w:bottom w:val="none" w:sz="0" w:space="0" w:color="auto"/>
            <w:right w:val="none" w:sz="0" w:space="0" w:color="auto"/>
          </w:divBdr>
        </w:div>
        <w:div w:id="1762487607">
          <w:marLeft w:val="0"/>
          <w:marRight w:val="0"/>
          <w:marTop w:val="0"/>
          <w:marBottom w:val="0"/>
          <w:divBdr>
            <w:top w:val="none" w:sz="0" w:space="0" w:color="auto"/>
            <w:left w:val="none" w:sz="0" w:space="0" w:color="auto"/>
            <w:bottom w:val="none" w:sz="0" w:space="0" w:color="auto"/>
            <w:right w:val="none" w:sz="0" w:space="0" w:color="auto"/>
          </w:divBdr>
        </w:div>
        <w:div w:id="196816142">
          <w:marLeft w:val="0"/>
          <w:marRight w:val="0"/>
          <w:marTop w:val="0"/>
          <w:marBottom w:val="0"/>
          <w:divBdr>
            <w:top w:val="none" w:sz="0" w:space="0" w:color="auto"/>
            <w:left w:val="none" w:sz="0" w:space="0" w:color="auto"/>
            <w:bottom w:val="none" w:sz="0" w:space="0" w:color="auto"/>
            <w:right w:val="none" w:sz="0" w:space="0" w:color="auto"/>
          </w:divBdr>
        </w:div>
        <w:div w:id="109207631">
          <w:marLeft w:val="0"/>
          <w:marRight w:val="0"/>
          <w:marTop w:val="0"/>
          <w:marBottom w:val="0"/>
          <w:divBdr>
            <w:top w:val="none" w:sz="0" w:space="0" w:color="auto"/>
            <w:left w:val="none" w:sz="0" w:space="0" w:color="auto"/>
            <w:bottom w:val="none" w:sz="0" w:space="0" w:color="auto"/>
            <w:right w:val="none" w:sz="0" w:space="0" w:color="auto"/>
          </w:divBdr>
        </w:div>
        <w:div w:id="1365590824">
          <w:marLeft w:val="0"/>
          <w:marRight w:val="0"/>
          <w:marTop w:val="0"/>
          <w:marBottom w:val="0"/>
          <w:divBdr>
            <w:top w:val="none" w:sz="0" w:space="0" w:color="auto"/>
            <w:left w:val="none" w:sz="0" w:space="0" w:color="auto"/>
            <w:bottom w:val="none" w:sz="0" w:space="0" w:color="auto"/>
            <w:right w:val="none" w:sz="0" w:space="0" w:color="auto"/>
          </w:divBdr>
        </w:div>
        <w:div w:id="18598129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E493C9CAF83D429CE389E7C9336293" ma:contentTypeVersion="18" ma:contentTypeDescription="Create a new document." ma:contentTypeScope="" ma:versionID="a763ebd9ad9240d9a642f9c09ad0687e">
  <xsd:schema xmlns:xsd="http://www.w3.org/2001/XMLSchema" xmlns:xs="http://www.w3.org/2001/XMLSchema" xmlns:p="http://schemas.microsoft.com/office/2006/metadata/properties" xmlns:ns3="16828c97-80d3-4c5c-9bc8-204d27b5961d" xmlns:ns4="bc0c637f-41f0-49fd-8ab9-dea74a7d468f" targetNamespace="http://schemas.microsoft.com/office/2006/metadata/properties" ma:root="true" ma:fieldsID="bb7c70a991324452775d1bddc0f992ce" ns3:_="" ns4:_="">
    <xsd:import namespace="16828c97-80d3-4c5c-9bc8-204d27b5961d"/>
    <xsd:import namespace="bc0c637f-41f0-49fd-8ab9-dea74a7d468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LengthInSeconds" minOccurs="0"/>
                <xsd:element ref="ns4:MediaServiceLocation" minOccurs="0"/>
                <xsd:element ref="ns4:MediaServiceSearchProperties" minOccurs="0"/>
                <xsd:element ref="ns4:MediaServiceObjectDetectorVersions" minOccurs="0"/>
                <xsd:element ref="ns4:_activity"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828c97-80d3-4c5c-9bc8-204d27b5961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0c637f-41f0-49fd-8ab9-dea74a7d468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_activity" ma:index="24" nillable="true" ma:displayName="_activity" ma:hidden="true" ma:internalName="_activity">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c0c637f-41f0-49fd-8ab9-dea74a7d468f" xsi:nil="true"/>
  </documentManagement>
</p:properties>
</file>

<file path=customXml/itemProps1.xml><?xml version="1.0" encoding="utf-8"?>
<ds:datastoreItem xmlns:ds="http://schemas.openxmlformats.org/officeDocument/2006/customXml" ds:itemID="{BB2ABF47-B7B7-44A1-8618-349D79F7D0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828c97-80d3-4c5c-9bc8-204d27b5961d"/>
    <ds:schemaRef ds:uri="bc0c637f-41f0-49fd-8ab9-dea74a7d46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4933F4-1CF2-49D4-8A76-C55433A935AF}">
  <ds:schemaRefs>
    <ds:schemaRef ds:uri="http://schemas.microsoft.com/sharepoint/v3/contenttype/forms"/>
  </ds:schemaRefs>
</ds:datastoreItem>
</file>

<file path=customXml/itemProps3.xml><?xml version="1.0" encoding="utf-8"?>
<ds:datastoreItem xmlns:ds="http://schemas.openxmlformats.org/officeDocument/2006/customXml" ds:itemID="{511D1841-5C35-4E05-82D2-5C7B7D16EC56}">
  <ds:schemaRefs>
    <ds:schemaRef ds:uri="http://schemas.openxmlformats.org/package/2006/metadata/core-properties"/>
    <ds:schemaRef ds:uri="http://www.w3.org/XML/1998/namespace"/>
    <ds:schemaRef ds:uri="16828c97-80d3-4c5c-9bc8-204d27b5961d"/>
    <ds:schemaRef ds:uri="http://schemas.microsoft.com/office/2006/documentManagement/types"/>
    <ds:schemaRef ds:uri="http://purl.org/dc/elements/1.1/"/>
    <ds:schemaRef ds:uri="http://purl.org/dc/dcmitype/"/>
    <ds:schemaRef ds:uri="http://schemas.microsoft.com/office/2006/metadata/properties"/>
    <ds:schemaRef ds:uri="http://schemas.microsoft.com/office/infopath/2007/PartnerControls"/>
    <ds:schemaRef ds:uri="bc0c637f-41f0-49fd-8ab9-dea74a7d468f"/>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496</Words>
  <Characters>2733</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Martinez Borquez</dc:creator>
  <cp:keywords/>
  <dc:description/>
  <cp:lastModifiedBy>Alejandro Martinez Borquez</cp:lastModifiedBy>
  <cp:revision>2</cp:revision>
  <dcterms:created xsi:type="dcterms:W3CDTF">2025-11-20T20:46:00Z</dcterms:created>
  <dcterms:modified xsi:type="dcterms:W3CDTF">2025-11-20T20:46:00Z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0x0101003FE493C9CAF83D429CE389E7C9336293</vt:lpwstr>
  </property>
</Properties>
</file>