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ACTIV_MADRE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Inactiva/o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1,081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Ocupada/o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1,963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Cesante o desocupada/o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Ignorado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604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3,649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