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Anteproyecto: Tanque con Movimiento Automático y Manual Controlado por Arduino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Título del Proyecto: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Desarrollo de un Tanque Controlado por Arduino con Movimiento Automático y Manual a través de Bluetooth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Resumen Ejecutivo: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El proyecto consiste en el diseño y construcción de un tanque automatizado utilizando una plataforma Arduino. El tanque contará con dos modos de operación: un modo automático, en el que se moverá de manera autónoma evitando obstáculos utilizando un sensor ultrasónico, y un modo manual, en el que será controlado a través de una aplicación móvil mediante un módulo Bluetooth.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3.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Objetivo General: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Desarrollar un tanque controlado por Arduino que pueda operar de manera automática y manual, utilizando un sensor ultrasónico y un módulo Bluetooth, respectivamente.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Objetivos Específicos: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1. Implementar un sistema de detección de obstáculos utilizando un sensor ultrasónico.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2. Desarrollar el código en Arduino para la toma de decisiones autónoma basada en la detección de obstáculos.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3. Diseñar una interfaz de usuario en una aplicación móvil que permita el control remoto del tanque.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4. Integrar el módulo Bluetooth con el Arduino para recibir comandos desde la aplicación móvil.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5. Ensamblar y probar el prototipo del tanque, evaluando su desempeño en ambos modos de operación.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Justificación: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La creación de un tanque controlado por Arduino con capacidades tanto automáticas como manuales proporciona una plataforma educativa y de entretenimiento. Este proyecto permite explorar conceptos fundamentales de robótica, programación y comunicación inalámbrica, lo que lo hace adecuado tanto para propósitos educativos como recreativos.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Metodología: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-Fase 1: Diseño del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Esquematización del circuito eléctrico.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Selección de componentes: Arduino, motores, sensor ultrasónico, módulo Bluetooth, chasis del tanque, baterías,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Fase 2: Programación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Desarrollo del código para el control automático utilizando el sensor ultrasónico.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 Programación del código para el control manual a través del módulo Bluetooth.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Implementación de la lógica para cambiar entre modos de operación.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Fase 3: Desarrollo de la Aplicación Móvil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Creación de una app básica en MIT App Inventor o una plataforma similar.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Configuración de la comunicación Bluetooth con el Arduino.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Fase 4: Integración y Pruebas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- Montaje del tanque y todos sus componentes.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Pruebas de funcionamiento en diferentes entornos y ajustes de parámetros según sea necesario.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Recursos Necesarios: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Hardware: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Arduino Uno o equivalente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Sensor ultrasónico (HC-SR04)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Módulo Bluetooth (HC-05/HC-06)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Driver de motores (L298N)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Motores DC y chasis del tanque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- Batería recargable y componentes de alimentación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- Protoboard, cables, y otros accesorios electrónicos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Software: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IDE de Arduino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MIT App Inventor o similar para la app móvil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Herramientas de diseño de circuitos (Fritzing, Tinkercad, etc.)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Presupuesto Estimado: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Arduino Uno: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Sensor Ultrasónico: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Módulo Bluetooth: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Driver de Motores: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Motores y Chasis: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Batería y Componentes de Alimentación: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Otros Accesorios: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Total Estimado: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Conclusión: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Este proyecto ofrece una oportunidad para aprender y aplicar conocimientos de robótica, control automático y programación, resultando en un prototipo funcional y educativo. La dualidad en los modos de operación permite explorar diferentes aspectos de la robótica y la interacción humano-máquina.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