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rFonts w:ascii="Chilanka" w:hAnsi="Chilanka"/>
        </w:rPr>
      </w:pPr>
      <w:r>
        <w:rPr>
          <w:rFonts w:ascii="Chilanka" w:hAnsi="Chilanka"/>
          <w:b/>
          <w:bCs/>
          <w:color w:val="555555"/>
          <w:sz w:val="20"/>
          <w:szCs w:val="20"/>
        </w:rPr>
        <w:t>MARITIME-EDGE-AI-INTEL-PLATFORM</w:t>
      </w:r>
    </w:p>
    <w:p>
      <w:pPr>
        <w:pStyle w:val="Normal"/>
        <w:spacing w:before="0" w:after="300"/>
        <w:jc w:val="center"/>
        <w:rPr>
          <w:rFonts w:ascii="Chilanka" w:hAnsi="Chilanka"/>
        </w:rPr>
      </w:pPr>
      <w:r>
        <w:rPr>
          <w:rFonts w:ascii="Chilanka" w:hAnsi="Chilanka"/>
          <w:b/>
          <w:bCs/>
          <w:color w:val="1A1A1A"/>
          <w:sz w:val="34"/>
          <w:szCs w:val="34"/>
        </w:rPr>
        <w:t>CORRECTIF DE PROTOCOLE — PHASE 0</w:t>
      </w:r>
    </w:p>
    <w:p>
      <w:pPr>
        <w:pStyle w:val="Normal"/>
        <w:spacing w:before="0" w:after="400"/>
        <w:jc w:val="center"/>
        <w:rPr>
          <w:rFonts w:ascii="Chilanka" w:hAnsi="Chilanka"/>
        </w:rPr>
      </w:pPr>
      <w:r>
        <w:rPr>
          <w:rFonts w:ascii="Chilanka" w:hAnsi="Chilanka"/>
          <w:i/>
          <w:iCs/>
          <w:color w:val="555555"/>
          <w:sz w:val="22"/>
          <w:szCs w:val="22"/>
        </w:rPr>
        <w:t>Révision de la méthodologie de constitution de la Ground Truth — Abandon de GFW SAR agrégé, adoption du protocole hybride AIS + annotation manuelle CVAT</w:t>
      </w:r>
    </w:p>
    <w:p>
      <w:pPr>
        <w:pStyle w:val="Normal"/>
        <w:spacing w:lineRule="auto" w:line="276" w:before="0" w:after="120"/>
        <w:rPr>
          <w:rFonts w:ascii="Chilanka" w:hAnsi="Chilanka"/>
        </w:rPr>
      </w:pPr>
      <w:r>
        <w:rPr>
          <w:rFonts w:ascii="Chilanka" w:hAnsi="Chilanka"/>
          <w:b/>
          <w:bCs/>
          <w:color w:val="8B1A1A"/>
          <w:sz w:val="22"/>
          <w:szCs w:val="22"/>
        </w:rPr>
        <w:t xml:space="preserve">Document n° : </w:t>
      </w:r>
      <w:r>
        <w:rPr>
          <w:rFonts w:ascii="Chilanka" w:hAnsi="Chilanka"/>
          <w:sz w:val="22"/>
          <w:szCs w:val="22"/>
        </w:rPr>
        <w:t>PH0-CORR-002</w:t>
      </w:r>
    </w:p>
    <w:p>
      <w:pPr>
        <w:pStyle w:val="Normal"/>
        <w:spacing w:lineRule="auto" w:line="276" w:before="0" w:after="120"/>
        <w:rPr>
          <w:rFonts w:ascii="Chilanka" w:hAnsi="Chilanka"/>
        </w:rPr>
      </w:pPr>
      <w:r>
        <w:rPr>
          <w:rFonts w:ascii="Chilanka" w:hAnsi="Chilanka"/>
          <w:b/>
          <w:bCs/>
          <w:color w:val="8B1A1A"/>
          <w:sz w:val="22"/>
          <w:szCs w:val="22"/>
        </w:rPr>
        <w:t xml:space="preserve">Statut : </w:t>
      </w:r>
      <w:r>
        <w:rPr>
          <w:rFonts w:ascii="Chilanka" w:hAnsi="Chilanka"/>
          <w:sz w:val="22"/>
          <w:szCs w:val="22"/>
        </w:rPr>
        <w:t>ACTÉ — remplace la recommandation antérieure de pivot vers GFW SAR comme source principale</w:t>
      </w:r>
    </w:p>
    <w:p>
      <w:pPr>
        <w:pStyle w:val="Normal"/>
        <w:spacing w:lineRule="auto" w:line="276" w:before="0" w:after="120"/>
        <w:rPr>
          <w:rFonts w:ascii="Chilanka" w:hAnsi="Chilanka"/>
        </w:rPr>
      </w:pPr>
      <w:r>
        <w:rPr>
          <w:rFonts w:ascii="Chilanka" w:hAnsi="Chilanka"/>
          <w:b/>
          <w:bCs/>
          <w:color w:val="8B1A1A"/>
          <w:sz w:val="22"/>
          <w:szCs w:val="22"/>
        </w:rPr>
        <w:t xml:space="preserve">Portée : </w:t>
      </w:r>
      <w:r>
        <w:rPr>
          <w:rFonts w:ascii="Chilanka" w:hAnsi="Chilanka"/>
          <w:sz w:val="22"/>
          <w:szCs w:val="22"/>
        </w:rPr>
        <w:t>Constitution de la Ground Truth pour le benchmark des pipelines de preprocessing A/B/C/D</w:t>
      </w:r>
    </w:p>
    <w:p>
      <w:pPr>
        <w:pStyle w:val="Normal"/>
        <w:rPr>
          <w:rFonts w:ascii="Chilanka" w:hAnsi="Chilanka"/>
        </w:rPr>
      </w:pPr>
      <w:r>
        <w:rPr>
          <w:rFonts w:ascii="Chilanka" w:hAnsi="Chilanka"/>
        </w:rPr>
      </w:r>
      <w:r>
        <w:br w:type="page"/>
      </w:r>
    </w:p>
    <w:p>
      <w:pPr>
        <w:pStyle w:val="Heading1"/>
        <w:pBdr>
          <w:bottom w:val="single" w:sz="6" w:space="0" w:color="8B1A1A"/>
        </w:pBdr>
        <w:spacing w:before="0" w:after="200"/>
        <w:rPr>
          <w:rFonts w:ascii="Chilanka" w:hAnsi="Chilanka"/>
        </w:rPr>
      </w:pPr>
      <w:r>
        <w:rPr>
          <w:rFonts w:ascii="Chilanka" w:hAnsi="Chilanka"/>
          <w:b/>
          <w:bCs/>
          <w:color w:val="8B1A1A"/>
          <w:sz w:val="30"/>
          <w:szCs w:val="30"/>
        </w:rPr>
        <w:t>1. Contexte et déclencheur de ce correctif</w:t>
      </w:r>
    </w:p>
    <w:p>
      <w:pPr>
        <w:pStyle w:val="Normal"/>
        <w:spacing w:lineRule="auto" w:line="281" w:before="0" w:after="160"/>
        <w:rPr>
          <w:rFonts w:ascii="Chilanka" w:hAnsi="Chilanka"/>
        </w:rPr>
      </w:pPr>
      <w:r>
        <w:rPr>
          <w:rFonts w:ascii="Chilanka" w:hAnsi="Chilanka"/>
          <w:sz w:val="22"/>
          <w:szCs w:val="22"/>
        </w:rPr>
        <w:t>Un cycle antérieur de recherche externe avait recommandé de restructurer le protocole d'annotation de la Phase 0 en s'appuyant principalement sur le dataset GFW « SAR Vessel Detections », présenté comme une source de détections individuelles de navires directement exploitable pour construire une Ground Truth ponctuelle, en complément d'une validation humaine via CVAT.</w:t>
      </w:r>
    </w:p>
    <w:p>
      <w:pPr>
        <w:pStyle w:val="Normal"/>
        <w:spacing w:lineRule="auto" w:line="281" w:before="0" w:after="160"/>
        <w:rPr>
          <w:rFonts w:ascii="Chilanka" w:hAnsi="Chilanka"/>
        </w:rPr>
      </w:pPr>
      <w:r>
        <w:rPr>
          <w:rFonts w:ascii="Chilanka" w:hAnsi="Chilanka"/>
          <w:sz w:val="22"/>
          <w:szCs w:val="22"/>
        </w:rPr>
        <w:t>Cette recommandation a été suivie sans vérification suffisante, au niveau de rigueur attendu, de la nature exacte des données retournées par ce dataset. Plusieurs cycles de correction technique ont suivi — erreur 404 sur l'endpoint /v3/events, erreur 422 sur les paramètres de géométrie, confusion entre les identifiants public-global-sar-vessel-detections et public-global-sar-presence:latest — sans qu'aucun de ces cycles ne remette en question la prémisse de fond : que ce dataset pouvait, une fois l'accès technique correctement configuré, fournir des positions individuelles de navires.</w:t>
      </w:r>
    </w:p>
    <w:p>
      <w:pPr>
        <w:pStyle w:val="Normal"/>
        <w:spacing w:lineRule="auto" w:line="281" w:before="0" w:after="160"/>
        <w:rPr>
          <w:rFonts w:ascii="Chilanka" w:hAnsi="Chilanka"/>
        </w:rPr>
      </w:pPr>
      <w:r>
        <w:rPr>
          <w:rFonts w:ascii="Chilanka" w:hAnsi="Chilanka"/>
          <w:b/>
          <w:bCs/>
          <w:sz w:val="22"/>
          <w:szCs w:val="22"/>
        </w:rPr>
        <w:t>Ce correctif documente la découverte, confirmée par consultation directe et croisée de la documentation officielle GFW, que cette prémisse était fausse — indépendamment de toute question d'implémentation.</w:t>
      </w:r>
    </w:p>
    <w:p>
      <w:pPr>
        <w:pStyle w:val="Heading1"/>
        <w:pBdr>
          <w:bottom w:val="single" w:sz="6" w:space="0" w:color="8B1A1A"/>
        </w:pBdr>
        <w:spacing w:before="360" w:after="200"/>
        <w:rPr>
          <w:rFonts w:ascii="Chilanka" w:hAnsi="Chilanka"/>
        </w:rPr>
      </w:pPr>
      <w:r>
        <w:rPr>
          <w:rFonts w:ascii="Chilanka" w:hAnsi="Chilanka"/>
          <w:b/>
          <w:bCs/>
          <w:color w:val="8B1A1A"/>
          <w:sz w:val="30"/>
          <w:szCs w:val="30"/>
        </w:rPr>
        <w:t>2. Faits établis sur le dataset SAR de Global Fishing Watch</w:t>
      </w:r>
    </w:p>
    <w:p>
      <w:pPr>
        <w:pStyle w:val="Heading2"/>
        <w:spacing w:before="280" w:after="140"/>
        <w:rPr>
          <w:rFonts w:ascii="Chilanka" w:hAnsi="Chilanka"/>
        </w:rPr>
      </w:pPr>
      <w:r>
        <w:rPr>
          <w:rFonts w:ascii="Chilanka" w:hAnsi="Chilanka"/>
          <w:b/>
          <w:bCs/>
          <w:color w:val="1A1A1A"/>
          <w:sz w:val="24"/>
          <w:szCs w:val="24"/>
        </w:rPr>
        <w:t>2.1 Nature de l'API et des données retournées</w:t>
      </w:r>
    </w:p>
    <w:p>
      <w:pPr>
        <w:pStyle w:val="ListParagraph"/>
        <w:numPr>
          <w:ilvl w:val="0"/>
          <w:numId w:val="3"/>
        </w:numPr>
        <w:spacing w:lineRule="auto" w:line="276" w:before="0" w:after="100"/>
        <w:rPr>
          <w:rFonts w:ascii="Chilanka" w:hAnsi="Chilanka"/>
        </w:rPr>
      </w:pPr>
      <w:r>
        <w:rPr>
          <w:rFonts w:ascii="Chilanka" w:hAnsi="Chilanka"/>
          <w:sz w:val="22"/>
          <w:szCs w:val="22"/>
        </w:rPr>
        <w:t>L'unique point d'accès aux détections SAR de navires est l'API 4Wings, via l'endpoint /v3/4wings/report, avec l'identifiant technique public-global-sar-presence:latest.</w:t>
      </w:r>
    </w:p>
    <w:p>
      <w:pPr>
        <w:pStyle w:val="ListParagraph"/>
        <w:numPr>
          <w:ilvl w:val="0"/>
          <w:numId w:val="1"/>
        </w:numPr>
        <w:spacing w:lineRule="auto" w:line="276" w:before="0" w:after="100"/>
        <w:rPr>
          <w:rFonts w:ascii="Chilanka" w:hAnsi="Chilanka"/>
        </w:rPr>
      </w:pPr>
      <w:r>
        <w:rPr>
          <w:rFonts w:ascii="Chilanka" w:hAnsi="Chilanka"/>
          <w:sz w:val="22"/>
          <w:szCs w:val="22"/>
        </w:rPr>
        <w:t>Cet endpoint retourne des agrégats par cellule de grille spatiale — un nombre de détections (champ detections) par cellule, sur une période donnée — jamais une position ponctuelle individuelle de navire.</w:t>
      </w:r>
    </w:p>
    <w:p>
      <w:pPr>
        <w:pStyle w:val="ListParagraph"/>
        <w:numPr>
          <w:ilvl w:val="0"/>
          <w:numId w:val="1"/>
        </w:numPr>
        <w:spacing w:lineRule="auto" w:line="276" w:before="0" w:after="100"/>
        <w:rPr>
          <w:rFonts w:ascii="Chilanka" w:hAnsi="Chilanka"/>
        </w:rPr>
      </w:pPr>
      <w:r>
        <w:rPr>
          <w:rFonts w:ascii="Chilanka" w:hAnsi="Chilanka"/>
          <w:sz w:val="22"/>
          <w:szCs w:val="22"/>
        </w:rPr>
        <w:t>Les champs lat/lon retournés correspondent au centre de la cellule de grille, non à la position réelle d'un navire détecté.</w:t>
      </w:r>
    </w:p>
    <w:p>
      <w:pPr>
        <w:pStyle w:val="ListParagraph"/>
        <w:numPr>
          <w:ilvl w:val="0"/>
          <w:numId w:val="1"/>
        </w:numPr>
        <w:spacing w:lineRule="auto" w:line="276" w:before="0" w:after="100"/>
        <w:rPr>
          <w:rFonts w:ascii="Chilanka" w:hAnsi="Chilanka"/>
        </w:rPr>
      </w:pPr>
      <w:r>
        <w:rPr>
          <w:rFonts w:ascii="Chilanka" w:hAnsi="Chilanka"/>
          <w:sz w:val="22"/>
          <w:szCs w:val="22"/>
        </w:rPr>
        <w:t>Le champ vessel_id n'est renseigné que lorsque la détection SAR a pu être appariée à un signal AIS — ce qui exclut par construction les navires sans AIS (dark vessels), soit précisément la population que ce dataset était censé aider à identifier dans le protocole initial.</w:t>
      </w:r>
    </w:p>
    <w:p>
      <w:pPr>
        <w:pStyle w:val="ListParagraph"/>
        <w:numPr>
          <w:ilvl w:val="0"/>
          <w:numId w:val="1"/>
        </w:numPr>
        <w:spacing w:lineRule="auto" w:line="276" w:before="0" w:after="100"/>
        <w:rPr>
          <w:rFonts w:ascii="Chilanka" w:hAnsi="Chilanka"/>
        </w:rPr>
      </w:pPr>
      <w:r>
        <w:rPr>
          <w:rFonts w:ascii="Chilanka" w:hAnsi="Chilanka"/>
          <w:sz w:val="22"/>
          <w:szCs w:val="22"/>
        </w:rPr>
        <w:t>L'endpoint /v3/events, utilisé dans les tentatives d'implémentation précédentes, ne traite et n'a jamais traité aucune donnée SAR — il est exclusivement dédié aux dérivés de position AIS (rencontres, flânage, escales, extinctions de signal).</w:t>
      </w:r>
    </w:p>
    <w:p>
      <w:pPr>
        <w:pStyle w:val="Heading2"/>
        <w:spacing w:before="280" w:after="140"/>
        <w:rPr>
          <w:rFonts w:ascii="Chilanka" w:hAnsi="Chilanka"/>
        </w:rPr>
      </w:pPr>
      <w:r>
        <w:rPr>
          <w:rFonts w:ascii="Chilanka" w:hAnsi="Chilanka"/>
          <w:b/>
          <w:bCs/>
          <w:color w:val="1A1A1A"/>
          <w:sz w:val="24"/>
          <w:szCs w:val="24"/>
        </w:rPr>
        <w:t>2.2 Couverture géographique et temporelle</w:t>
      </w:r>
    </w:p>
    <w:p>
      <w:pPr>
        <w:pStyle w:val="ListParagraph"/>
        <w:numPr>
          <w:ilvl w:val="0"/>
          <w:numId w:val="1"/>
        </w:numPr>
        <w:spacing w:lineRule="auto" w:line="276" w:before="0" w:after="100"/>
        <w:rPr>
          <w:rFonts w:ascii="Chilanka" w:hAnsi="Chilanka"/>
        </w:rPr>
      </w:pPr>
      <w:r>
        <w:rPr>
          <w:rFonts w:ascii="Chilanka" w:hAnsi="Chilanka"/>
          <w:sz w:val="22"/>
          <w:szCs w:val="22"/>
        </w:rPr>
        <w:t>Délai de publication documenté : 5 jours pour le dataset SAR, 96 heures pour AIS Vessel Presence. L'hypothèse antérieure d'un retard de traitement de plusieurs mois à plusieurs années sur l'année 2025 est infirmée.</w:t>
      </w:r>
    </w:p>
    <w:p>
      <w:pPr>
        <w:pStyle w:val="ListParagraph"/>
        <w:numPr>
          <w:ilvl w:val="0"/>
          <w:numId w:val="1"/>
        </w:numPr>
        <w:spacing w:lineRule="auto" w:line="276" w:before="0" w:after="100"/>
        <w:rPr>
          <w:rFonts w:ascii="Chilanka" w:hAnsi="Chilanka"/>
        </w:rPr>
      </w:pPr>
      <w:r>
        <w:rPr>
          <w:rFonts w:ascii="Chilanka" w:hAnsi="Chilanka"/>
          <w:sz w:val="22"/>
          <w:szCs w:val="22"/>
        </w:rPr>
        <w:t>Le radar Sentinel-1 ne couvre pas la majeure partie de la haute mer (open ocean) ; la mission ESA priorise les zones côtières à forte densité de trafic.</w:t>
      </w:r>
    </w:p>
    <w:p>
      <w:pPr>
        <w:pStyle w:val="ListParagraph"/>
        <w:numPr>
          <w:ilvl w:val="0"/>
          <w:numId w:val="1"/>
        </w:numPr>
        <w:spacing w:lineRule="auto" w:line="276" w:before="0" w:after="100"/>
        <w:rPr>
          <w:rFonts w:ascii="Chilanka" w:hAnsi="Chilanka"/>
        </w:rPr>
      </w:pPr>
      <w:r>
        <w:rPr>
          <w:rFonts w:ascii="Chilanka" w:hAnsi="Chilanka"/>
          <w:sz w:val="22"/>
          <w:szCs w:val="22"/>
        </w:rPr>
        <w:t>Exclusion systématique de la bande littorale immédiate (moins de 1 km des côtes), pour limiter les faux positifs liés à la ligne de rivage.</w:t>
      </w:r>
    </w:p>
    <w:p>
      <w:pPr>
        <w:pStyle w:val="ListParagraph"/>
        <w:numPr>
          <w:ilvl w:val="0"/>
          <w:numId w:val="1"/>
        </w:numPr>
        <w:spacing w:lineRule="auto" w:line="276" w:before="0" w:after="100"/>
        <w:rPr>
          <w:rFonts w:ascii="Chilanka" w:hAnsi="Chilanka"/>
        </w:rPr>
      </w:pPr>
      <w:r>
        <w:rPr>
          <w:rFonts w:ascii="Chilanka" w:hAnsi="Chilanka"/>
          <w:sz w:val="22"/>
          <w:szCs w:val="22"/>
        </w:rPr>
        <w:t>Depuis l'arrêt de Sentinel-1B (décembre 2021), un seul satellite actif assure la couverture, portant le cycle de répétition de 6 à 12 jours — réduction de la densité temporelle d'acquisition par rapport aux années antérieures.</w:t>
      </w:r>
    </w:p>
    <w:p>
      <w:pPr>
        <w:pStyle w:val="Heading2"/>
        <w:spacing w:before="280" w:after="140"/>
        <w:rPr>
          <w:rFonts w:ascii="Chilanka" w:hAnsi="Chilanka"/>
        </w:rPr>
      </w:pPr>
      <w:r>
        <w:rPr>
          <w:rFonts w:ascii="Chilanka" w:hAnsi="Chilanka"/>
          <w:b/>
          <w:bCs/>
          <w:color w:val="1A1A1A"/>
          <w:sz w:val="24"/>
          <w:szCs w:val="24"/>
        </w:rPr>
        <w:t>2.3 Conséquence directe sur la faisabilité de la méthode initialement adoptée</w:t>
      </w:r>
    </w:p>
    <w:p>
      <w:pPr>
        <w:pStyle w:val="Normal"/>
        <w:spacing w:lineRule="auto" w:line="281" w:before="0" w:after="160"/>
        <w:rPr>
          <w:rFonts w:ascii="Chilanka" w:hAnsi="Chilanka"/>
        </w:rPr>
      </w:pPr>
      <w:r>
        <w:rPr>
          <w:rFonts w:ascii="Chilanka" w:hAnsi="Chilanka"/>
          <w:sz w:val="22"/>
          <w:szCs w:val="22"/>
        </w:rPr>
        <w:t>Un agrégat de densité par cellule, sans position ponctuelle et sans granularité temporelle fine, ne permet pas de construire des bounding boxes de référence pour un calcul de Precision/Recall/mAP. Ce n'est pas une limitation d'implémentation — c'est une limitation structurelle du produit de données lui-même. Aucune correction de code, quelle que soit sa qualité, ne peut produire une position individuelle de navire à partir d'un agrégat de cellule.</w:t>
      </w:r>
    </w:p>
    <w:p>
      <w:pPr>
        <w:pStyle w:val="Heading1"/>
        <w:pBdr>
          <w:bottom w:val="single" w:sz="6" w:space="0" w:color="8B1A1A"/>
        </w:pBdr>
        <w:spacing w:before="360" w:after="200"/>
        <w:rPr>
          <w:rFonts w:ascii="Chilanka" w:hAnsi="Chilanka"/>
        </w:rPr>
      </w:pPr>
      <w:r>
        <w:rPr>
          <w:rFonts w:ascii="Chilanka" w:hAnsi="Chilanka"/>
          <w:b/>
          <w:bCs/>
          <w:color w:val="8B1A1A"/>
          <w:sz w:val="30"/>
          <w:szCs w:val="30"/>
        </w:rPr>
        <w:t>3. Décision actée</w:t>
      </w:r>
    </w:p>
    <w:p>
      <w:pPr>
        <w:pStyle w:val="Normal"/>
        <w:spacing w:lineRule="auto" w:line="281" w:before="0" w:after="160"/>
        <w:rPr>
          <w:rFonts w:ascii="Chilanka" w:hAnsi="Chilanka"/>
        </w:rPr>
      </w:pPr>
      <w:r>
        <w:rPr>
          <w:rFonts w:ascii="Chilanka" w:hAnsi="Chilanka"/>
          <w:sz w:val="22"/>
          <w:szCs w:val="22"/>
        </w:rPr>
        <w:t>Le protocole d'annotation de la Phase 0 revient à une méthodologie hybride à deux niveaux, antérieure au pivot vers GFW SAR agrégé :</w:t>
      </w:r>
    </w:p>
    <w:tbl>
      <w:tblPr>
        <w:tblW w:w="5000" w:type="pct"/>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4" w:space="0" w:color="000000"/>
              <w:start w:val="single" w:sz="4" w:space="0" w:color="000000"/>
              <w:bottom w:val="single" w:sz="4" w:space="0" w:color="000000"/>
              <w:end w:val="single" w:sz="4" w:space="0" w:color="000000"/>
            </w:tcBorders>
            <w:shd w:fill="2B2B2B" w:val="clear"/>
          </w:tcPr>
          <w:p>
            <w:pPr>
              <w:pStyle w:val="Normal"/>
              <w:rPr>
                <w:rFonts w:ascii="Chilanka" w:hAnsi="Chilanka"/>
              </w:rPr>
            </w:pPr>
            <w:r>
              <w:rPr>
                <w:rFonts w:ascii="Chilanka" w:hAnsi="Chilanka"/>
                <w:b/>
                <w:bCs/>
                <w:color w:val="FFFFFF"/>
                <w:sz w:val="20"/>
                <w:szCs w:val="20"/>
              </w:rPr>
              <w:t>Niveau</w:t>
            </w:r>
          </w:p>
        </w:tc>
        <w:tc>
          <w:tcPr>
            <w:tcW w:w="3120" w:type="dxa"/>
            <w:tcBorders>
              <w:top w:val="single" w:sz="4" w:space="0" w:color="000000"/>
              <w:start w:val="single" w:sz="4" w:space="0" w:color="000000"/>
              <w:bottom w:val="single" w:sz="4" w:space="0" w:color="000000"/>
              <w:end w:val="single" w:sz="4" w:space="0" w:color="000000"/>
            </w:tcBorders>
            <w:shd w:fill="2B2B2B" w:val="clear"/>
          </w:tcPr>
          <w:p>
            <w:pPr>
              <w:pStyle w:val="Normal"/>
              <w:rPr>
                <w:rFonts w:ascii="Chilanka" w:hAnsi="Chilanka"/>
              </w:rPr>
            </w:pPr>
            <w:r>
              <w:rPr>
                <w:rFonts w:ascii="Chilanka" w:hAnsi="Chilanka"/>
                <w:b/>
                <w:bCs/>
                <w:color w:val="FFFFFF"/>
                <w:sz w:val="20"/>
                <w:szCs w:val="20"/>
              </w:rPr>
              <w:t>Source</w:t>
            </w:r>
          </w:p>
        </w:tc>
        <w:tc>
          <w:tcPr>
            <w:tcW w:w="3120" w:type="dxa"/>
            <w:tcBorders>
              <w:top w:val="single" w:sz="4" w:space="0" w:color="000000"/>
              <w:start w:val="single" w:sz="4" w:space="0" w:color="000000"/>
              <w:bottom w:val="single" w:sz="4" w:space="0" w:color="000000"/>
              <w:end w:val="single" w:sz="4" w:space="0" w:color="000000"/>
            </w:tcBorders>
            <w:shd w:fill="2B2B2B" w:val="clear"/>
          </w:tcPr>
          <w:p>
            <w:pPr>
              <w:pStyle w:val="Normal"/>
              <w:rPr>
                <w:rFonts w:ascii="Chilanka" w:hAnsi="Chilanka"/>
              </w:rPr>
            </w:pPr>
            <w:r>
              <w:rPr>
                <w:rFonts w:ascii="Chilanka" w:hAnsi="Chilanka"/>
                <w:b/>
                <w:bCs/>
                <w:color w:val="FFFFFF"/>
                <w:sz w:val="20"/>
                <w:szCs w:val="20"/>
              </w:rPr>
              <w:t>Rôle dans le protocole</w:t>
            </w:r>
          </w:p>
        </w:tc>
      </w:tr>
      <w:tr>
        <w:trPr/>
        <w:tc>
          <w:tcPr>
            <w:tcW w:w="3120" w:type="dxa"/>
            <w:tcBorders>
              <w:top w:val="single" w:sz="4" w:space="0" w:color="000000"/>
              <w:start w:val="single" w:sz="4" w:space="0" w:color="000000"/>
              <w:bottom w:val="single" w:sz="4" w:space="0" w:color="000000"/>
              <w:end w:val="single" w:sz="4" w:space="0" w:color="000000"/>
            </w:tcBorders>
            <w:shd w:fill="F2F2F2" w:val="clear"/>
          </w:tcPr>
          <w:p>
            <w:pPr>
              <w:pStyle w:val="Normal"/>
              <w:rPr>
                <w:rFonts w:ascii="Chilanka" w:hAnsi="Chilanka"/>
              </w:rPr>
            </w:pPr>
            <w:r>
              <w:rPr>
                <w:rFonts w:ascii="Chilanka" w:hAnsi="Chilanka"/>
                <w:b w:val="false"/>
                <w:bCs w:val="false"/>
                <w:color w:val="1A1A1A"/>
                <w:sz w:val="20"/>
                <w:szCs w:val="20"/>
              </w:rPr>
              <w:t>1</w:t>
            </w:r>
          </w:p>
        </w:tc>
        <w:tc>
          <w:tcPr>
            <w:tcW w:w="3120" w:type="dxa"/>
            <w:tcBorders>
              <w:top w:val="single" w:sz="4" w:space="0" w:color="000000"/>
              <w:start w:val="single" w:sz="4" w:space="0" w:color="000000"/>
              <w:bottom w:val="single" w:sz="4" w:space="0" w:color="000000"/>
              <w:end w:val="single" w:sz="4" w:space="0" w:color="000000"/>
            </w:tcBorders>
            <w:shd w:fill="F2F2F2" w:val="clear"/>
          </w:tcPr>
          <w:p>
            <w:pPr>
              <w:pStyle w:val="Normal"/>
              <w:rPr>
                <w:rFonts w:ascii="Chilanka" w:hAnsi="Chilanka"/>
              </w:rPr>
            </w:pPr>
            <w:r>
              <w:rPr>
                <w:rFonts w:ascii="Chilanka" w:hAnsi="Chilanka"/>
                <w:b w:val="false"/>
                <w:bCs w:val="false"/>
                <w:color w:val="1A1A1A"/>
                <w:sz w:val="20"/>
                <w:szCs w:val="20"/>
              </w:rPr>
              <w:t>GFW AIS Vessel Presence</w:t>
            </w:r>
          </w:p>
        </w:tc>
        <w:tc>
          <w:tcPr>
            <w:tcW w:w="3120" w:type="dxa"/>
            <w:tcBorders>
              <w:top w:val="single" w:sz="4" w:space="0" w:color="000000"/>
              <w:start w:val="single" w:sz="4" w:space="0" w:color="000000"/>
              <w:bottom w:val="single" w:sz="4" w:space="0" w:color="000000"/>
              <w:end w:val="single" w:sz="4" w:space="0" w:color="000000"/>
            </w:tcBorders>
            <w:shd w:fill="F2F2F2" w:val="clear"/>
          </w:tcPr>
          <w:p>
            <w:pPr>
              <w:pStyle w:val="Normal"/>
              <w:rPr>
                <w:rFonts w:ascii="Chilanka" w:hAnsi="Chilanka"/>
              </w:rPr>
            </w:pPr>
            <w:r>
              <w:rPr>
                <w:rFonts w:ascii="Chilanka" w:hAnsi="Chilanka"/>
                <w:b w:val="false"/>
                <w:bCs w:val="false"/>
                <w:color w:val="1A1A1A"/>
                <w:sz w:val="20"/>
                <w:szCs w:val="20"/>
              </w:rPr>
              <w:t>Amorce de localisation approximative des navires coopératifs (émettant l'AIS), utilisée pour orienter l'annotation humaine plutôt que pour la remplacer.</w:t>
            </w:r>
          </w:p>
        </w:tc>
      </w:tr>
      <w:tr>
        <w:trPr/>
        <w:tc>
          <w:tcPr>
            <w:tcW w:w="3120"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2</w:t>
            </w:r>
          </w:p>
        </w:tc>
        <w:tc>
          <w:tcPr>
            <w:tcW w:w="3120"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Annotation manuelle CVAT</w:t>
            </w:r>
          </w:p>
        </w:tc>
        <w:tc>
          <w:tcPr>
            <w:tcW w:w="3120" w:type="dxa"/>
            <w:tcBorders>
              <w:top w:val="single" w:sz="4" w:space="0" w:color="000000"/>
              <w:start w:val="single" w:sz="4" w:space="0" w:color="000000"/>
              <w:bottom w:val="single" w:sz="4" w:space="0" w:color="000000"/>
              <w:end w:val="single" w:sz="4" w:space="0" w:color="000000"/>
            </w:tcBorders>
          </w:tcPr>
          <w:p>
            <w:pPr>
              <w:pStyle w:val="Normal"/>
              <w:rPr>
                <w:rFonts w:ascii="Chilanka" w:hAnsi="Chilanka"/>
              </w:rPr>
            </w:pPr>
            <w:r>
              <w:rPr>
                <w:rFonts w:ascii="Chilanka" w:hAnsi="Chilanka"/>
                <w:b w:val="false"/>
                <w:bCs w:val="false"/>
                <w:color w:val="1A1A1A"/>
                <w:sz w:val="20"/>
                <w:szCs w:val="20"/>
              </w:rPr>
              <w:t>Validation, correction, et complétion des amorces AIS ; seule source capable d'identifier les navires sans AIS (dark vessels) directement visibles sur l'image SAR.</w:t>
            </w:r>
          </w:p>
        </w:tc>
      </w:tr>
    </w:tbl>
    <w:p>
      <w:pPr>
        <w:pStyle w:val="Normal"/>
        <w:spacing w:before="0" w:after="200"/>
        <w:rPr>
          <w:rFonts w:ascii="Chilanka" w:hAnsi="Chilanka"/>
        </w:rPr>
      </w:pPr>
      <w:r>
        <w:rPr>
          <w:rFonts w:ascii="Chilanka" w:hAnsi="Chilanka"/>
        </w:rPr>
      </w:r>
    </w:p>
    <w:p>
      <w:pPr>
        <w:pStyle w:val="Normal"/>
        <w:spacing w:lineRule="auto" w:line="281" w:before="0" w:after="160"/>
        <w:rPr>
          <w:rFonts w:ascii="Chilanka" w:hAnsi="Chilanka"/>
        </w:rPr>
      </w:pPr>
      <w:r>
        <w:rPr>
          <w:rFonts w:ascii="Chilanka" w:hAnsi="Chilanka"/>
          <w:b/>
          <w:bCs/>
          <w:sz w:val="22"/>
          <w:szCs w:val="22"/>
        </w:rPr>
        <w:t>Ce qui est explicitement écarté :</w:t>
      </w:r>
    </w:p>
    <w:p>
      <w:pPr>
        <w:pStyle w:val="ListParagraph"/>
        <w:numPr>
          <w:ilvl w:val="0"/>
          <w:numId w:val="1"/>
        </w:numPr>
        <w:spacing w:lineRule="auto" w:line="276" w:before="0" w:after="100"/>
        <w:rPr>
          <w:rFonts w:ascii="Chilanka" w:hAnsi="Chilanka"/>
        </w:rPr>
      </w:pPr>
      <w:r>
        <w:rPr>
          <w:rFonts w:ascii="Chilanka" w:hAnsi="Chilanka"/>
          <w:sz w:val="22"/>
          <w:szCs w:val="22"/>
        </w:rPr>
        <w:t>GFW SAR Vessel Detections (public-global-sar-presence:latest) comme source de bounding boxes individuelles — écarté définitivement, la nature du dataset ne permettant pas cet usage quelle que soit la qualité d'implémentation.</w:t>
      </w:r>
    </w:p>
    <w:p>
      <w:pPr>
        <w:pStyle w:val="ListParagraph"/>
        <w:numPr>
          <w:ilvl w:val="0"/>
          <w:numId w:val="1"/>
        </w:numPr>
        <w:spacing w:lineRule="auto" w:line="276" w:before="0" w:after="100"/>
        <w:rPr>
          <w:rFonts w:ascii="Chilanka" w:hAnsi="Chilanka"/>
        </w:rPr>
      </w:pPr>
      <w:r>
        <w:rPr>
          <w:rFonts w:ascii="Chilanka" w:hAnsi="Chilanka"/>
          <w:sz w:val="22"/>
          <w:szCs w:val="22"/>
        </w:rPr>
        <w:t>L'endpoint /v3/events pour toute donnée relative au SAR — cet endpoint ne traite que des dérivés AIS.</w:t>
      </w:r>
    </w:p>
    <w:p>
      <w:pPr>
        <w:pStyle w:val="ListParagraph"/>
        <w:numPr>
          <w:ilvl w:val="0"/>
          <w:numId w:val="1"/>
        </w:numPr>
        <w:spacing w:lineRule="auto" w:line="276" w:before="0" w:after="100"/>
        <w:rPr>
          <w:rFonts w:ascii="Chilanka" w:hAnsi="Chilanka"/>
        </w:rPr>
      </w:pPr>
      <w:r>
        <w:rPr>
          <w:rFonts w:ascii="Chilanka" w:hAnsi="Chilanka"/>
          <w:sz w:val="22"/>
          <w:szCs w:val="22"/>
        </w:rPr>
        <w:t>L'usage de GFW SAR comme seule justification de couverture temporelle ou géographique du corpus de test — la couverture doit désormais être vérifiée par la présence de données AIS Vessel Presence exploitables sur la zone et la période ciblées, pas supposée.</w:t>
      </w:r>
    </w:p>
    <w:p>
      <w:pPr>
        <w:pStyle w:val="Heading1"/>
        <w:pBdr>
          <w:bottom w:val="single" w:sz="6" w:space="0" w:color="8B1A1A"/>
        </w:pBdr>
        <w:spacing w:before="360" w:after="200"/>
        <w:rPr>
          <w:rFonts w:ascii="Chilanka" w:hAnsi="Chilanka"/>
        </w:rPr>
      </w:pPr>
      <w:r>
        <w:rPr>
          <w:rFonts w:ascii="Chilanka" w:hAnsi="Chilanka"/>
          <w:b/>
          <w:bCs/>
          <w:color w:val="8B1A1A"/>
          <w:sz w:val="30"/>
          <w:szCs w:val="30"/>
        </w:rPr>
        <w:t>4. Extension du protocole : ciblage géographique des zones côtières</w:t>
      </w:r>
    </w:p>
    <w:p>
      <w:pPr>
        <w:pStyle w:val="Normal"/>
        <w:spacing w:lineRule="auto" w:line="281" w:before="0" w:after="160"/>
        <w:rPr>
          <w:rFonts w:ascii="Chilanka" w:hAnsi="Chilanka"/>
        </w:rPr>
      </w:pPr>
      <w:r>
        <w:rPr>
          <w:rFonts w:ascii="Chilanka" w:hAnsi="Chilanka"/>
          <w:sz w:val="22"/>
          <w:szCs w:val="22"/>
        </w:rPr>
        <w:t>Une conséquence directe des faits établis en section 2.2 est ajoutée au protocole de sélection des scènes de test : les bounding boxes de recherche CDSE doivent désormais cibler préférentiellement la bande côtière marocaine — au-delà de l'exclusion de 1 km documentée par GFW, mais suffisamment proches du littoral pour recouper les zones de priorité de couverture de la mission Sentinel-1 utilisées par GFW — plutôt que des rectangles génériques incluant une proportion significative de haute mer.</w:t>
      </w:r>
    </w:p>
    <w:p>
      <w:pPr>
        <w:pStyle w:val="Heading2"/>
        <w:spacing w:before="280" w:after="140"/>
        <w:rPr>
          <w:rFonts w:ascii="Chilanka" w:hAnsi="Chilanka"/>
        </w:rPr>
      </w:pPr>
      <w:r>
        <w:rPr>
          <w:rFonts w:ascii="Chilanka" w:hAnsi="Chilanka"/>
          <w:b/>
          <w:bCs/>
          <w:color w:val="1A1A1A"/>
          <w:sz w:val="24"/>
          <w:szCs w:val="24"/>
        </w:rPr>
        <w:t>4.1 Justification</w:t>
      </w:r>
    </w:p>
    <w:p>
      <w:pPr>
        <w:pStyle w:val="ListParagraph"/>
        <w:numPr>
          <w:ilvl w:val="0"/>
          <w:numId w:val="1"/>
        </w:numPr>
        <w:spacing w:lineRule="auto" w:line="276" w:before="0" w:after="100"/>
        <w:rPr>
          <w:rFonts w:ascii="Chilanka" w:hAnsi="Chilanka"/>
        </w:rPr>
      </w:pPr>
      <w:r>
        <w:rPr>
          <w:rFonts w:ascii="Chilanka" w:hAnsi="Chilanka"/>
          <w:sz w:val="22"/>
          <w:szCs w:val="22"/>
        </w:rPr>
        <w:t>Maximise la probabilité de recoupement entre les scènes Sentinel-1 sélectionnées et une couverture AIS Vessel Presence exploitable pour l'amorçage de l'annotation.</w:t>
      </w:r>
    </w:p>
    <w:p>
      <w:pPr>
        <w:pStyle w:val="ListParagraph"/>
        <w:numPr>
          <w:ilvl w:val="0"/>
          <w:numId w:val="1"/>
        </w:numPr>
        <w:spacing w:lineRule="auto" w:line="276" w:before="0" w:after="100"/>
        <w:rPr>
          <w:rFonts w:ascii="Chilanka" w:hAnsi="Chilanka"/>
        </w:rPr>
      </w:pPr>
      <w:r>
        <w:rPr>
          <w:rFonts w:ascii="Chilanka" w:hAnsi="Chilanka"/>
          <w:sz w:val="22"/>
          <w:szCs w:val="22"/>
        </w:rPr>
        <w:t>Cohérent avec la zone Z1 (eaux territoriales, 12 NM) déjà définie dans l'architecture du projet comme zone de plus haute priorité pour le Priority Engine.</w:t>
      </w:r>
    </w:p>
    <w:p>
      <w:pPr>
        <w:pStyle w:val="Heading2"/>
        <w:spacing w:before="280" w:after="140"/>
        <w:rPr>
          <w:rFonts w:ascii="Chilanka" w:hAnsi="Chilanka"/>
        </w:rPr>
      </w:pPr>
      <w:r>
        <w:rPr>
          <w:rFonts w:ascii="Chilanka" w:hAnsi="Chilanka"/>
          <w:b/>
          <w:bCs/>
          <w:color w:val="1A1A1A"/>
          <w:sz w:val="24"/>
          <w:szCs w:val="24"/>
        </w:rPr>
        <w:t>4.2 Limitation à documenter explicitement — ne pas escamoter</w:t>
      </w:r>
    </w:p>
    <w:p>
      <w:pPr>
        <w:pStyle w:val="Normal"/>
        <w:spacing w:lineRule="auto" w:line="281" w:before="0" w:after="160"/>
        <w:rPr>
          <w:rFonts w:ascii="Chilanka" w:hAnsi="Chilanka"/>
        </w:rPr>
      </w:pPr>
      <w:r>
        <w:rPr>
          <w:rFonts w:ascii="Chilanka" w:hAnsi="Chilanka"/>
          <w:sz w:val="22"/>
          <w:szCs w:val="22"/>
        </w:rPr>
        <w:t>Ce ciblage optimise la faisabilité du benchmark scientifique de la Phase 0, mais introduit un écart de portée avec l'objectif opérationnel de la Phase II, qui couvre également les zones Z2 (ZEE) et Z3 (haute mer) — zones pour lesquelles le Priority Engine accorde justement un poids accru aux détections isolées et aux dark vessels.</w:t>
      </w:r>
    </w:p>
    <w:p>
      <w:pPr>
        <w:pStyle w:val="Normal"/>
        <w:spacing w:lineRule="auto" w:line="281" w:before="0" w:after="160"/>
        <w:rPr>
          <w:rFonts w:ascii="Chilanka" w:hAnsi="Chilanka"/>
        </w:rPr>
      </w:pPr>
      <w:r>
        <w:rPr>
          <w:rFonts w:ascii="Chilanka" w:hAnsi="Chilanka"/>
          <w:b/>
          <w:bCs/>
          <w:sz w:val="22"/>
          <w:szCs w:val="22"/>
        </w:rPr>
        <w:t>Le pipeline de preprocessing (A/B/C/D) sélectionné à l'issue du benchmark aura été validé sur un corpus majoritairement côtier, puis extrapolé sans validation directe aux zones Z2/Z3 en usage opérationnel. Cette limitation doit figurer explicitement dans le rapport final de la Phase 0, section discussion, et ne doit pas être présentée comme une validation complète toutes zones confondues.</w:t>
      </w:r>
    </w:p>
    <w:p>
      <w:pPr>
        <w:pStyle w:val="Heading1"/>
        <w:pBdr>
          <w:bottom w:val="single" w:sz="6" w:space="0" w:color="8B1A1A"/>
        </w:pBdr>
        <w:spacing w:before="360" w:after="200"/>
        <w:rPr>
          <w:rFonts w:ascii="Chilanka" w:hAnsi="Chilanka"/>
        </w:rPr>
      </w:pPr>
      <w:r>
        <w:rPr>
          <w:rFonts w:ascii="Chilanka" w:hAnsi="Chilanka"/>
          <w:b/>
          <w:bCs/>
          <w:color w:val="8B1A1A"/>
          <w:sz w:val="30"/>
          <w:szCs w:val="30"/>
        </w:rPr>
        <w:t>5. Ce qui reste inchangé par ce correctif</w:t>
      </w:r>
    </w:p>
    <w:p>
      <w:pPr>
        <w:pStyle w:val="ListParagraph"/>
        <w:numPr>
          <w:ilvl w:val="0"/>
          <w:numId w:val="1"/>
        </w:numPr>
        <w:spacing w:lineRule="auto" w:line="276" w:before="0" w:after="100"/>
        <w:rPr>
          <w:rFonts w:ascii="Chilanka" w:hAnsi="Chilanka"/>
        </w:rPr>
      </w:pPr>
      <w:r>
        <w:rPr>
          <w:rFonts w:ascii="Chilanka" w:hAnsi="Chilanka"/>
          <w:sz w:val="22"/>
          <w:szCs w:val="22"/>
        </w:rPr>
        <w:t>gfw_get_ais_off_events() (dark vessel candidates via extinction de signal AIS) — mécanisme distinct, non affecté par la découverte sur le dataset SAR agrégé.</w:t>
      </w:r>
    </w:p>
    <w:p>
      <w:pPr>
        <w:pStyle w:val="ListParagraph"/>
        <w:numPr>
          <w:ilvl w:val="0"/>
          <w:numId w:val="1"/>
        </w:numPr>
        <w:spacing w:lineRule="auto" w:line="276" w:before="0" w:after="100"/>
        <w:rPr>
          <w:rFonts w:ascii="Chilanka" w:hAnsi="Chilanka"/>
        </w:rPr>
      </w:pPr>
      <w:r>
        <w:rPr>
          <w:rFonts w:ascii="Chilanka" w:hAnsi="Chilanka"/>
          <w:sz w:val="22"/>
          <w:szCs w:val="22"/>
        </w:rPr>
        <w:t>Le géoréférencement par GCP (Ground Control Points), sa méthode d'interpolation et sa validation empirique (Tests 1/2/3) — sujet indépendant, déjà traité et acté séparément.</w:t>
      </w:r>
    </w:p>
    <w:p>
      <w:pPr>
        <w:pStyle w:val="ListParagraph"/>
        <w:numPr>
          <w:ilvl w:val="0"/>
          <w:numId w:val="1"/>
        </w:numPr>
        <w:spacing w:lineRule="auto" w:line="276" w:before="0" w:after="100"/>
        <w:rPr>
          <w:rFonts w:ascii="Chilanka" w:hAnsi="Chilanka"/>
        </w:rPr>
      </w:pPr>
      <w:r>
        <w:rPr>
          <w:rFonts w:ascii="Chilanka" w:hAnsi="Chilanka"/>
          <w:sz w:val="22"/>
          <w:szCs w:val="22"/>
        </w:rPr>
        <w:t>Les 4 pipelines de preprocessing A/B/C/D eux-mêmes — le changement porte sur la source de Ground Truth utilisée pour les évaluer, pas sur leur définition.</w:t>
      </w:r>
    </w:p>
    <w:p>
      <w:pPr>
        <w:pStyle w:val="Heading1"/>
        <w:pBdr>
          <w:bottom w:val="single" w:sz="6" w:space="0" w:color="8B1A1A"/>
        </w:pBdr>
        <w:spacing w:before="360" w:after="200"/>
        <w:rPr>
          <w:rFonts w:ascii="Chilanka" w:hAnsi="Chilanka"/>
        </w:rPr>
      </w:pPr>
      <w:r>
        <w:rPr>
          <w:rFonts w:ascii="Chilanka" w:hAnsi="Chilanka"/>
          <w:b/>
          <w:bCs/>
          <w:color w:val="8B1A1A"/>
          <w:sz w:val="30"/>
          <w:szCs w:val="30"/>
        </w:rPr>
        <w:t>6. Leçon de processus — à appliquer aux recommandations externes futures</w:t>
      </w:r>
    </w:p>
    <w:p>
      <w:pPr>
        <w:pStyle w:val="Normal"/>
        <w:spacing w:lineRule="auto" w:line="281" w:before="0" w:after="160"/>
        <w:rPr>
          <w:rFonts w:ascii="Chilanka" w:hAnsi="Chilanka"/>
        </w:rPr>
      </w:pPr>
      <w:r>
        <w:rPr>
          <w:rFonts w:ascii="Chilanka" w:hAnsi="Chilanka"/>
          <w:sz w:val="22"/>
          <w:szCs w:val="22"/>
        </w:rPr>
        <w:t>Une recommandation méthodologique provenant d'un cycle de recherche externe (revue de littérature, agent de recherche autre) doit être vérifiée sur sa prémisse structurelle avant d'être adoptée pour restructurer un protocole — pas seulement sur sa faisabilité technique apparente. Le coût de cette vérification en amont (quelques questions ciblées à la documentation source) est très inférieur au coût de plusieurs cycles de correction technique bâtis sur une prémisse non vérifiée.</w:t>
      </w:r>
    </w:p>
    <w:p>
      <w:pPr>
        <w:pStyle w:val="Normal"/>
        <w:spacing w:lineRule="auto" w:line="281" w:before="0" w:after="160"/>
        <w:rPr>
          <w:rFonts w:ascii="Chilanka" w:hAnsi="Chilanka"/>
        </w:rPr>
      </w:pPr>
      <w:r>
        <w:rPr>
          <w:rFonts w:ascii="Chilanka" w:hAnsi="Chilanka"/>
          <w:sz w:val="22"/>
          <w:szCs w:val="22"/>
        </w:rPr>
        <w:t>Concrètement : avant d'adopter une source de données externe comme fondement d'une méthode de mesure, vérifier explicitement la granularité et la nature exacte de ce qu'elle retourne (position individuelle vs agrégat, instant précis vs période agrégée) — pas seulement son accessibilité technique (authentification, endpoint, code de statut).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hilanka">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5</Pages>
  <Words>1237</Words>
  <Characters>7147</Characters>
  <CharactersWithSpaces>8338</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2026-07-07T16:01:51Z</dcterms:created>
  <dc:creator>Un-named</dc:creator>
  <dc:description/>
  <dc:language>en-US</dc:language>
  <cp:lastModifiedBy/>
  <dcterms:modified xsi:type="dcterms:W3CDTF">2026-07-09T10:35:14Z</dcterms:modified>
  <cp:revision>2</cp:revision>
  <dc:subject/>
  <dc:title/>
</cp:coreProperties>
</file>