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E2B8F8" w14:textId="77777777" w:rsidR="009F72C3" w:rsidRPr="009F72C3" w:rsidRDefault="009F72C3" w:rsidP="009F72C3">
      <w:pPr>
        <w:pBdr>
          <w:top w:val="single" w:sz="48" w:space="1" w:color="548DD4" w:themeColor="text2" w:themeTint="99"/>
        </w:pBdr>
        <w:jc w:val="right"/>
        <w:rPr>
          <w:rFonts w:ascii="Verdana" w:hAnsi="Verdana" w:cs="Times New Roman"/>
          <w:b/>
          <w:sz w:val="48"/>
          <w:szCs w:val="48"/>
        </w:rPr>
      </w:pPr>
      <w:r>
        <w:rPr>
          <w:rFonts w:ascii="Verdana" w:hAnsi="Verdana" w:cs="Times New Roman"/>
          <w:b/>
          <w:sz w:val="36"/>
          <w:szCs w:val="36"/>
        </w:rPr>
        <w:t xml:space="preserve">18 June </w:t>
      </w:r>
      <w:r>
        <w:rPr>
          <w:rFonts w:ascii="Verdana" w:hAnsi="Verdana" w:cs="Times New Roman"/>
          <w:b/>
          <w:sz w:val="48"/>
          <w:szCs w:val="48"/>
        </w:rPr>
        <w:t>2016</w:t>
      </w:r>
    </w:p>
    <w:p w14:paraId="3EDEE3A7" w14:textId="77777777" w:rsidR="009F72C3" w:rsidRDefault="009F72C3" w:rsidP="009F72C3">
      <w:pPr>
        <w:jc w:val="center"/>
        <w:rPr>
          <w:rFonts w:ascii="Verdana" w:hAnsi="Verdana" w:cs="Times New Roman"/>
          <w:b/>
          <w:sz w:val="72"/>
          <w:szCs w:val="72"/>
        </w:rPr>
      </w:pPr>
      <w:r w:rsidRPr="00E3025E">
        <w:rPr>
          <w:rFonts w:ascii="Verdana" w:hAnsi="Verdana" w:cs="Times New Roman"/>
          <w:b/>
          <w:sz w:val="72"/>
          <w:szCs w:val="72"/>
        </w:rPr>
        <w:t>Final Report</w:t>
      </w:r>
    </w:p>
    <w:p w14:paraId="07D0442E" w14:textId="77777777" w:rsidR="009F72C3" w:rsidRDefault="009F72C3" w:rsidP="009F72C3">
      <w:pPr>
        <w:jc w:val="center"/>
        <w:rPr>
          <w:rFonts w:ascii="Verdana" w:hAnsi="Verdana" w:cs="Times New Roman"/>
          <w:b/>
          <w:sz w:val="72"/>
          <w:szCs w:val="72"/>
        </w:rPr>
      </w:pPr>
    </w:p>
    <w:p w14:paraId="5BD44943" w14:textId="77777777" w:rsidR="009F72C3" w:rsidRDefault="009F72C3" w:rsidP="009F72C3">
      <w:pPr>
        <w:jc w:val="center"/>
        <w:rPr>
          <w:rFonts w:ascii="Times New Roman" w:hAnsi="Times New Roman" w:cs="Times New Roman"/>
          <w:b/>
          <w:sz w:val="56"/>
          <w:szCs w:val="56"/>
        </w:rPr>
      </w:pPr>
      <w:r>
        <w:rPr>
          <w:rFonts w:ascii="Times New Roman" w:hAnsi="Times New Roman" w:cs="Times New Roman"/>
          <w:b/>
          <w:sz w:val="56"/>
          <w:szCs w:val="56"/>
        </w:rPr>
        <w:t>Traylor University’s Economic Contribution to the State of Nebraska</w:t>
      </w:r>
    </w:p>
    <w:p w14:paraId="7A0B8426" w14:textId="77777777" w:rsidR="009F72C3" w:rsidRDefault="009F72C3" w:rsidP="009F72C3">
      <w:pPr>
        <w:rPr>
          <w:rFonts w:ascii="Times New Roman" w:hAnsi="Times New Roman" w:cs="Times New Roman"/>
          <w:b/>
          <w:sz w:val="56"/>
          <w:szCs w:val="56"/>
        </w:rPr>
      </w:pPr>
    </w:p>
    <w:p w14:paraId="26D9ACD4" w14:textId="77777777" w:rsidR="009F72C3" w:rsidRDefault="009F72C3" w:rsidP="009F72C3">
      <w:pPr>
        <w:rPr>
          <w:rFonts w:ascii="Times New Roman" w:hAnsi="Times New Roman" w:cs="Times New Roman"/>
          <w:b/>
          <w:sz w:val="56"/>
          <w:szCs w:val="56"/>
        </w:rPr>
      </w:pPr>
    </w:p>
    <w:p w14:paraId="07C800C9" w14:textId="77777777" w:rsidR="009F72C3" w:rsidRDefault="009F72C3" w:rsidP="009F72C3">
      <w:pPr>
        <w:rPr>
          <w:rFonts w:ascii="Times New Roman" w:hAnsi="Times New Roman" w:cs="Times New Roman"/>
          <w:b/>
          <w:sz w:val="24"/>
          <w:szCs w:val="24"/>
        </w:rPr>
      </w:pPr>
      <w:r>
        <w:rPr>
          <w:rFonts w:ascii="Times New Roman" w:hAnsi="Times New Roman" w:cs="Times New Roman"/>
          <w:b/>
          <w:sz w:val="24"/>
          <w:szCs w:val="24"/>
        </w:rPr>
        <w:t>Prepared for:</w:t>
      </w:r>
    </w:p>
    <w:p w14:paraId="1ED2C23D" w14:textId="77777777" w:rsidR="009F72C3" w:rsidRDefault="009F72C3" w:rsidP="009F72C3">
      <w:pPr>
        <w:spacing w:after="0"/>
        <w:rPr>
          <w:rFonts w:ascii="Times New Roman" w:hAnsi="Times New Roman" w:cs="Times New Roman"/>
          <w:b/>
          <w:sz w:val="24"/>
          <w:szCs w:val="24"/>
        </w:rPr>
      </w:pPr>
      <w:r>
        <w:rPr>
          <w:rFonts w:ascii="Times New Roman" w:hAnsi="Times New Roman" w:cs="Times New Roman"/>
          <w:b/>
          <w:sz w:val="24"/>
          <w:szCs w:val="24"/>
        </w:rPr>
        <w:t>Traylor University</w:t>
      </w:r>
    </w:p>
    <w:p w14:paraId="16725FE0" w14:textId="77777777" w:rsidR="009F72C3" w:rsidRDefault="009F72C3" w:rsidP="009F72C3">
      <w:pPr>
        <w:spacing w:after="0"/>
        <w:rPr>
          <w:rFonts w:ascii="Times New Roman" w:hAnsi="Times New Roman" w:cs="Times New Roman"/>
          <w:b/>
          <w:sz w:val="24"/>
          <w:szCs w:val="24"/>
        </w:rPr>
      </w:pPr>
      <w:r>
        <w:rPr>
          <w:rFonts w:ascii="Times New Roman" w:hAnsi="Times New Roman" w:cs="Times New Roman"/>
          <w:b/>
          <w:sz w:val="24"/>
          <w:szCs w:val="24"/>
        </w:rPr>
        <w:t>Office of the President</w:t>
      </w:r>
    </w:p>
    <w:p w14:paraId="3CD4D351" w14:textId="77777777" w:rsidR="009F72C3" w:rsidRDefault="009F72C3" w:rsidP="009F72C3">
      <w:pPr>
        <w:rPr>
          <w:rFonts w:ascii="Times New Roman" w:hAnsi="Times New Roman" w:cs="Times New Roman"/>
          <w:b/>
          <w:sz w:val="24"/>
          <w:szCs w:val="24"/>
        </w:rPr>
      </w:pPr>
    </w:p>
    <w:p w14:paraId="4BBB9414" w14:textId="77777777" w:rsidR="009F72C3" w:rsidRDefault="009F72C3" w:rsidP="009F72C3">
      <w:pPr>
        <w:rPr>
          <w:rFonts w:ascii="Times New Roman" w:hAnsi="Times New Roman" w:cs="Times New Roman"/>
          <w:b/>
          <w:sz w:val="24"/>
          <w:szCs w:val="24"/>
        </w:rPr>
      </w:pPr>
      <w:r>
        <w:rPr>
          <w:rFonts w:ascii="Times New Roman" w:hAnsi="Times New Roman" w:cs="Times New Roman"/>
          <w:b/>
          <w:sz w:val="24"/>
          <w:szCs w:val="24"/>
        </w:rPr>
        <w:t>Prepared by:</w:t>
      </w:r>
    </w:p>
    <w:p w14:paraId="762CB24E" w14:textId="77777777" w:rsidR="009F72C3" w:rsidRDefault="009F72C3" w:rsidP="009F72C3">
      <w:pPr>
        <w:spacing w:after="0"/>
        <w:rPr>
          <w:rFonts w:ascii="Times New Roman" w:hAnsi="Times New Roman" w:cs="Times New Roman"/>
          <w:b/>
          <w:sz w:val="24"/>
          <w:szCs w:val="24"/>
        </w:rPr>
      </w:pPr>
      <w:r>
        <w:rPr>
          <w:rFonts w:ascii="Times New Roman" w:hAnsi="Times New Roman" w:cs="Times New Roman"/>
          <w:b/>
          <w:sz w:val="24"/>
          <w:szCs w:val="24"/>
        </w:rPr>
        <w:t>Office of Marketing and Research</w:t>
      </w:r>
    </w:p>
    <w:p w14:paraId="2BC161E2" w14:textId="77777777" w:rsidR="009F72C3" w:rsidRDefault="009F72C3" w:rsidP="009F72C3">
      <w:pPr>
        <w:spacing w:after="0"/>
        <w:rPr>
          <w:rFonts w:ascii="Times New Roman" w:hAnsi="Times New Roman" w:cs="Times New Roman"/>
          <w:b/>
          <w:sz w:val="24"/>
          <w:szCs w:val="24"/>
        </w:rPr>
      </w:pPr>
      <w:r>
        <w:rPr>
          <w:rFonts w:ascii="Times New Roman" w:hAnsi="Times New Roman" w:cs="Times New Roman"/>
          <w:b/>
          <w:sz w:val="24"/>
          <w:szCs w:val="24"/>
        </w:rPr>
        <w:t>Traylor University</w:t>
      </w:r>
    </w:p>
    <w:p w14:paraId="34D4E535" w14:textId="77777777" w:rsidR="009F72C3" w:rsidRDefault="009F72C3" w:rsidP="009F72C3">
      <w:pPr>
        <w:spacing w:after="0"/>
        <w:rPr>
          <w:rFonts w:ascii="Times New Roman" w:hAnsi="Times New Roman" w:cs="Times New Roman"/>
          <w:b/>
          <w:sz w:val="24"/>
          <w:szCs w:val="24"/>
        </w:rPr>
      </w:pPr>
    </w:p>
    <w:p w14:paraId="6669EE61" w14:textId="77777777" w:rsidR="009F72C3" w:rsidRPr="00E3025E" w:rsidRDefault="009F72C3" w:rsidP="009F72C3">
      <w:pPr>
        <w:pBdr>
          <w:top w:val="single" w:sz="48" w:space="1" w:color="548DD4" w:themeColor="text2" w:themeTint="99"/>
        </w:pBdr>
        <w:spacing w:after="0"/>
        <w:rPr>
          <w:rFonts w:ascii="Times New Roman" w:hAnsi="Times New Roman" w:cs="Times New Roman"/>
          <w:b/>
          <w:sz w:val="24"/>
          <w:szCs w:val="24"/>
        </w:rPr>
      </w:pPr>
    </w:p>
    <w:p w14:paraId="08EAEE10" w14:textId="77777777" w:rsidR="009F72C3" w:rsidRDefault="009F72C3">
      <w:r>
        <w:br w:type="page"/>
      </w:r>
    </w:p>
    <w:p w14:paraId="37BB81BA" w14:textId="77777777" w:rsidR="003E717E" w:rsidRPr="009F72C3" w:rsidRDefault="009F72C3">
      <w:pPr>
        <w:rPr>
          <w:b/>
          <w:sz w:val="32"/>
          <w:szCs w:val="32"/>
        </w:rPr>
      </w:pPr>
      <w:r w:rsidRPr="009F72C3">
        <w:rPr>
          <w:b/>
          <w:sz w:val="32"/>
          <w:szCs w:val="32"/>
        </w:rPr>
        <w:lastRenderedPageBreak/>
        <w:t>Table of Contents</w:t>
      </w:r>
    </w:p>
    <w:p w14:paraId="2F6C92F7" w14:textId="77777777" w:rsidR="009F72C3" w:rsidRPr="009F72C3" w:rsidRDefault="009F72C3" w:rsidP="009F72C3">
      <w:pPr>
        <w:tabs>
          <w:tab w:val="right" w:leader="underscore" w:pos="7920"/>
        </w:tabs>
        <w:spacing w:after="0"/>
        <w:rPr>
          <w:sz w:val="24"/>
          <w:szCs w:val="24"/>
        </w:rPr>
      </w:pPr>
      <w:r w:rsidRPr="009F72C3">
        <w:rPr>
          <w:sz w:val="24"/>
          <w:szCs w:val="24"/>
        </w:rPr>
        <w:t>Executive Report</w:t>
      </w:r>
      <w:r>
        <w:rPr>
          <w:sz w:val="24"/>
          <w:szCs w:val="24"/>
        </w:rPr>
        <w:tab/>
        <w:t>1</w:t>
      </w:r>
    </w:p>
    <w:p w14:paraId="734ED1C3" w14:textId="77777777" w:rsidR="009F72C3" w:rsidRPr="009F72C3" w:rsidRDefault="009F72C3" w:rsidP="009F72C3">
      <w:pPr>
        <w:tabs>
          <w:tab w:val="right" w:leader="underscore" w:pos="7920"/>
        </w:tabs>
        <w:spacing w:after="0"/>
        <w:ind w:left="720"/>
        <w:rPr>
          <w:sz w:val="24"/>
          <w:szCs w:val="24"/>
        </w:rPr>
      </w:pPr>
      <w:r w:rsidRPr="009F72C3">
        <w:rPr>
          <w:sz w:val="24"/>
          <w:szCs w:val="24"/>
        </w:rPr>
        <w:t>Introduction</w:t>
      </w:r>
      <w:r>
        <w:rPr>
          <w:sz w:val="24"/>
          <w:szCs w:val="24"/>
        </w:rPr>
        <w:tab/>
        <w:t>1</w:t>
      </w:r>
    </w:p>
    <w:p w14:paraId="31D22359" w14:textId="77777777" w:rsidR="009F72C3" w:rsidRPr="009F72C3" w:rsidRDefault="009F72C3" w:rsidP="009F72C3">
      <w:pPr>
        <w:tabs>
          <w:tab w:val="right" w:leader="underscore" w:pos="7920"/>
        </w:tabs>
        <w:spacing w:after="0"/>
        <w:ind w:left="720"/>
        <w:rPr>
          <w:sz w:val="24"/>
          <w:szCs w:val="24"/>
        </w:rPr>
      </w:pPr>
      <w:r w:rsidRPr="009F72C3">
        <w:rPr>
          <w:sz w:val="24"/>
          <w:szCs w:val="24"/>
        </w:rPr>
        <w:t>Project Overview</w:t>
      </w:r>
      <w:r>
        <w:rPr>
          <w:sz w:val="24"/>
          <w:szCs w:val="24"/>
        </w:rPr>
        <w:tab/>
        <w:t>2</w:t>
      </w:r>
    </w:p>
    <w:p w14:paraId="65A2CA66" w14:textId="77777777" w:rsidR="009F72C3" w:rsidRDefault="009F72C3" w:rsidP="000A38D3">
      <w:pPr>
        <w:tabs>
          <w:tab w:val="right" w:leader="underscore" w:pos="7920"/>
        </w:tabs>
        <w:spacing w:after="0"/>
        <w:ind w:left="720"/>
        <w:rPr>
          <w:sz w:val="24"/>
          <w:szCs w:val="24"/>
        </w:rPr>
      </w:pPr>
      <w:r w:rsidRPr="009F72C3">
        <w:rPr>
          <w:sz w:val="24"/>
          <w:szCs w:val="24"/>
        </w:rPr>
        <w:t>Methodology</w:t>
      </w:r>
      <w:r>
        <w:rPr>
          <w:sz w:val="24"/>
          <w:szCs w:val="24"/>
        </w:rPr>
        <w:tab/>
        <w:t>2</w:t>
      </w:r>
    </w:p>
    <w:p w14:paraId="313B8652" w14:textId="77777777" w:rsidR="000A38D3" w:rsidRPr="009F72C3" w:rsidRDefault="000A38D3" w:rsidP="009F72C3">
      <w:pPr>
        <w:tabs>
          <w:tab w:val="right" w:leader="underscore" w:pos="7920"/>
        </w:tabs>
        <w:ind w:left="720"/>
        <w:rPr>
          <w:sz w:val="24"/>
          <w:szCs w:val="24"/>
        </w:rPr>
      </w:pPr>
      <w:r>
        <w:rPr>
          <w:sz w:val="24"/>
          <w:szCs w:val="24"/>
        </w:rPr>
        <w:t>Key Findings</w:t>
      </w:r>
      <w:r>
        <w:rPr>
          <w:sz w:val="24"/>
          <w:szCs w:val="24"/>
        </w:rPr>
        <w:tab/>
        <w:t>3</w:t>
      </w:r>
    </w:p>
    <w:p w14:paraId="539CB468" w14:textId="77777777" w:rsidR="009F72C3" w:rsidRPr="009F72C3" w:rsidRDefault="009F72C3" w:rsidP="009F72C3">
      <w:pPr>
        <w:tabs>
          <w:tab w:val="right" w:leader="underscore" w:pos="7920"/>
        </w:tabs>
        <w:rPr>
          <w:sz w:val="24"/>
          <w:szCs w:val="24"/>
        </w:rPr>
      </w:pPr>
      <w:r w:rsidRPr="009F72C3">
        <w:rPr>
          <w:sz w:val="24"/>
          <w:szCs w:val="24"/>
        </w:rPr>
        <w:t>University Initiatives</w:t>
      </w:r>
      <w:r w:rsidR="000A38D3">
        <w:rPr>
          <w:sz w:val="24"/>
          <w:szCs w:val="24"/>
        </w:rPr>
        <w:tab/>
        <w:t>4</w:t>
      </w:r>
    </w:p>
    <w:p w14:paraId="3DC1D199" w14:textId="77777777" w:rsidR="009F72C3" w:rsidRPr="009F72C3" w:rsidRDefault="009F72C3" w:rsidP="009F72C3">
      <w:pPr>
        <w:tabs>
          <w:tab w:val="right" w:leader="underscore" w:pos="7920"/>
        </w:tabs>
        <w:rPr>
          <w:sz w:val="24"/>
          <w:szCs w:val="24"/>
        </w:rPr>
      </w:pPr>
      <w:r w:rsidRPr="009F72C3">
        <w:rPr>
          <w:sz w:val="24"/>
          <w:szCs w:val="24"/>
        </w:rPr>
        <w:t>Economic Success in the State</w:t>
      </w:r>
      <w:r>
        <w:rPr>
          <w:sz w:val="24"/>
          <w:szCs w:val="24"/>
        </w:rPr>
        <w:tab/>
        <w:t>5</w:t>
      </w:r>
    </w:p>
    <w:p w14:paraId="4F92AFED" w14:textId="77777777" w:rsidR="009F72C3" w:rsidRPr="009F72C3" w:rsidRDefault="009F72C3" w:rsidP="009F72C3">
      <w:pPr>
        <w:tabs>
          <w:tab w:val="right" w:leader="underscore" w:pos="7920"/>
        </w:tabs>
        <w:rPr>
          <w:sz w:val="24"/>
          <w:szCs w:val="24"/>
        </w:rPr>
      </w:pPr>
      <w:r w:rsidRPr="009F72C3">
        <w:rPr>
          <w:sz w:val="24"/>
          <w:szCs w:val="24"/>
        </w:rPr>
        <w:t>Traylor University Research</w:t>
      </w:r>
      <w:r>
        <w:rPr>
          <w:sz w:val="24"/>
          <w:szCs w:val="24"/>
        </w:rPr>
        <w:tab/>
        <w:t>7</w:t>
      </w:r>
    </w:p>
    <w:p w14:paraId="4973ECAA" w14:textId="77777777" w:rsidR="009F72C3" w:rsidRPr="009F72C3" w:rsidRDefault="009F72C3" w:rsidP="009F72C3">
      <w:pPr>
        <w:tabs>
          <w:tab w:val="right" w:leader="underscore" w:pos="7920"/>
        </w:tabs>
        <w:rPr>
          <w:sz w:val="24"/>
          <w:szCs w:val="24"/>
        </w:rPr>
      </w:pPr>
      <w:r w:rsidRPr="009F72C3">
        <w:rPr>
          <w:sz w:val="24"/>
          <w:szCs w:val="24"/>
        </w:rPr>
        <w:t>Benefiting the State and Local Community</w:t>
      </w:r>
      <w:r>
        <w:rPr>
          <w:sz w:val="24"/>
          <w:szCs w:val="24"/>
        </w:rPr>
        <w:tab/>
        <w:t>11</w:t>
      </w:r>
    </w:p>
    <w:p w14:paraId="7F4B203A" w14:textId="77777777" w:rsidR="009F72C3" w:rsidRPr="009F72C3" w:rsidRDefault="009F72C3" w:rsidP="009F72C3">
      <w:pPr>
        <w:tabs>
          <w:tab w:val="right" w:leader="underscore" w:pos="7920"/>
        </w:tabs>
        <w:rPr>
          <w:sz w:val="24"/>
          <w:szCs w:val="24"/>
        </w:rPr>
      </w:pPr>
      <w:r w:rsidRPr="009F72C3">
        <w:rPr>
          <w:sz w:val="24"/>
          <w:szCs w:val="24"/>
        </w:rPr>
        <w:t>Economic Impact and Jobs</w:t>
      </w:r>
      <w:r>
        <w:rPr>
          <w:sz w:val="24"/>
          <w:szCs w:val="24"/>
        </w:rPr>
        <w:tab/>
        <w:t>12</w:t>
      </w:r>
    </w:p>
    <w:p w14:paraId="0020558C" w14:textId="77777777" w:rsidR="009F72C3" w:rsidRPr="009F72C3" w:rsidRDefault="009F72C3" w:rsidP="009F72C3">
      <w:pPr>
        <w:tabs>
          <w:tab w:val="right" w:leader="underscore" w:pos="7920"/>
        </w:tabs>
        <w:rPr>
          <w:sz w:val="24"/>
          <w:szCs w:val="24"/>
        </w:rPr>
      </w:pPr>
      <w:r w:rsidRPr="009F72C3">
        <w:rPr>
          <w:sz w:val="24"/>
          <w:szCs w:val="24"/>
        </w:rPr>
        <w:t>Appendix A – Definition of Terms</w:t>
      </w:r>
      <w:r>
        <w:rPr>
          <w:sz w:val="24"/>
          <w:szCs w:val="24"/>
        </w:rPr>
        <w:tab/>
        <w:t>13</w:t>
      </w:r>
    </w:p>
    <w:p w14:paraId="737E94BA" w14:textId="77777777" w:rsidR="009F72C3" w:rsidRPr="009F72C3" w:rsidRDefault="009F72C3" w:rsidP="009F72C3">
      <w:pPr>
        <w:tabs>
          <w:tab w:val="right" w:leader="underscore" w:pos="7920"/>
        </w:tabs>
        <w:rPr>
          <w:sz w:val="24"/>
          <w:szCs w:val="24"/>
        </w:rPr>
      </w:pPr>
      <w:r w:rsidRPr="009F72C3">
        <w:rPr>
          <w:sz w:val="24"/>
          <w:szCs w:val="24"/>
        </w:rPr>
        <w:t>Appendix B – Methodology</w:t>
      </w:r>
      <w:r>
        <w:rPr>
          <w:sz w:val="24"/>
          <w:szCs w:val="24"/>
        </w:rPr>
        <w:tab/>
        <w:t>14</w:t>
      </w:r>
    </w:p>
    <w:p w14:paraId="5A1C9E9A" w14:textId="77777777" w:rsidR="009F72C3" w:rsidRDefault="009F72C3" w:rsidP="009F72C3">
      <w:pPr>
        <w:tabs>
          <w:tab w:val="right" w:leader="underscore" w:pos="7920"/>
        </w:tabs>
        <w:rPr>
          <w:sz w:val="24"/>
          <w:szCs w:val="24"/>
        </w:rPr>
      </w:pPr>
      <w:r w:rsidRPr="009F72C3">
        <w:rPr>
          <w:sz w:val="24"/>
          <w:szCs w:val="24"/>
        </w:rPr>
        <w:t>Appendix C – Frequently Asked Questions</w:t>
      </w:r>
      <w:r>
        <w:rPr>
          <w:sz w:val="24"/>
          <w:szCs w:val="24"/>
        </w:rPr>
        <w:tab/>
        <w:t>15</w:t>
      </w:r>
    </w:p>
    <w:p w14:paraId="16FD6BEA" w14:textId="77777777" w:rsidR="009F72C3" w:rsidRDefault="009F72C3">
      <w:pPr>
        <w:rPr>
          <w:sz w:val="24"/>
          <w:szCs w:val="24"/>
        </w:rPr>
      </w:pPr>
      <w:r>
        <w:rPr>
          <w:sz w:val="24"/>
          <w:szCs w:val="24"/>
        </w:rPr>
        <w:br w:type="page"/>
      </w:r>
    </w:p>
    <w:p w14:paraId="1321AE0D" w14:textId="77777777" w:rsidR="009F72C3" w:rsidRDefault="009F72C3" w:rsidP="009F72C3">
      <w:pPr>
        <w:pStyle w:val="Heading1"/>
      </w:pPr>
      <w:r>
        <w:lastRenderedPageBreak/>
        <w:t>Executive Report</w:t>
      </w:r>
    </w:p>
    <w:p w14:paraId="0E1EEB7D" w14:textId="77777777" w:rsidR="009F72C3" w:rsidRDefault="009F72C3" w:rsidP="009F72C3">
      <w:pPr>
        <w:pStyle w:val="Heading2"/>
      </w:pPr>
      <w:r>
        <w:t>Introduction</w:t>
      </w:r>
    </w:p>
    <w:p w14:paraId="533CC7D1" w14:textId="77777777" w:rsidR="009F72C3" w:rsidRDefault="009F72C3" w:rsidP="009F72C3">
      <w:r>
        <w:t xml:space="preserve">Traylor University </w:t>
      </w:r>
      <w:r w:rsidR="00E2004B">
        <w:t>is</w:t>
      </w:r>
      <w:r>
        <w:t xml:space="preserve"> a world-class institution, </w:t>
      </w:r>
      <w:r w:rsidR="00882491">
        <w:t>making a significant economic contribution to every individual and community in the state of Nebraska. Whether directly or indirectly, that contribution serves to enhance the community, create jobs, educate the populace, and improve the lifestyle of state residents. Founded in 1902, the university is the state’s only land-grant institution, with teaching, research, and service identified as core values. Internationally engaged, Traylor University offers online classes worldwide, with a primary satellite campus in China and another in Peru. Through partnering arrangements with other countries, the university has the knowledge and ideas it needs to be competitive in a world economy.</w:t>
      </w:r>
    </w:p>
    <w:p w14:paraId="5DCA799C" w14:textId="77777777" w:rsidR="00882491" w:rsidRDefault="00882491" w:rsidP="009F72C3">
      <w:r>
        <w:t xml:space="preserve">From the </w:t>
      </w:r>
      <w:proofErr w:type="spellStart"/>
      <w:r>
        <w:t>Salida</w:t>
      </w:r>
      <w:proofErr w:type="spellEnd"/>
      <w:r>
        <w:t xml:space="preserve"> campus on Nebraska’s northwestern plain, to the Ojai campus in the southeast, Traylor serves businesses and families, while contributing knowledge and innovations to build a healthier, sustainable world. Traylor has 18 colleges and schools on five campuses, and offers 9200 undergraduate courses each semester. In total, Traylor University confers over 12,000 bachelors, masters, doctoral, and professional degrees annually. As a hub for creativity, artistic expression, research, critical thinking, and debate, the university addresses some of the world’s most pressing issues, such as climate change, poverty, and health care.</w:t>
      </w:r>
    </w:p>
    <w:p w14:paraId="3BA849F6" w14:textId="77777777" w:rsidR="00882491" w:rsidRDefault="00882491" w:rsidP="009F72C3">
      <w:r>
        <w:t xml:space="preserve">The mission of Traylor University emphasizes </w:t>
      </w:r>
      <w:r w:rsidR="00E2004B">
        <w:t>education, research, and public service. The university is an important part of the fiscal health and well-being of Nebraska and its communities. The university’s daily operations and community partnerships provide ongoing financial benefits to the economy of the state. Beyond the immediate economic benefits, Traylor is preparing the workforce of the future and creating a stronger Nebraska.</w:t>
      </w:r>
    </w:p>
    <w:p w14:paraId="422A389C" w14:textId="77777777" w:rsidR="000A38D3" w:rsidRDefault="00E2004B" w:rsidP="009F72C3">
      <w:r>
        <w:t>The results presented in this study of economic contributions are generated on a biannual basis. Depending upon the number of students, capital expansion, external research obligations, and state appropriations, the economic contribution of future years will vary. The economic and employment impacts noted in this study are</w:t>
      </w:r>
      <w:r w:rsidR="000A38D3">
        <w:t xml:space="preserve"> immediately recognized. As another way of looking at that, if Traylor University were not located in the state, $7.2 billion of impact, and more than 59,600 jobs would not be generated.</w:t>
      </w:r>
    </w:p>
    <w:p w14:paraId="68CA9522" w14:textId="77777777" w:rsidR="000A38D3" w:rsidRDefault="000A38D3">
      <w:r>
        <w:br w:type="page"/>
      </w:r>
    </w:p>
    <w:p w14:paraId="3EC818BC" w14:textId="77777777" w:rsidR="00E2004B" w:rsidRDefault="000A38D3" w:rsidP="000A38D3">
      <w:pPr>
        <w:pStyle w:val="Heading2"/>
      </w:pPr>
      <w:r>
        <w:lastRenderedPageBreak/>
        <w:t>Project Overview</w:t>
      </w:r>
    </w:p>
    <w:p w14:paraId="1D69C6E8" w14:textId="77777777" w:rsidR="000A38D3" w:rsidRDefault="000A38D3" w:rsidP="009F72C3">
      <w:r>
        <w:t>The Office of Marketing and Research of Traylor University embarked on this study in October, 2015, with the purpose of measuring the economic, government, and employment revenue generated by the operations and research of the university campuses. The goals of the economic impact study included the following:</w:t>
      </w:r>
    </w:p>
    <w:p w14:paraId="7E006741" w14:textId="77777777" w:rsidR="000A38D3" w:rsidRDefault="000A38D3" w:rsidP="000A38D3">
      <w:pPr>
        <w:pStyle w:val="ListParagraph"/>
        <w:numPr>
          <w:ilvl w:val="0"/>
          <w:numId w:val="1"/>
        </w:numPr>
      </w:pPr>
      <w:r>
        <w:t>To quantify the economic and employment impacts of Traylor University on the state of Nebraska</w:t>
      </w:r>
    </w:p>
    <w:p w14:paraId="7086128F" w14:textId="77777777" w:rsidR="000A38D3" w:rsidRDefault="000A38D3" w:rsidP="000A38D3">
      <w:pPr>
        <w:pStyle w:val="ListParagraph"/>
        <w:numPr>
          <w:ilvl w:val="0"/>
          <w:numId w:val="1"/>
        </w:numPr>
      </w:pPr>
      <w:r>
        <w:t>To quantify the economic and employment impacts of Traylor University on each region of the state</w:t>
      </w:r>
    </w:p>
    <w:p w14:paraId="6282F228" w14:textId="77777777" w:rsidR="000A38D3" w:rsidRDefault="000A38D3" w:rsidP="000A38D3">
      <w:pPr>
        <w:pStyle w:val="ListParagraph"/>
        <w:numPr>
          <w:ilvl w:val="0"/>
          <w:numId w:val="1"/>
        </w:numPr>
      </w:pPr>
      <w:r>
        <w:t>To better articulate the benefits of a major research university and its partnership with the community, citizens, and the state</w:t>
      </w:r>
    </w:p>
    <w:p w14:paraId="5490CC43" w14:textId="77777777" w:rsidR="000A38D3" w:rsidRDefault="000A38D3" w:rsidP="000A38D3">
      <w:pPr>
        <w:pStyle w:val="Heading2"/>
      </w:pPr>
      <w:r>
        <w:t>Methodology</w:t>
      </w:r>
    </w:p>
    <w:p w14:paraId="51F8F71D" w14:textId="77777777" w:rsidR="000A38D3" w:rsidRDefault="000A38D3" w:rsidP="009F72C3">
      <w:r>
        <w:t xml:space="preserve">The analysis of economic impact measures the effect of indirect/induced business volume and government revenue </w:t>
      </w:r>
      <w:r w:rsidR="0090798A">
        <w:t>effects</w:t>
      </w:r>
      <w:r>
        <w:t xml:space="preserve"> for all of the Traylor University operations throughout the state of Nebraska. The methodology employed in </w:t>
      </w:r>
      <w:r w:rsidR="002267F4">
        <w:t>this study is SAS analysis. Primary data collection originated with Traylor University records. Data included capital expenditures, operational expenditures, jobs, payroll and benefits, and taxes. Conducted with a conservative approach, the impact findings compare favorably to other top research universities in the United States.</w:t>
      </w:r>
    </w:p>
    <w:p w14:paraId="572CE608" w14:textId="77777777" w:rsidR="0090798A" w:rsidRDefault="0090798A" w:rsidP="009F72C3">
      <w:r>
        <w:t>At its most basic level, economic impact is measured when an organization spends money. A study of economic contribution, or impact, is a factor of an organization’s spending plus additional indirect and induced spending in the marketplace as a result of the direct spending. The economic contribution a university makes on its community and state has nothing at all to do with dollars collected in tuition or grants.</w:t>
      </w:r>
    </w:p>
    <w:p w14:paraId="70819A38" w14:textId="77777777" w:rsidR="0090798A" w:rsidRDefault="0090798A" w:rsidP="009F72C3">
      <w:r>
        <w:t>Basically, the dollars generated in Nebraska as a result of Traylor University being situated in Nebraska is a measure of the university’s economic impact. That measure includes not only the spending on goods and services within the state, but also the business volume generated by businesses within Nebraska that benefit from Traylor’s spending. A critical consideration is that not all dollars spent by Traylor remain within the state. Purchasing from out-of-state vendors result in dollars that “leak” out of the state. That spending is not included in this economic impact study. The multipliers utilized in this study are derived from SAS software.</w:t>
      </w:r>
    </w:p>
    <w:p w14:paraId="370643F7" w14:textId="77777777" w:rsidR="001444E1" w:rsidRDefault="0090798A" w:rsidP="009F72C3">
      <w:r>
        <w:t>Key economic impact findings presented within this executive summary section include the total current economic, employment, and state and local government revenue impact of Traylor University’s operations.</w:t>
      </w:r>
    </w:p>
    <w:p w14:paraId="066A2AAF" w14:textId="77777777" w:rsidR="001444E1" w:rsidRDefault="001444E1">
      <w:r>
        <w:br w:type="page"/>
      </w:r>
    </w:p>
    <w:p w14:paraId="31F427C8" w14:textId="77777777" w:rsidR="009126A3" w:rsidRDefault="001444E1" w:rsidP="009126A3">
      <w:pPr>
        <w:pStyle w:val="Heading2"/>
      </w:pPr>
      <w:r>
        <w:lastRenderedPageBreak/>
        <w:t>Key Findings</w:t>
      </w:r>
    </w:p>
    <w:p w14:paraId="7EA703F0" w14:textId="77777777" w:rsidR="009126A3" w:rsidRDefault="009126A3" w:rsidP="009126A3"/>
    <w:p w14:paraId="684EF7AF" w14:textId="77777777" w:rsidR="00DB1CCE" w:rsidRDefault="00DB1CCE" w:rsidP="009126A3">
      <w:r w:rsidRPr="00DB1CCE">
        <w:t>Table 1 shows the top industry sectors in which Traylor University makes a difference in terms of economic impact</w:t>
      </w:r>
      <w:r>
        <w:t>.</w:t>
      </w:r>
    </w:p>
    <w:tbl>
      <w:tblPr>
        <w:tblStyle w:val="ListTable3-Accent1"/>
        <w:tblW w:w="0" w:type="auto"/>
        <w:jc w:val="center"/>
        <w:tblLook w:val="04A0" w:firstRow="1" w:lastRow="0" w:firstColumn="1" w:lastColumn="0" w:noHBand="0" w:noVBand="1"/>
      </w:tblPr>
      <w:tblGrid>
        <w:gridCol w:w="985"/>
        <w:gridCol w:w="630"/>
        <w:gridCol w:w="3330"/>
        <w:gridCol w:w="2160"/>
      </w:tblGrid>
      <w:tr w:rsidR="00137897" w14:paraId="44CB5885" w14:textId="77777777" w:rsidTr="0039394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105" w:type="dxa"/>
            <w:gridSpan w:val="4"/>
          </w:tcPr>
          <w:p w14:paraId="3880EB30" w14:textId="77777777" w:rsidR="00137897" w:rsidRDefault="00137897" w:rsidP="009126A3">
            <w:r>
              <w:t>Table 1 – Top Industry Sectors</w:t>
            </w:r>
          </w:p>
        </w:tc>
      </w:tr>
      <w:tr w:rsidR="00137897" w14:paraId="13A14137" w14:textId="77777777" w:rsidTr="003939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gridSpan w:val="2"/>
          </w:tcPr>
          <w:p w14:paraId="480FB61D" w14:textId="77777777" w:rsidR="00137897" w:rsidRPr="002975B9" w:rsidRDefault="00137897" w:rsidP="002975B9">
            <w:pPr>
              <w:jc w:val="center"/>
            </w:pPr>
            <w:r w:rsidRPr="002975B9">
              <w:t>Sector and Division</w:t>
            </w:r>
          </w:p>
        </w:tc>
        <w:tc>
          <w:tcPr>
            <w:tcW w:w="3330" w:type="dxa"/>
          </w:tcPr>
          <w:p w14:paraId="1DCA6189" w14:textId="77777777" w:rsidR="00137897" w:rsidRPr="002975B9" w:rsidRDefault="00137897" w:rsidP="002975B9">
            <w:pPr>
              <w:jc w:val="center"/>
              <w:cnfStyle w:val="000000100000" w:firstRow="0" w:lastRow="0" w:firstColumn="0" w:lastColumn="0" w:oddVBand="0" w:evenVBand="0" w:oddHBand="1" w:evenHBand="0" w:firstRowFirstColumn="0" w:firstRowLastColumn="0" w:lastRowFirstColumn="0" w:lastRowLastColumn="0"/>
              <w:rPr>
                <w:b/>
              </w:rPr>
            </w:pPr>
            <w:r w:rsidRPr="002975B9">
              <w:rPr>
                <w:b/>
              </w:rPr>
              <w:t>Description</w:t>
            </w:r>
          </w:p>
        </w:tc>
        <w:tc>
          <w:tcPr>
            <w:tcW w:w="2160" w:type="dxa"/>
          </w:tcPr>
          <w:p w14:paraId="780C86EE" w14:textId="77777777" w:rsidR="00137897" w:rsidRPr="002975B9" w:rsidRDefault="00137897" w:rsidP="002975B9">
            <w:pPr>
              <w:jc w:val="center"/>
              <w:cnfStyle w:val="000000100000" w:firstRow="0" w:lastRow="0" w:firstColumn="0" w:lastColumn="0" w:oddVBand="0" w:evenVBand="0" w:oddHBand="1" w:evenHBand="0" w:firstRowFirstColumn="0" w:firstRowLastColumn="0" w:lastRowFirstColumn="0" w:lastRowLastColumn="0"/>
              <w:rPr>
                <w:b/>
              </w:rPr>
            </w:pPr>
            <w:r w:rsidRPr="002975B9">
              <w:rPr>
                <w:b/>
              </w:rPr>
              <w:t>Economic Impact</w:t>
            </w:r>
          </w:p>
        </w:tc>
      </w:tr>
      <w:tr w:rsidR="00137897" w14:paraId="7C9DDA69" w14:textId="77777777" w:rsidTr="0039394F">
        <w:trPr>
          <w:jc w:val="center"/>
        </w:trPr>
        <w:tc>
          <w:tcPr>
            <w:cnfStyle w:val="001000000000" w:firstRow="0" w:lastRow="0" w:firstColumn="1" w:lastColumn="0" w:oddVBand="0" w:evenVBand="0" w:oddHBand="0" w:evenHBand="0" w:firstRowFirstColumn="0" w:firstRowLastColumn="0" w:lastRowFirstColumn="0" w:lastRowLastColumn="0"/>
            <w:tcW w:w="985" w:type="dxa"/>
          </w:tcPr>
          <w:p w14:paraId="2C4F8C0F" w14:textId="77777777" w:rsidR="00137897" w:rsidRDefault="00137897" w:rsidP="002975B9">
            <w:r>
              <w:t>487</w:t>
            </w:r>
          </w:p>
        </w:tc>
        <w:tc>
          <w:tcPr>
            <w:tcW w:w="630" w:type="dxa"/>
          </w:tcPr>
          <w:p w14:paraId="02BCF451" w14:textId="77777777" w:rsidR="00137897" w:rsidRDefault="00137897" w:rsidP="002975B9">
            <w:pPr>
              <w:cnfStyle w:val="000000000000" w:firstRow="0" w:lastRow="0" w:firstColumn="0" w:lastColumn="0" w:oddVBand="0" w:evenVBand="0" w:oddHBand="0" w:evenHBand="0" w:firstRowFirstColumn="0" w:firstRowLastColumn="0" w:lastRowFirstColumn="0" w:lastRowLastColumn="0"/>
            </w:pPr>
            <w:r>
              <w:t>22</w:t>
            </w:r>
          </w:p>
        </w:tc>
        <w:tc>
          <w:tcPr>
            <w:tcW w:w="3330" w:type="dxa"/>
          </w:tcPr>
          <w:p w14:paraId="25F58B3D" w14:textId="77777777" w:rsidR="00137897" w:rsidRDefault="00137897" w:rsidP="009126A3">
            <w:pPr>
              <w:cnfStyle w:val="000000000000" w:firstRow="0" w:lastRow="0" w:firstColumn="0" w:lastColumn="0" w:oddVBand="0" w:evenVBand="0" w:oddHBand="0" w:evenHBand="0" w:firstRowFirstColumn="0" w:firstRowLastColumn="0" w:lastRowFirstColumn="0" w:lastRowLastColumn="0"/>
            </w:pPr>
            <w:r>
              <w:t>Colleges and universities</w:t>
            </w:r>
          </w:p>
        </w:tc>
        <w:tc>
          <w:tcPr>
            <w:tcW w:w="2160" w:type="dxa"/>
          </w:tcPr>
          <w:p w14:paraId="57EB6566" w14:textId="77777777" w:rsidR="00137897" w:rsidRDefault="00137897" w:rsidP="002975B9">
            <w:pPr>
              <w:jc w:val="right"/>
              <w:cnfStyle w:val="000000000000" w:firstRow="0" w:lastRow="0" w:firstColumn="0" w:lastColumn="0" w:oddVBand="0" w:evenVBand="0" w:oddHBand="0" w:evenHBand="0" w:firstRowFirstColumn="0" w:firstRowLastColumn="0" w:lastRowFirstColumn="0" w:lastRowLastColumn="0"/>
            </w:pPr>
            <w:r>
              <w:t>1,770,281,355</w:t>
            </w:r>
          </w:p>
        </w:tc>
      </w:tr>
      <w:tr w:rsidR="00137897" w14:paraId="6BC85912" w14:textId="77777777" w:rsidTr="003939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 w:type="dxa"/>
          </w:tcPr>
          <w:p w14:paraId="4ED0DE9C" w14:textId="77777777" w:rsidR="00137897" w:rsidRDefault="00137897" w:rsidP="002975B9">
            <w:r>
              <w:t>354</w:t>
            </w:r>
          </w:p>
        </w:tc>
        <w:tc>
          <w:tcPr>
            <w:tcW w:w="630" w:type="dxa"/>
          </w:tcPr>
          <w:p w14:paraId="3DF8F93D" w14:textId="77777777" w:rsidR="00137897" w:rsidRDefault="00137897" w:rsidP="002975B9">
            <w:pPr>
              <w:cnfStyle w:val="000000100000" w:firstRow="0" w:lastRow="0" w:firstColumn="0" w:lastColumn="0" w:oddVBand="0" w:evenVBand="0" w:oddHBand="1" w:evenHBand="0" w:firstRowFirstColumn="0" w:firstRowLastColumn="0" w:lastRowFirstColumn="0" w:lastRowLastColumn="0"/>
            </w:pPr>
            <w:r>
              <w:t>10</w:t>
            </w:r>
          </w:p>
        </w:tc>
        <w:tc>
          <w:tcPr>
            <w:tcW w:w="3330" w:type="dxa"/>
          </w:tcPr>
          <w:p w14:paraId="137E6896" w14:textId="77777777" w:rsidR="00137897" w:rsidRDefault="00137897" w:rsidP="009126A3">
            <w:pPr>
              <w:cnfStyle w:val="000000100000" w:firstRow="0" w:lastRow="0" w:firstColumn="0" w:lastColumn="0" w:oddVBand="0" w:evenVBand="0" w:oddHBand="1" w:evenHBand="0" w:firstRowFirstColumn="0" w:firstRowLastColumn="0" w:lastRowFirstColumn="0" w:lastRowLastColumn="0"/>
            </w:pPr>
            <w:r>
              <w:t>Private hospitals</w:t>
            </w:r>
          </w:p>
        </w:tc>
        <w:tc>
          <w:tcPr>
            <w:tcW w:w="2160" w:type="dxa"/>
          </w:tcPr>
          <w:p w14:paraId="737F0AA5" w14:textId="77777777" w:rsidR="00137897" w:rsidRDefault="00137897" w:rsidP="002975B9">
            <w:pPr>
              <w:jc w:val="right"/>
              <w:cnfStyle w:val="000000100000" w:firstRow="0" w:lastRow="0" w:firstColumn="0" w:lastColumn="0" w:oddVBand="0" w:evenVBand="0" w:oddHBand="1" w:evenHBand="0" w:firstRowFirstColumn="0" w:firstRowLastColumn="0" w:lastRowFirstColumn="0" w:lastRowLastColumn="0"/>
            </w:pPr>
            <w:r>
              <w:t>544,871,166</w:t>
            </w:r>
          </w:p>
        </w:tc>
      </w:tr>
      <w:tr w:rsidR="00137897" w14:paraId="49E2DF93" w14:textId="77777777" w:rsidTr="0039394F">
        <w:trPr>
          <w:jc w:val="center"/>
        </w:trPr>
        <w:tc>
          <w:tcPr>
            <w:cnfStyle w:val="001000000000" w:firstRow="0" w:lastRow="0" w:firstColumn="1" w:lastColumn="0" w:oddVBand="0" w:evenVBand="0" w:oddHBand="0" w:evenHBand="0" w:firstRowFirstColumn="0" w:firstRowLastColumn="0" w:lastRowFirstColumn="0" w:lastRowLastColumn="0"/>
            <w:tcW w:w="985" w:type="dxa"/>
          </w:tcPr>
          <w:p w14:paraId="000DEE92" w14:textId="77777777" w:rsidR="00137897" w:rsidRDefault="00137897" w:rsidP="002975B9">
            <w:r>
              <w:t>215</w:t>
            </w:r>
          </w:p>
        </w:tc>
        <w:tc>
          <w:tcPr>
            <w:tcW w:w="630" w:type="dxa"/>
          </w:tcPr>
          <w:p w14:paraId="3186013A" w14:textId="77777777" w:rsidR="00137897" w:rsidRDefault="00137897" w:rsidP="002975B9">
            <w:pPr>
              <w:cnfStyle w:val="000000000000" w:firstRow="0" w:lastRow="0" w:firstColumn="0" w:lastColumn="0" w:oddVBand="0" w:evenVBand="0" w:oddHBand="0" w:evenHBand="0" w:firstRowFirstColumn="0" w:firstRowLastColumn="0" w:lastRowFirstColumn="0" w:lastRowLastColumn="0"/>
            </w:pPr>
            <w:r>
              <w:t>28</w:t>
            </w:r>
          </w:p>
        </w:tc>
        <w:tc>
          <w:tcPr>
            <w:tcW w:w="3330" w:type="dxa"/>
          </w:tcPr>
          <w:p w14:paraId="7CE9CBA9" w14:textId="77777777" w:rsidR="00137897" w:rsidRDefault="00137897" w:rsidP="009126A3">
            <w:pPr>
              <w:cnfStyle w:val="000000000000" w:firstRow="0" w:lastRow="0" w:firstColumn="0" w:lastColumn="0" w:oddVBand="0" w:evenVBand="0" w:oddHBand="0" w:evenHBand="0" w:firstRowFirstColumn="0" w:firstRowLastColumn="0" w:lastRowFirstColumn="0" w:lastRowLastColumn="0"/>
            </w:pPr>
            <w:r>
              <w:t>Retail Interests</w:t>
            </w:r>
          </w:p>
        </w:tc>
        <w:tc>
          <w:tcPr>
            <w:tcW w:w="2160" w:type="dxa"/>
          </w:tcPr>
          <w:p w14:paraId="303705B6" w14:textId="77777777" w:rsidR="00137897" w:rsidRDefault="00137897" w:rsidP="002975B9">
            <w:pPr>
              <w:jc w:val="right"/>
              <w:cnfStyle w:val="000000000000" w:firstRow="0" w:lastRow="0" w:firstColumn="0" w:lastColumn="0" w:oddVBand="0" w:evenVBand="0" w:oddHBand="0" w:evenHBand="0" w:firstRowFirstColumn="0" w:firstRowLastColumn="0" w:lastRowFirstColumn="0" w:lastRowLastColumn="0"/>
            </w:pPr>
            <w:r>
              <w:t>1,256,390,688</w:t>
            </w:r>
          </w:p>
        </w:tc>
      </w:tr>
      <w:tr w:rsidR="00137897" w14:paraId="4C425187" w14:textId="77777777" w:rsidTr="003939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 w:type="dxa"/>
          </w:tcPr>
          <w:p w14:paraId="1FA7D6AF" w14:textId="77777777" w:rsidR="00137897" w:rsidRDefault="00137897" w:rsidP="002975B9">
            <w:r>
              <w:t>589</w:t>
            </w:r>
          </w:p>
        </w:tc>
        <w:tc>
          <w:tcPr>
            <w:tcW w:w="630" w:type="dxa"/>
          </w:tcPr>
          <w:p w14:paraId="04E3A79B" w14:textId="77777777" w:rsidR="00137897" w:rsidRDefault="00137897" w:rsidP="002975B9">
            <w:pPr>
              <w:cnfStyle w:val="000000100000" w:firstRow="0" w:lastRow="0" w:firstColumn="0" w:lastColumn="0" w:oddVBand="0" w:evenVBand="0" w:oddHBand="1" w:evenHBand="0" w:firstRowFirstColumn="0" w:firstRowLastColumn="0" w:lastRowFirstColumn="0" w:lastRowLastColumn="0"/>
            </w:pPr>
            <w:r>
              <w:t>18</w:t>
            </w:r>
          </w:p>
        </w:tc>
        <w:tc>
          <w:tcPr>
            <w:tcW w:w="3330" w:type="dxa"/>
          </w:tcPr>
          <w:p w14:paraId="2CA1A958" w14:textId="77777777" w:rsidR="00137897" w:rsidRDefault="00137897" w:rsidP="009126A3">
            <w:pPr>
              <w:cnfStyle w:val="000000100000" w:firstRow="0" w:lastRow="0" w:firstColumn="0" w:lastColumn="0" w:oddVBand="0" w:evenVBand="0" w:oddHBand="1" w:evenHBand="0" w:firstRowFirstColumn="0" w:firstRowLastColumn="0" w:lastRowFirstColumn="0" w:lastRowLastColumn="0"/>
            </w:pPr>
            <w:r>
              <w:t>Food services and drinking establishments</w:t>
            </w:r>
          </w:p>
        </w:tc>
        <w:tc>
          <w:tcPr>
            <w:tcW w:w="2160" w:type="dxa"/>
          </w:tcPr>
          <w:p w14:paraId="50EA6C1C" w14:textId="77777777" w:rsidR="00137897" w:rsidRDefault="00137897" w:rsidP="002975B9">
            <w:pPr>
              <w:jc w:val="right"/>
              <w:cnfStyle w:val="000000100000" w:firstRow="0" w:lastRow="0" w:firstColumn="0" w:lastColumn="0" w:oddVBand="0" w:evenVBand="0" w:oddHBand="1" w:evenHBand="0" w:firstRowFirstColumn="0" w:firstRowLastColumn="0" w:lastRowFirstColumn="0" w:lastRowLastColumn="0"/>
            </w:pPr>
            <w:r>
              <w:t>321,381,992</w:t>
            </w:r>
          </w:p>
        </w:tc>
      </w:tr>
      <w:tr w:rsidR="00137897" w14:paraId="436004E6" w14:textId="77777777" w:rsidTr="0039394F">
        <w:trPr>
          <w:jc w:val="center"/>
        </w:trPr>
        <w:tc>
          <w:tcPr>
            <w:cnfStyle w:val="001000000000" w:firstRow="0" w:lastRow="0" w:firstColumn="1" w:lastColumn="0" w:oddVBand="0" w:evenVBand="0" w:oddHBand="0" w:evenHBand="0" w:firstRowFirstColumn="0" w:firstRowLastColumn="0" w:lastRowFirstColumn="0" w:lastRowLastColumn="0"/>
            <w:tcW w:w="985" w:type="dxa"/>
          </w:tcPr>
          <w:p w14:paraId="273E7C57" w14:textId="77777777" w:rsidR="00137897" w:rsidRDefault="00137897" w:rsidP="002975B9">
            <w:r>
              <w:t>501</w:t>
            </w:r>
          </w:p>
        </w:tc>
        <w:tc>
          <w:tcPr>
            <w:tcW w:w="630" w:type="dxa"/>
          </w:tcPr>
          <w:p w14:paraId="2334D658" w14:textId="77777777" w:rsidR="00137897" w:rsidRDefault="00137897" w:rsidP="002975B9">
            <w:pPr>
              <w:cnfStyle w:val="000000000000" w:firstRow="0" w:lastRow="0" w:firstColumn="0" w:lastColumn="0" w:oddVBand="0" w:evenVBand="0" w:oddHBand="0" w:evenHBand="0" w:firstRowFirstColumn="0" w:firstRowLastColumn="0" w:lastRowFirstColumn="0" w:lastRowLastColumn="0"/>
            </w:pPr>
            <w:r>
              <w:t>11</w:t>
            </w:r>
          </w:p>
        </w:tc>
        <w:tc>
          <w:tcPr>
            <w:tcW w:w="3330" w:type="dxa"/>
          </w:tcPr>
          <w:p w14:paraId="3D0FC569" w14:textId="77777777" w:rsidR="00137897" w:rsidRDefault="00137897" w:rsidP="009126A3">
            <w:pPr>
              <w:cnfStyle w:val="000000000000" w:firstRow="0" w:lastRow="0" w:firstColumn="0" w:lastColumn="0" w:oddVBand="0" w:evenVBand="0" w:oddHBand="0" w:evenHBand="0" w:firstRowFirstColumn="0" w:firstRowLastColumn="0" w:lastRowFirstColumn="0" w:lastRowLastColumn="0"/>
            </w:pPr>
            <w:r>
              <w:t>Real estate companies</w:t>
            </w:r>
          </w:p>
        </w:tc>
        <w:tc>
          <w:tcPr>
            <w:tcW w:w="2160" w:type="dxa"/>
          </w:tcPr>
          <w:p w14:paraId="21152603" w14:textId="77777777" w:rsidR="00137897" w:rsidRDefault="00137897" w:rsidP="002975B9">
            <w:pPr>
              <w:jc w:val="right"/>
              <w:cnfStyle w:val="000000000000" w:firstRow="0" w:lastRow="0" w:firstColumn="0" w:lastColumn="0" w:oddVBand="0" w:evenVBand="0" w:oddHBand="0" w:evenHBand="0" w:firstRowFirstColumn="0" w:firstRowLastColumn="0" w:lastRowFirstColumn="0" w:lastRowLastColumn="0"/>
            </w:pPr>
            <w:r>
              <w:t>348,999,342</w:t>
            </w:r>
          </w:p>
        </w:tc>
      </w:tr>
    </w:tbl>
    <w:p w14:paraId="55A8D427" w14:textId="77777777" w:rsidR="00DB1CCE" w:rsidRDefault="00DB1CCE" w:rsidP="009126A3"/>
    <w:p w14:paraId="48DFCBE3" w14:textId="77777777" w:rsidR="00DB1CCE" w:rsidRDefault="00DB1CCE" w:rsidP="009126A3">
      <w:r>
        <w:t>Table 2 – Impact Sources</w:t>
      </w:r>
    </w:p>
    <w:tbl>
      <w:tblPr>
        <w:tblStyle w:val="TableGrid"/>
        <w:tblW w:w="0" w:type="auto"/>
        <w:tblLook w:val="04A0" w:firstRow="1" w:lastRow="0" w:firstColumn="1" w:lastColumn="0" w:noHBand="0" w:noVBand="1"/>
      </w:tblPr>
      <w:tblGrid>
        <w:gridCol w:w="2875"/>
        <w:gridCol w:w="5670"/>
      </w:tblGrid>
      <w:tr w:rsidR="00DB1CCE" w14:paraId="54A8B684" w14:textId="77777777" w:rsidTr="00DB1CCE">
        <w:tc>
          <w:tcPr>
            <w:tcW w:w="8545" w:type="dxa"/>
            <w:gridSpan w:val="2"/>
          </w:tcPr>
          <w:p w14:paraId="4C9D96A3" w14:textId="77777777" w:rsidR="00DB1CCE" w:rsidRDefault="00DB1CCE" w:rsidP="009126A3">
            <w:r>
              <w:t>Table 2 – Impact Sources</w:t>
            </w:r>
          </w:p>
        </w:tc>
      </w:tr>
      <w:tr w:rsidR="00DB1CCE" w14:paraId="6A213D89" w14:textId="77777777" w:rsidTr="00DB1CCE">
        <w:tc>
          <w:tcPr>
            <w:tcW w:w="2875" w:type="dxa"/>
          </w:tcPr>
          <w:p w14:paraId="676ED4D8" w14:textId="77777777" w:rsidR="00DB1CCE" w:rsidRDefault="00DB1CCE" w:rsidP="009126A3">
            <w:r>
              <w:t>Source</w:t>
            </w:r>
          </w:p>
        </w:tc>
        <w:tc>
          <w:tcPr>
            <w:tcW w:w="5670" w:type="dxa"/>
          </w:tcPr>
          <w:p w14:paraId="21E85C14" w14:textId="77777777" w:rsidR="00DB1CCE" w:rsidRDefault="00DB1CCE" w:rsidP="009126A3">
            <w:r>
              <w:t>Description</w:t>
            </w:r>
          </w:p>
        </w:tc>
      </w:tr>
      <w:tr w:rsidR="00DB1CCE" w14:paraId="52F608A6" w14:textId="77777777" w:rsidTr="00DB1CCE">
        <w:tc>
          <w:tcPr>
            <w:tcW w:w="2875" w:type="dxa"/>
          </w:tcPr>
          <w:p w14:paraId="18429B8C" w14:textId="77777777" w:rsidR="00DB1CCE" w:rsidRDefault="00DB1CCE" w:rsidP="009126A3">
            <w:r>
              <w:t>Employee Compensation</w:t>
            </w:r>
          </w:p>
        </w:tc>
        <w:tc>
          <w:tcPr>
            <w:tcW w:w="5670" w:type="dxa"/>
          </w:tcPr>
          <w:p w14:paraId="4E55F71E" w14:textId="77777777" w:rsidR="00DB1CCE" w:rsidRDefault="00DB1CCE" w:rsidP="009126A3">
            <w:r>
              <w:t>Salary and wages to faculty and staff circulate in the local and regional economy.</w:t>
            </w:r>
          </w:p>
        </w:tc>
      </w:tr>
      <w:tr w:rsidR="00DB1CCE" w14:paraId="6D0FE848" w14:textId="77777777" w:rsidTr="00DB1CCE">
        <w:tc>
          <w:tcPr>
            <w:tcW w:w="2875" w:type="dxa"/>
          </w:tcPr>
          <w:p w14:paraId="43B69E79" w14:textId="77777777" w:rsidR="00DB1CCE" w:rsidRDefault="00DB1CCE" w:rsidP="009126A3">
            <w:r>
              <w:t>Other Expenditures</w:t>
            </w:r>
          </w:p>
        </w:tc>
        <w:tc>
          <w:tcPr>
            <w:tcW w:w="5670" w:type="dxa"/>
          </w:tcPr>
          <w:p w14:paraId="4FEA5D73" w14:textId="77777777" w:rsidR="00DB1CCE" w:rsidRDefault="00DB1CCE" w:rsidP="009126A3">
            <w:r>
              <w:t>Non-salary expenditures for goods and services needed to support ongoing operations</w:t>
            </w:r>
          </w:p>
        </w:tc>
      </w:tr>
      <w:tr w:rsidR="00DB1CCE" w14:paraId="6B194EB6" w14:textId="77777777" w:rsidTr="00DB1CCE">
        <w:tc>
          <w:tcPr>
            <w:tcW w:w="2875" w:type="dxa"/>
          </w:tcPr>
          <w:p w14:paraId="164EF464" w14:textId="77777777" w:rsidR="00DB1CCE" w:rsidRDefault="00DB1CCE" w:rsidP="009126A3">
            <w:r>
              <w:t>Capital Investment</w:t>
            </w:r>
          </w:p>
        </w:tc>
        <w:tc>
          <w:tcPr>
            <w:tcW w:w="5670" w:type="dxa"/>
          </w:tcPr>
          <w:p w14:paraId="6E0258E6" w14:textId="77777777" w:rsidR="00DB1CCE" w:rsidRDefault="00DB1CCE" w:rsidP="009126A3">
            <w:r>
              <w:t>New construction expenditures, creating addition “indirect” and “induced” jobs</w:t>
            </w:r>
          </w:p>
        </w:tc>
      </w:tr>
    </w:tbl>
    <w:p w14:paraId="44ED9055" w14:textId="77777777" w:rsidR="00DB1CCE" w:rsidRPr="009126A3" w:rsidRDefault="00DB1CCE" w:rsidP="009126A3">
      <w:bookmarkStart w:id="0" w:name="_GoBack"/>
      <w:bookmarkEnd w:id="0"/>
    </w:p>
    <w:sectPr w:rsidR="00DB1CCE" w:rsidRPr="00912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355595"/>
    <w:multiLevelType w:val="hybridMultilevel"/>
    <w:tmpl w:val="E1425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2C3"/>
    <w:rsid w:val="000A38D3"/>
    <w:rsid w:val="00137897"/>
    <w:rsid w:val="001444E1"/>
    <w:rsid w:val="002267F4"/>
    <w:rsid w:val="0026507A"/>
    <w:rsid w:val="0027008E"/>
    <w:rsid w:val="002975B9"/>
    <w:rsid w:val="003F6A39"/>
    <w:rsid w:val="00473A3B"/>
    <w:rsid w:val="00882491"/>
    <w:rsid w:val="00901E85"/>
    <w:rsid w:val="0090798A"/>
    <w:rsid w:val="009126A3"/>
    <w:rsid w:val="009F72C3"/>
    <w:rsid w:val="00A422CA"/>
    <w:rsid w:val="00B04F6D"/>
    <w:rsid w:val="00B62650"/>
    <w:rsid w:val="00CB06B2"/>
    <w:rsid w:val="00D957F2"/>
    <w:rsid w:val="00DB1CCE"/>
    <w:rsid w:val="00E2004B"/>
    <w:rsid w:val="00F654F4"/>
    <w:rsid w:val="00F92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7DC0E19"/>
  <w15:docId w15:val="{FFCF14B1-A4A0-467E-9788-22F5928FD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2C3"/>
  </w:style>
  <w:style w:type="paragraph" w:styleId="Heading1">
    <w:name w:val="heading 1"/>
    <w:basedOn w:val="Normal"/>
    <w:next w:val="Normal"/>
    <w:link w:val="Heading1Char"/>
    <w:uiPriority w:val="9"/>
    <w:qFormat/>
    <w:rsid w:val="00B04F6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04F6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04F6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B04F6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04F6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04F6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04F6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04F6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04F6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B04F6D"/>
    <w:pPr>
      <w:spacing w:after="0" w:line="240" w:lineRule="auto"/>
    </w:pPr>
  </w:style>
  <w:style w:type="character" w:customStyle="1" w:styleId="Heading1Char">
    <w:name w:val="Heading 1 Char"/>
    <w:basedOn w:val="DefaultParagraphFont"/>
    <w:link w:val="Heading1"/>
    <w:uiPriority w:val="9"/>
    <w:rsid w:val="00B04F6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04F6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04F6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B04F6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04F6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04F6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04F6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04F6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04F6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04F6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04F6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04F6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04F6D"/>
    <w:rPr>
      <w:rFonts w:asciiTheme="majorHAnsi" w:eastAsiaTheme="majorEastAsia" w:hAnsiTheme="majorHAnsi" w:cstheme="majorBidi"/>
      <w:i/>
      <w:iCs/>
      <w:spacing w:val="13"/>
      <w:sz w:val="24"/>
      <w:szCs w:val="24"/>
    </w:rPr>
  </w:style>
  <w:style w:type="character" w:styleId="Strong">
    <w:name w:val="Strong"/>
    <w:uiPriority w:val="22"/>
    <w:qFormat/>
    <w:rsid w:val="00B04F6D"/>
    <w:rPr>
      <w:b/>
      <w:bCs/>
    </w:rPr>
  </w:style>
  <w:style w:type="character" w:styleId="Emphasis">
    <w:name w:val="Emphasis"/>
    <w:uiPriority w:val="20"/>
    <w:qFormat/>
    <w:rsid w:val="00B04F6D"/>
    <w:rPr>
      <w:b/>
      <w:bCs/>
      <w:i/>
      <w:iCs/>
      <w:spacing w:val="10"/>
      <w:bdr w:val="none" w:sz="0" w:space="0" w:color="auto"/>
      <w:shd w:val="clear" w:color="auto" w:fill="auto"/>
    </w:rPr>
  </w:style>
  <w:style w:type="paragraph" w:styleId="ListParagraph">
    <w:name w:val="List Paragraph"/>
    <w:basedOn w:val="Normal"/>
    <w:uiPriority w:val="34"/>
    <w:qFormat/>
    <w:rsid w:val="00B04F6D"/>
    <w:pPr>
      <w:ind w:left="720"/>
      <w:contextualSpacing/>
    </w:pPr>
  </w:style>
  <w:style w:type="paragraph" w:styleId="Quote">
    <w:name w:val="Quote"/>
    <w:basedOn w:val="Normal"/>
    <w:next w:val="Normal"/>
    <w:link w:val="QuoteChar"/>
    <w:uiPriority w:val="29"/>
    <w:qFormat/>
    <w:rsid w:val="00B04F6D"/>
    <w:pPr>
      <w:spacing w:before="200" w:after="0"/>
      <w:ind w:left="360" w:right="360"/>
    </w:pPr>
    <w:rPr>
      <w:i/>
      <w:iCs/>
    </w:rPr>
  </w:style>
  <w:style w:type="character" w:customStyle="1" w:styleId="QuoteChar">
    <w:name w:val="Quote Char"/>
    <w:basedOn w:val="DefaultParagraphFont"/>
    <w:link w:val="Quote"/>
    <w:uiPriority w:val="29"/>
    <w:rsid w:val="00B04F6D"/>
    <w:rPr>
      <w:i/>
      <w:iCs/>
    </w:rPr>
  </w:style>
  <w:style w:type="paragraph" w:styleId="IntenseQuote">
    <w:name w:val="Intense Quote"/>
    <w:basedOn w:val="Normal"/>
    <w:next w:val="Normal"/>
    <w:link w:val="IntenseQuoteChar"/>
    <w:uiPriority w:val="30"/>
    <w:qFormat/>
    <w:rsid w:val="00B04F6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04F6D"/>
    <w:rPr>
      <w:b/>
      <w:bCs/>
      <w:i/>
      <w:iCs/>
    </w:rPr>
  </w:style>
  <w:style w:type="character" w:styleId="SubtleEmphasis">
    <w:name w:val="Subtle Emphasis"/>
    <w:uiPriority w:val="19"/>
    <w:qFormat/>
    <w:rsid w:val="00B04F6D"/>
    <w:rPr>
      <w:i/>
      <w:iCs/>
    </w:rPr>
  </w:style>
  <w:style w:type="character" w:styleId="IntenseEmphasis">
    <w:name w:val="Intense Emphasis"/>
    <w:uiPriority w:val="21"/>
    <w:qFormat/>
    <w:rsid w:val="00B04F6D"/>
    <w:rPr>
      <w:b/>
      <w:bCs/>
    </w:rPr>
  </w:style>
  <w:style w:type="character" w:styleId="SubtleReference">
    <w:name w:val="Subtle Reference"/>
    <w:uiPriority w:val="31"/>
    <w:qFormat/>
    <w:rsid w:val="00B04F6D"/>
    <w:rPr>
      <w:smallCaps/>
    </w:rPr>
  </w:style>
  <w:style w:type="character" w:styleId="IntenseReference">
    <w:name w:val="Intense Reference"/>
    <w:uiPriority w:val="32"/>
    <w:qFormat/>
    <w:rsid w:val="00B04F6D"/>
    <w:rPr>
      <w:smallCaps/>
      <w:spacing w:val="5"/>
      <w:u w:val="single"/>
    </w:rPr>
  </w:style>
  <w:style w:type="character" w:styleId="BookTitle">
    <w:name w:val="Book Title"/>
    <w:uiPriority w:val="33"/>
    <w:qFormat/>
    <w:rsid w:val="00B04F6D"/>
    <w:rPr>
      <w:i/>
      <w:iCs/>
      <w:smallCaps/>
      <w:spacing w:val="5"/>
    </w:rPr>
  </w:style>
  <w:style w:type="paragraph" w:styleId="TOCHeading">
    <w:name w:val="TOC Heading"/>
    <w:basedOn w:val="Heading1"/>
    <w:next w:val="Normal"/>
    <w:uiPriority w:val="39"/>
    <w:semiHidden/>
    <w:unhideWhenUsed/>
    <w:qFormat/>
    <w:rsid w:val="00B04F6D"/>
    <w:pPr>
      <w:outlineLvl w:val="9"/>
    </w:pPr>
    <w:rPr>
      <w:lang w:bidi="en-US"/>
    </w:rPr>
  </w:style>
  <w:style w:type="paragraph" w:styleId="Caption">
    <w:name w:val="caption"/>
    <w:basedOn w:val="Normal"/>
    <w:next w:val="Normal"/>
    <w:uiPriority w:val="35"/>
    <w:semiHidden/>
    <w:unhideWhenUsed/>
    <w:rsid w:val="00D957F2"/>
    <w:pPr>
      <w:spacing w:line="240" w:lineRule="auto"/>
    </w:pPr>
    <w:rPr>
      <w:b/>
      <w:bCs/>
      <w:color w:val="4F81BD" w:themeColor="accent1"/>
      <w:sz w:val="18"/>
      <w:szCs w:val="18"/>
    </w:rPr>
  </w:style>
  <w:style w:type="table" w:styleId="TableGrid">
    <w:name w:val="Table Grid"/>
    <w:basedOn w:val="TableNormal"/>
    <w:uiPriority w:val="59"/>
    <w:rsid w:val="00DB1C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1">
    <w:name w:val="List Table 3 Accent 1"/>
    <w:basedOn w:val="TableNormal"/>
    <w:uiPriority w:val="48"/>
    <w:rsid w:val="002975B9"/>
    <w:pPr>
      <w:spacing w:after="0"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937</Words>
  <Characters>5343</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dc:creator>
  <cp:lastModifiedBy>Violet Siegius</cp:lastModifiedBy>
  <cp:revision>4</cp:revision>
  <dcterms:created xsi:type="dcterms:W3CDTF">2012-12-07T23:06:00Z</dcterms:created>
  <dcterms:modified xsi:type="dcterms:W3CDTF">2016-03-04T22:38:00Z</dcterms:modified>
</cp:coreProperties>
</file>