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3"/>
        <w:gridCol w:w="1843"/>
      </w:tblGrid>
      <w:tr w:rsidR="00AF4C15" w:rsidRPr="00AF4C15" w:rsidTr="00AF4C15">
        <w:trPr>
          <w:trHeight w:val="300"/>
        </w:trPr>
        <w:tc>
          <w:tcPr>
            <w:tcW w:w="934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F4C15" w:rsidRPr="00AF4C15" w:rsidRDefault="00AF4C15" w:rsidP="00AF4C15">
            <w:pPr>
              <w:jc w:val="center"/>
              <w:rPr>
                <w:b/>
              </w:rPr>
            </w:pPr>
            <w:r w:rsidRPr="00AF4C15">
              <w:rPr>
                <w:b/>
              </w:rPr>
              <w:t>Description</w:t>
            </w:r>
          </w:p>
        </w:tc>
        <w:tc>
          <w:tcPr>
            <w:tcW w:w="230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AF4C15" w:rsidRPr="00AF4C15" w:rsidRDefault="00AF4C15" w:rsidP="00AF4C15">
            <w:pPr>
              <w:jc w:val="center"/>
              <w:rPr>
                <w:b/>
              </w:rPr>
            </w:pPr>
            <w:r w:rsidRPr="00AF4C15">
              <w:rPr>
                <w:b/>
              </w:rPr>
              <w:t>Code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tcBorders>
              <w:top w:val="single" w:sz="4" w:space="0" w:color="auto"/>
            </w:tcBorders>
            <w:noWrap/>
            <w:hideMark/>
          </w:tcPr>
          <w:p w:rsidR="00AF4C15" w:rsidRPr="00AF4C15" w:rsidRDefault="00AF4C15">
            <w:r w:rsidRPr="00AF4C15">
              <w:t>Account, primary education or less (% ages 15+) [</w:t>
            </w:r>
            <w:proofErr w:type="spellStart"/>
            <w:r w:rsidRPr="00AF4C15">
              <w:t>ts</w:t>
            </w:r>
            <w:proofErr w:type="spellEnd"/>
            <w:r w:rsidRPr="00AF4C15">
              <w:t>]</w:t>
            </w:r>
          </w:p>
        </w:tc>
        <w:tc>
          <w:tcPr>
            <w:tcW w:w="2300" w:type="dxa"/>
            <w:tcBorders>
              <w:top w:val="single" w:sz="4" w:space="0" w:color="auto"/>
            </w:tcBorders>
            <w:noWrap/>
            <w:hideMark/>
          </w:tcPr>
          <w:p w:rsidR="00AF4C15" w:rsidRPr="00AF4C15" w:rsidRDefault="00AF4C15">
            <w:r w:rsidRPr="00AF4C15">
              <w:t>WP_time_10.6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Account, secondary education or more (% ages 15+) [</w:t>
            </w:r>
            <w:proofErr w:type="spellStart"/>
            <w:r w:rsidRPr="00AF4C15">
              <w:t>ts</w:t>
            </w:r>
            <w:proofErr w:type="spellEnd"/>
            <w:r w:rsidRPr="00AF4C15">
              <w:t>]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WP_time_10.7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Account, young adults (% ages 15-24) [</w:t>
            </w:r>
            <w:proofErr w:type="spellStart"/>
            <w:r w:rsidRPr="00AF4C15">
              <w:t>ts</w:t>
            </w:r>
            <w:proofErr w:type="spellEnd"/>
            <w:r w:rsidRPr="00AF4C15">
              <w:t>]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WP_time_10.4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Children in employment, female (% of female children ages 7-14)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SL.TLF.0714.FE.ZS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Children in employment, male (% of male children ages 7-14)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SL.TLF.0714.MA.ZS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Children in employment, total (% of children ages 7-14)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SL.TLF.0714.ZS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Commercial bank branches (per 100,000 adults)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FB.CBK.BRCH.P5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Employment in agriculture (% of total employment)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SL.AGR.EMPL.ZS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Employment in agriculture, female (% of female employment)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SL.AGR.EMPL.FE.ZS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Employment in agriculture, male (% of male employment)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SL.AGR.EMPL.MA.ZS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Employment in industry (% of total employment)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SL.IND.EMPL.ZS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Employment in industry, female (% of female employment)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SL.IND.EMPL.FE.ZS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Employment in industry, male (% of male employment)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SL.IND.EMPL.MA.ZS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Employment in services (% of total employment)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SL.SRV.EMPL.ZS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Employment in services, female (% of female employment)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SL.SRV.EMPL.FE.ZS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Employment in services, male (% of male employment)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SL.SRV.EMPL.MA.ZS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GDP growth (annual %)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NY.GDP.MKTP.KD.ZG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GDP per capita growth (annual %)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NY.GDP.PCAP.KD.ZG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GDP per person employed (constant 2011 PPP $)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SL.GDP.PCAP.EM.KD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GNI growth (annual %)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NY.GNP.MKTP.KD.ZG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Informal employment (% of total non-agricultural employment)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SL.ISV.IFRM.ZS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Informal employment, female (% of total non-agricultural employment)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SL.ISV.IFRM.FE.ZS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Informal employment, male (% of total non-agricultural employment)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SL.ISV.IFRM.MA.ZS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New business density (new registrations per 1,000 people ages 15-64)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IC.BUS.NDNS.ZS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Share of youth not in education, employment or training, female (% of female youth population)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SL.UEM.NEET.FE.ZS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Share of youth not in education, employment or training, male (% of male youth population)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SL.UEM.NEET.MA.ZS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Share of youth not in education, employment or training, total (% of youth population)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SL.UEM.NEET.ZS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 xml:space="preserve">Unemployment, female (% of female </w:t>
            </w:r>
            <w:proofErr w:type="spellStart"/>
            <w:r w:rsidRPr="00AF4C15">
              <w:t>labor</w:t>
            </w:r>
            <w:proofErr w:type="spellEnd"/>
            <w:r w:rsidRPr="00AF4C15">
              <w:t xml:space="preserve"> force) (</w:t>
            </w:r>
            <w:proofErr w:type="spellStart"/>
            <w:r w:rsidRPr="00AF4C15">
              <w:t>modeled</w:t>
            </w:r>
            <w:proofErr w:type="spellEnd"/>
            <w:r w:rsidRPr="00AF4C15">
              <w:t xml:space="preserve"> ILO estimate)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SL.UEM.TOTL.FE.ZS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 xml:space="preserve">Unemployment, female (% of female </w:t>
            </w:r>
            <w:proofErr w:type="spellStart"/>
            <w:r w:rsidRPr="00AF4C15">
              <w:t>labor</w:t>
            </w:r>
            <w:proofErr w:type="spellEnd"/>
            <w:r w:rsidRPr="00AF4C15">
              <w:t xml:space="preserve"> force) (national estimate)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SL.UEM.TOTL.FE.NE.ZS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 xml:space="preserve">Unemployment, male (% of male </w:t>
            </w:r>
            <w:proofErr w:type="spellStart"/>
            <w:r w:rsidRPr="00AF4C15">
              <w:t>labor</w:t>
            </w:r>
            <w:proofErr w:type="spellEnd"/>
            <w:r w:rsidRPr="00AF4C15">
              <w:t xml:space="preserve"> force) (</w:t>
            </w:r>
            <w:proofErr w:type="spellStart"/>
            <w:r w:rsidRPr="00AF4C15">
              <w:t>modeled</w:t>
            </w:r>
            <w:proofErr w:type="spellEnd"/>
            <w:r w:rsidRPr="00AF4C15">
              <w:t xml:space="preserve"> ILO estimate)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SL.UEM.TOTL.MA.ZS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lastRenderedPageBreak/>
              <w:t xml:space="preserve">Unemployment, male (% of male </w:t>
            </w:r>
            <w:proofErr w:type="spellStart"/>
            <w:r w:rsidRPr="00AF4C15">
              <w:t>labor</w:t>
            </w:r>
            <w:proofErr w:type="spellEnd"/>
            <w:r w:rsidRPr="00AF4C15">
              <w:t xml:space="preserve"> force) (national estimate)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SL.UEM.TOTL.MA.NE.ZS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 xml:space="preserve">Unemployment, total (% of total </w:t>
            </w:r>
            <w:proofErr w:type="spellStart"/>
            <w:r w:rsidRPr="00AF4C15">
              <w:t>labor</w:t>
            </w:r>
            <w:proofErr w:type="spellEnd"/>
            <w:r w:rsidRPr="00AF4C15">
              <w:t xml:space="preserve"> force) (</w:t>
            </w:r>
            <w:proofErr w:type="spellStart"/>
            <w:r w:rsidRPr="00AF4C15">
              <w:t>modeled</w:t>
            </w:r>
            <w:proofErr w:type="spellEnd"/>
            <w:r w:rsidRPr="00AF4C15">
              <w:t xml:space="preserve"> ILO estimate)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SL.UEM.TOTL.ZS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 xml:space="preserve">Unemployment, total (% of total </w:t>
            </w:r>
            <w:proofErr w:type="spellStart"/>
            <w:r w:rsidRPr="00AF4C15">
              <w:t>labor</w:t>
            </w:r>
            <w:proofErr w:type="spellEnd"/>
            <w:r w:rsidRPr="00AF4C15">
              <w:t xml:space="preserve"> force) (national estimate)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SL.UEM.TOTL.NE.ZS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 xml:space="preserve">Unemployment, youth female (% of female </w:t>
            </w:r>
            <w:proofErr w:type="spellStart"/>
            <w:r w:rsidRPr="00AF4C15">
              <w:t>labor</w:t>
            </w:r>
            <w:proofErr w:type="spellEnd"/>
            <w:r w:rsidRPr="00AF4C15">
              <w:t xml:space="preserve"> force ages 15-24) (</w:t>
            </w:r>
            <w:proofErr w:type="spellStart"/>
            <w:r w:rsidRPr="00AF4C15">
              <w:t>modeled</w:t>
            </w:r>
            <w:proofErr w:type="spellEnd"/>
            <w:r w:rsidRPr="00AF4C15">
              <w:t xml:space="preserve"> ILO estimate)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SL.UEM.1524.FE.ZS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 xml:space="preserve">Unemployment, youth female (% of female </w:t>
            </w:r>
            <w:proofErr w:type="spellStart"/>
            <w:r w:rsidRPr="00AF4C15">
              <w:t>labor</w:t>
            </w:r>
            <w:proofErr w:type="spellEnd"/>
            <w:r w:rsidRPr="00AF4C15">
              <w:t xml:space="preserve"> force ages 15-24) (national estimate)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SL.UEM.1524.FE.NE.ZS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 xml:space="preserve">Unemployment, youth male (% of male </w:t>
            </w:r>
            <w:proofErr w:type="spellStart"/>
            <w:r w:rsidRPr="00AF4C15">
              <w:t>labor</w:t>
            </w:r>
            <w:proofErr w:type="spellEnd"/>
            <w:r w:rsidRPr="00AF4C15">
              <w:t xml:space="preserve"> force ages 15-24) (</w:t>
            </w:r>
            <w:proofErr w:type="spellStart"/>
            <w:r w:rsidRPr="00AF4C15">
              <w:t>modeled</w:t>
            </w:r>
            <w:proofErr w:type="spellEnd"/>
            <w:r w:rsidRPr="00AF4C15">
              <w:t xml:space="preserve"> ILO estimate)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SL.UEM.1524.MA.ZS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 xml:space="preserve">Unemployment, youth male (% of male </w:t>
            </w:r>
            <w:proofErr w:type="spellStart"/>
            <w:r w:rsidRPr="00AF4C15">
              <w:t>labor</w:t>
            </w:r>
            <w:proofErr w:type="spellEnd"/>
            <w:r w:rsidRPr="00AF4C15">
              <w:t xml:space="preserve"> force ages 15-24) (national estimate)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SL.UEM.1524.MA.NE.ZS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 xml:space="preserve">Unemployment, youth total (% of total </w:t>
            </w:r>
            <w:proofErr w:type="spellStart"/>
            <w:r w:rsidRPr="00AF4C15">
              <w:t>labor</w:t>
            </w:r>
            <w:proofErr w:type="spellEnd"/>
            <w:r w:rsidRPr="00AF4C15">
              <w:t xml:space="preserve"> force ages 15-24) (</w:t>
            </w:r>
            <w:proofErr w:type="spellStart"/>
            <w:r w:rsidRPr="00AF4C15">
              <w:t>modeled</w:t>
            </w:r>
            <w:proofErr w:type="spellEnd"/>
            <w:r w:rsidRPr="00AF4C15">
              <w:t xml:space="preserve"> ILO estimate)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SL.UEM.1524.ZS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 xml:space="preserve">Unemployment, youth total (% of total </w:t>
            </w:r>
            <w:proofErr w:type="spellStart"/>
            <w:r w:rsidRPr="00AF4C15">
              <w:t>labor</w:t>
            </w:r>
            <w:proofErr w:type="spellEnd"/>
            <w:r w:rsidRPr="00AF4C15">
              <w:t xml:space="preserve"> force ages 15-24) (national estimate)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SL.UEM.1524.NE.ZS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Wage and salaried workers, female (% of female employment)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SL.EMP.WORK.FE.ZS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Wage and salaried workers, male (% of male employment)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SL.EMP.WORK.MA.ZS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Wage and salaried workers, total (% of total employment)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SL.EMP.WORK.ZS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Adjusted net savings, excluding particulate emission damage (% of GNI)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NY.ADJ.SVNX.GN.ZS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Annual deforestation (% of change)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ER.FST.DFST.ZG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Aquaculture production (metric tons)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ER.FSH.AQUA.MT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Bird species, threatened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EN.BIR.THRD.NO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Capture fisheries production (metric tons)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ER.FSH.CAPT.MT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Coal rents (% of GDP)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NY.GDP.COAL.RT.ZS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Fish species, threatened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EN.FSH.THRD.NO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Forest area (% of land area)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AG.LND.FRST.ZS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Forest area (sq. km)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AG.LND.FRST.K2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Forest rents (% of GDP)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NY.GDP.FRST.RT.ZS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Mammal species, threatened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EN.MAM.THRD.NO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Marine protected areas (% of territorial waters)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ER.MRN.PTMR.ZS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Mineral rents (% of GDP)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NY.GDP.MINR.RT.ZS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Natural gas rents (% of GDP)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NY.GDP.NGAS.RT.ZS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Oil rents (% of GDP)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NY.GDP.PETR.RT.ZS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Plant species (higher), threatened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EN.HPT.THRD.NO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Terrestrial and marine protected areas (% of total territorial area)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ER.PTD.TOTL.ZS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Terrestrial protected areas (% of total land area)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ER.LND.PTLD.ZS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Total fisheries production (metric tons)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ER.FSH.PROD.MT</w:t>
            </w:r>
          </w:p>
        </w:tc>
      </w:tr>
      <w:tr w:rsidR="00AF4C15" w:rsidRPr="00AF4C15" w:rsidTr="00AF4C15">
        <w:trPr>
          <w:trHeight w:val="300"/>
        </w:trPr>
        <w:tc>
          <w:tcPr>
            <w:tcW w:w="9340" w:type="dxa"/>
            <w:noWrap/>
            <w:hideMark/>
          </w:tcPr>
          <w:p w:rsidR="00AF4C15" w:rsidRPr="00AF4C15" w:rsidRDefault="00AF4C15">
            <w:r w:rsidRPr="00AF4C15">
              <w:t>Total natural resources rents (% of GDP)</w:t>
            </w:r>
          </w:p>
        </w:tc>
        <w:tc>
          <w:tcPr>
            <w:tcW w:w="2300" w:type="dxa"/>
            <w:noWrap/>
            <w:hideMark/>
          </w:tcPr>
          <w:p w:rsidR="00AF4C15" w:rsidRPr="00AF4C15" w:rsidRDefault="00AF4C15">
            <w:r w:rsidRPr="00AF4C15">
              <w:t>NY.GDP.TOTL.RT.ZS</w:t>
            </w:r>
          </w:p>
        </w:tc>
      </w:tr>
    </w:tbl>
    <w:p w:rsidR="00D65438" w:rsidRDefault="00AF4C15" w:rsidP="00AF4C15">
      <w:bookmarkStart w:id="0" w:name="_GoBack"/>
      <w:bookmarkEnd w:id="0"/>
    </w:p>
    <w:sectPr w:rsidR="00D65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15"/>
    <w:rsid w:val="000A2079"/>
    <w:rsid w:val="003A1E42"/>
    <w:rsid w:val="00A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89D3B-03E4-4CE8-AFCF-9A27B739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Mancini, Francesca</dc:creator>
  <cp:keywords/>
  <dc:description/>
  <cp:lastModifiedBy>Mancini, Francesca</cp:lastModifiedBy>
  <cp:revision>1</cp:revision>
  <dcterms:created xsi:type="dcterms:W3CDTF">2017-11-07T10:16:00Z</dcterms:created>
  <dcterms:modified xsi:type="dcterms:W3CDTF">2017-11-07T10:23:00Z</dcterms:modified>
</cp:coreProperties>
</file>