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Il Programma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f5832d"/>
          <w:sz w:val="28"/>
          <w:szCs w:val="28"/>
          <w:rtl w:val="0"/>
        </w:rPr>
        <w:t xml:space="preserve">Access and Support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(A&amp;S)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programma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Access and Support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è un servizio gratuito e incentrato sulla persona che offre supporto individuale a breve termine a persone idonee di origine italiana per comprendere, accedere e negoziare la gamma di servizi disponibili attraverso il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Commonwealth Home Support Program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Nell'ambito di questo servizio, Co.As.It.: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Fornisce informazioni sul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Commonwealth Home Support Program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e sui servizi di supporto alla comunità disponibili per gli italiani più anziani che vivono nel Victoria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Offre assistenza per contattare il centro di contatto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My Aged Care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Fornisce supporto durante tutto il processo di registrazione e verifica dell'idoneità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Offre assistenza nel trattare con i diversi team incaricati della valutazione della domanda durante tutto il processo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Lavora in collaborazione con altre agenzie coinvolte e persone che supportano l’assistito come familiari, amici, la sua comunità, medici e altri professionisti sanitari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Le zone di competenza del programma A&amp;S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programma copre specifiche aree geografiche settentrionali e occidentali di Melbourne. Nello specifico, le aree del governo locale coperte nel settore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f5832d"/>
          <w:sz w:val="22"/>
          <w:szCs w:val="22"/>
          <w:rtl w:val="0"/>
        </w:rPr>
        <w:t xml:space="preserve">North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sono: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City of Moreland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City of Darebin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City of Yarra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City of Hume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City of Melbourne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L'area del governo locale coperta nel settore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f5832d"/>
          <w:sz w:val="22"/>
          <w:szCs w:val="22"/>
          <w:rtl w:val="0"/>
        </w:rPr>
        <w:t xml:space="preserve">West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0404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è: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404040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City of Moonee Valley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Le persone chiave del programma </w:t>
      </w:r>
      <w:r w:rsidDel="00000000" w:rsidR="00000000" w:rsidRPr="00000000">
        <w:rPr>
          <w:rFonts w:ascii="Open Sans" w:cs="Open Sans" w:eastAsia="Open Sans" w:hAnsi="Open Sans"/>
          <w:i w:val="1"/>
          <w:color w:val="f5832d"/>
          <w:sz w:val="28"/>
          <w:szCs w:val="28"/>
          <w:rtl w:val="0"/>
        </w:rPr>
        <w:t xml:space="preserve">A&amp;S </w:t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 e l’operatività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Questo programma è gestito da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Stella Tallorito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ed ha una funzione fondamentale ai fini dell’accesso agli altri programmi dell’elenco di cui sopra.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Non viene previsto un servizio di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case management 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specifico, ma dopo l’assistenza fornita durante la valutazione iniziale, sono comunque previste delle occasioni di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follow up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A valutazione effettuata, l’assistito riceverà un codice da poter utilizzare presso una delle strutture da lui selezionate e considerate idonee ad erogare il tipo di assistenza stabilita dal team di valutazione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MyAgedCare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. Una volta selezionata la struttura, il CHSP provvederà a finanziare il progetto. Questa, è solitamente una delle fasi del processo in cui un momento di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22"/>
          <w:szCs w:val="22"/>
          <w:rtl w:val="0"/>
        </w:rPr>
        <w:t xml:space="preserve">follow up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si dimostra necessario</w:t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www.witcare.com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f.venturini@inas.it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733 High St., Thornbury VIC 3071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|  +61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f5832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3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ndidateName" w:customStyle="1">
    <w:name w:val="Candidate Name"/>
    <w:basedOn w:val="Normal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 w:val="en-AU"/>
    </w:rPr>
  </w:style>
  <w:style w:type="paragraph" w:styleId="JobTitle" w:customStyle="1">
    <w:name w:val="Job Title"/>
    <w:basedOn w:val="NoSpacing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oSpacing">
    <w:name w:val="No Spacing"/>
    <w:uiPriority w:val="1"/>
    <w:qFormat w:val="1"/>
    <w:rsid w:val="009669FA"/>
  </w:style>
  <w:style w:type="paragraph" w:styleId="SectionHeader" w:customStyle="1">
    <w:name w:val="Section Header"/>
    <w:basedOn w:val="Heading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 w:val="en-AU"/>
    </w:rPr>
  </w:style>
  <w:style w:type="paragraph" w:styleId="Header">
    <w:name w:val="header"/>
    <w:basedOn w:val="Normal"/>
    <w:link w:val="Head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 w:val="1"/>
    <w:rsid w:val="00DE1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A5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>
    <w:name w:val="Plain Table 4"/>
    <w:basedOn w:val="TableNormal"/>
    <w:uiPriority w:val="44"/>
    <w:rsid w:val="00DE1A5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a7ejEFWq6x5xxxPRZ5AmJnsnAQ==">AMUW2mWj+MNfodogJl5qP0xXsYS2n5aB2AuyCUzlyNCLSQLeuuvyCPCJnGjvCWNA/eEhsd0GBi/rgrXXKRPG092bqQnivHI/hRalR11BEsrBf6wJGQrpRR0=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2020-08-27T08:44:00Z</dcterms:created>
  <dc:creator>Microsoft Office User</dc:creator>
</cp:coreProperties>
</file>