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6F" w:rsidRDefault="009A0F6F">
      <w:pPr>
        <w:spacing w:line="360" w:lineRule="auto"/>
        <w:rPr>
          <w:rFonts w:ascii="Open Sans" w:eastAsia="Open Sans" w:hAnsi="Open Sans" w:cs="Open Sans"/>
          <w:b/>
          <w:color w:val="F5832D"/>
          <w:sz w:val="28"/>
          <w:szCs w:val="28"/>
        </w:rPr>
      </w:pPr>
    </w:p>
    <w:p w:rsidR="00CA3D36" w:rsidRDefault="00CA3D36">
      <w:pPr>
        <w:spacing w:line="360" w:lineRule="auto"/>
        <w:rPr>
          <w:rFonts w:ascii="Open Sans" w:eastAsia="Open Sans" w:hAnsi="Open Sans" w:cs="Open Sans"/>
          <w:b/>
          <w:color w:val="F5832D"/>
          <w:sz w:val="28"/>
          <w:szCs w:val="28"/>
          <w:lang w:val="it-IT"/>
        </w:rPr>
      </w:pPr>
    </w:p>
    <w:p w:rsidR="009A0F6F" w:rsidRPr="00CE3BB2" w:rsidRDefault="00C2292F">
      <w:pPr>
        <w:spacing w:line="360" w:lineRule="auto"/>
        <w:rPr>
          <w:rFonts w:ascii="Open Sans" w:eastAsia="Open Sans" w:hAnsi="Open Sans" w:cs="Open Sans"/>
          <w:b/>
          <w:color w:val="F5832D"/>
          <w:sz w:val="28"/>
          <w:szCs w:val="28"/>
          <w:lang w:val="it-IT"/>
        </w:rPr>
      </w:pPr>
      <w:r w:rsidRPr="00CE3BB2">
        <w:rPr>
          <w:rFonts w:ascii="Open Sans" w:eastAsia="Open Sans" w:hAnsi="Open Sans" w:cs="Open Sans"/>
          <w:b/>
          <w:color w:val="F5832D"/>
          <w:sz w:val="28"/>
          <w:szCs w:val="28"/>
          <w:lang w:val="it-IT"/>
        </w:rPr>
        <w:t>Esistenza in vita</w:t>
      </w:r>
    </w:p>
    <w:p w:rsidR="009A0F6F" w:rsidRPr="00CE3BB2" w:rsidRDefault="009A0F6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9A0F6F" w:rsidRPr="00CE3BB2" w:rsidRDefault="00C2292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CE3BB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Per assicurare la regolarità dei pagamenti, la banca incaricata del servizio di pagamento delle pensioni all’estero effettua ogni anno l'</w:t>
      </w:r>
      <w:r w:rsidRPr="00CE3BB2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>accertamento dell'esistenza in vita</w:t>
      </w:r>
      <w:r w:rsidRPr="00CE3BB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dei pensionati che ricevono il pagamento al di fuori del territorio nazionale. L’accertamento generalizzato dell’esistenza in vita dei pensionati all’estero al momento è effettuato da</w:t>
      </w:r>
      <w:r w:rsidRPr="00CE3BB2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 xml:space="preserve"> Citibank</w:t>
      </w:r>
      <w:r w:rsidRPr="00CE3BB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, l’istituto bancario che esegue i pagamenti esteri per conto di INPS. Questo controllo, finalizzato ad assicurare la correttezza dei pagamenti pensionistici e ad evitare l’erogazione di prestazioni indebite, viene condotto con diversi sistemi che, utilizzati in modo combinato, garantiscono l’efficacia dell’accertamento e consentono allo stesso tempo di limitare i possibili disagi ai pensionati.</w:t>
      </w:r>
    </w:p>
    <w:p w:rsidR="009A0F6F" w:rsidRPr="00CE3BB2" w:rsidRDefault="009A0F6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9A0F6F" w:rsidRPr="00CE3BB2" w:rsidRDefault="00C2292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CE3BB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Il </w:t>
      </w:r>
      <w:r w:rsidRPr="00CE3BB2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>Patronato INAS-Cisl</w:t>
      </w:r>
      <w:r w:rsidRPr="00CE3BB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ti offre assistenza specifica in materia, durante tutto il processo che porta all’accertamento dell’esistenza in vita del pensionato.</w:t>
      </w:r>
    </w:p>
    <w:p w:rsidR="009A0F6F" w:rsidRPr="00CE3BB2" w:rsidRDefault="00C2292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CE3BB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</w:r>
      <w:r w:rsidRPr="00CE3BB2">
        <w:rPr>
          <w:rFonts w:ascii="Open Sans" w:eastAsia="Open Sans" w:hAnsi="Open Sans" w:cs="Open Sans"/>
          <w:color w:val="F5832D"/>
          <w:sz w:val="28"/>
          <w:szCs w:val="28"/>
          <w:lang w:val="it-IT"/>
        </w:rPr>
        <w:t>Il valore aggiunto</w:t>
      </w:r>
      <w:r w:rsidRPr="00CE3BB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</w:r>
      <w:r w:rsidRPr="00CE3BB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  <w:t xml:space="preserve">Il </w:t>
      </w:r>
      <w:r w:rsidRPr="00CE3BB2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>Patronato INAS-Cisl</w:t>
      </w:r>
      <w:r w:rsidRPr="00CE3BB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mette a dispos</w:t>
      </w:r>
      <w:r w:rsidR="00B01213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i</w:t>
      </w:r>
      <w:r w:rsidRPr="00CE3BB2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zione gratuitamente la sua esperienza, le conoscenze e la professionalità dei suoi operatori e l'efficienza della sua organizzazione, presente capillarmente in tutto il mondo, e operante in Australia dal 1972.</w:t>
      </w:r>
    </w:p>
    <w:p w:rsidR="009A0F6F" w:rsidRPr="00570756" w:rsidRDefault="009A0F6F">
      <w:pPr>
        <w:spacing w:line="360" w:lineRule="auto"/>
        <w:jc w:val="both"/>
        <w:rPr>
          <w:rFonts w:ascii="Open Sans" w:eastAsia="Open Sans" w:hAnsi="Open Sans" w:cs="Open Sans"/>
          <w:b/>
          <w:color w:val="404040"/>
          <w:sz w:val="22"/>
          <w:szCs w:val="22"/>
          <w:lang w:val="it-IT"/>
        </w:rPr>
      </w:pPr>
    </w:p>
    <w:p w:rsidR="009A0F6F" w:rsidRPr="00CE3BB2" w:rsidRDefault="009A0F6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9A0F6F" w:rsidRPr="00CE3BB2" w:rsidRDefault="009A0F6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9A0F6F" w:rsidRPr="00CE3BB2" w:rsidRDefault="009A0F6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9A0F6F" w:rsidRDefault="009A0F6F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E3BB2" w:rsidRDefault="00CE3BB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E3BB2" w:rsidRDefault="00CE3BB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E3BB2" w:rsidRDefault="00CE3BB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E3BB2" w:rsidRDefault="00CE3BB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E3BB2" w:rsidRDefault="00CE3BB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E3BB2" w:rsidRDefault="00CE3BB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E3BB2" w:rsidRDefault="00CE3BB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E3BB2" w:rsidRDefault="00CE3BB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E3BB2" w:rsidRDefault="00CE3BB2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CE3BB2" w:rsidRPr="00CE3BB2" w:rsidRDefault="00CE3BB2">
      <w:pPr>
        <w:spacing w:line="360" w:lineRule="auto"/>
        <w:jc w:val="both"/>
        <w:rPr>
          <w:rFonts w:ascii="Open Sans" w:eastAsia="Open Sans" w:hAnsi="Open Sans" w:cs="Open Sans"/>
          <w:b/>
          <w:color w:val="ED7D31" w:themeColor="accent2"/>
          <w:sz w:val="28"/>
          <w:szCs w:val="28"/>
        </w:rPr>
      </w:pPr>
      <w:r w:rsidRPr="00CE3BB2">
        <w:rPr>
          <w:rFonts w:ascii="Open Sans" w:eastAsia="Open Sans" w:hAnsi="Open Sans" w:cs="Open Sans"/>
          <w:b/>
          <w:color w:val="ED7D31" w:themeColor="accent2"/>
          <w:sz w:val="28"/>
          <w:szCs w:val="28"/>
        </w:rPr>
        <w:t>‘Proof of Life’ (Life Validation) Certificate</w:t>
      </w:r>
    </w:p>
    <w:p w:rsidR="00CE3BB2" w:rsidRPr="00CE3BB2" w:rsidRDefault="00CE3BB2">
      <w:pPr>
        <w:spacing w:line="360" w:lineRule="auto"/>
        <w:jc w:val="both"/>
        <w:rPr>
          <w:rFonts w:ascii="Open Sans" w:eastAsia="Open Sans" w:hAnsi="Open Sans" w:cs="Open Sans"/>
          <w:color w:val="ED7D31" w:themeColor="accent2"/>
          <w:sz w:val="28"/>
          <w:szCs w:val="28"/>
        </w:rPr>
      </w:pPr>
    </w:p>
    <w:p w:rsidR="00CE3BB2" w:rsidRDefault="00CE3BB2">
      <w:pPr>
        <w:spacing w:line="360" w:lineRule="auto"/>
        <w:jc w:val="both"/>
        <w:rPr>
          <w:rFonts w:ascii="Open Sans" w:eastAsia="Open Sans" w:hAnsi="Open Sans" w:cs="Open Sans"/>
          <w:color w:val="000000" w:themeColor="text1"/>
          <w:sz w:val="22"/>
          <w:szCs w:val="22"/>
        </w:rPr>
      </w:pP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To ensure 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>the continuation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of 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>payments, the bank in charge of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sending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the pension payment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s 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outside of Italy,  annually 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carries out  the </w:t>
      </w:r>
      <w:r w:rsidRPr="00C03D4D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‘proof of life’ campaign</w:t>
      </w:r>
      <w:r w:rsidRPr="00C03D4D">
        <w:rPr>
          <w:rFonts w:ascii="Open Sans" w:eastAsia="Open Sans" w:hAnsi="Open Sans" w:cs="Open Sans"/>
          <w:color w:val="ED7D31" w:themeColor="accent2"/>
          <w:sz w:val="22"/>
          <w:szCs w:val="22"/>
        </w:rPr>
        <w:t xml:space="preserve">  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for  those 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pensioners who receive 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a pension 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payment 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>and who live outside of Italy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. </w:t>
      </w:r>
    </w:p>
    <w:p w:rsidR="00CE3BB2" w:rsidRDefault="00CE3BB2">
      <w:pPr>
        <w:spacing w:line="360" w:lineRule="auto"/>
        <w:jc w:val="both"/>
        <w:rPr>
          <w:rFonts w:ascii="Open Sans" w:eastAsia="Open Sans" w:hAnsi="Open Sans" w:cs="Open Sans"/>
          <w:color w:val="000000" w:themeColor="text1"/>
          <w:sz w:val="22"/>
          <w:szCs w:val="22"/>
        </w:rPr>
      </w:pP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The generalized assessment of </w:t>
      </w:r>
      <w:r w:rsidR="00C03D4D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="00C03D4D" w:rsidRPr="00C03D4D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this ‘proof of </w:t>
      </w:r>
      <w:r w:rsid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="00C03D4D" w:rsidRPr="00C03D4D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life’ campaign  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is currently carried out by </w:t>
      </w:r>
      <w:r w:rsidRPr="00C03D4D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Citibank,</w:t>
      </w:r>
      <w:r w:rsidR="001D7D63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 xml:space="preserve"> 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the bank that carries out foreign pa</w:t>
      </w:r>
      <w:r w:rsidR="00C03D4D">
        <w:rPr>
          <w:rFonts w:ascii="Open Sans" w:eastAsia="Open Sans" w:hAnsi="Open Sans" w:cs="Open Sans"/>
          <w:color w:val="000000" w:themeColor="text1"/>
          <w:sz w:val="22"/>
          <w:szCs w:val="22"/>
        </w:rPr>
        <w:t>yments on behalf of INPS. This campaign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, aimed at ensuring the correctness of </w:t>
      </w:r>
      <w:r w:rsidR="0001386F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pension payments and </w:t>
      </w:r>
      <w:r w:rsidR="0001386F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avoiding the disbursement of </w:t>
      </w:r>
      <w:r w:rsidR="0001386F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>undue b</w:t>
      </w:r>
      <w:r w:rsidR="00570756">
        <w:rPr>
          <w:rFonts w:ascii="Open Sans" w:eastAsia="Open Sans" w:hAnsi="Open Sans" w:cs="Open Sans"/>
          <w:color w:val="000000" w:themeColor="text1"/>
          <w:sz w:val="22"/>
          <w:szCs w:val="22"/>
        </w:rPr>
        <w:t>enefits, is carried out using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different systems</w:t>
      </w:r>
      <w:r w:rsidR="001D7D63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, 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which, used </w:t>
      </w:r>
      <w:r w:rsidR="001D7D63">
        <w:rPr>
          <w:rFonts w:ascii="Open Sans" w:eastAsia="Open Sans" w:hAnsi="Open Sans" w:cs="Open Sans"/>
          <w:color w:val="000000" w:themeColor="text1"/>
          <w:sz w:val="22"/>
          <w:szCs w:val="22"/>
        </w:rPr>
        <w:t>together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, </w:t>
      </w:r>
      <w:r w:rsidR="001D7D63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>guarantee the effectiveness of the assessment and at the same time limit possible</w:t>
      </w:r>
      <w:r w:rsidR="00CA3D3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later 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inconveniences</w:t>
      </w:r>
      <w:r w:rsid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to the pensioners</w:t>
      </w:r>
      <w:r w:rsidRPr="00CE3BB2">
        <w:rPr>
          <w:rFonts w:ascii="Open Sans" w:eastAsia="Open Sans" w:hAnsi="Open Sans" w:cs="Open Sans"/>
          <w:color w:val="000000" w:themeColor="text1"/>
          <w:sz w:val="22"/>
          <w:szCs w:val="22"/>
        </w:rPr>
        <w:t>.</w:t>
      </w:r>
    </w:p>
    <w:p w:rsidR="00570756" w:rsidRDefault="00570756">
      <w:pPr>
        <w:spacing w:line="360" w:lineRule="auto"/>
        <w:jc w:val="both"/>
        <w:rPr>
          <w:rFonts w:ascii="Open Sans" w:eastAsia="Open Sans" w:hAnsi="Open Sans" w:cs="Open Sans"/>
          <w:color w:val="000000" w:themeColor="text1"/>
          <w:sz w:val="22"/>
          <w:szCs w:val="22"/>
        </w:rPr>
      </w:pPr>
    </w:p>
    <w:p w:rsidR="00570756" w:rsidRPr="00570756" w:rsidRDefault="00570756" w:rsidP="00570756">
      <w:pPr>
        <w:spacing w:line="360" w:lineRule="auto"/>
        <w:jc w:val="both"/>
        <w:rPr>
          <w:rFonts w:ascii="Open Sans" w:eastAsia="Open Sans" w:hAnsi="Open Sans" w:cs="Open Sans"/>
          <w:color w:val="000000" w:themeColor="text1"/>
          <w:sz w:val="22"/>
          <w:szCs w:val="22"/>
        </w:rPr>
      </w:pPr>
      <w:r w:rsidRPr="00973A6B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Patronato  INAS-</w:t>
      </w:r>
      <w:proofErr w:type="spellStart"/>
      <w:r w:rsidRPr="00973A6B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Cisl</w:t>
      </w:r>
      <w:proofErr w:type="spellEnd"/>
      <w:r w:rsidRPr="00973A6B">
        <w:rPr>
          <w:rFonts w:ascii="Open Sans" w:eastAsia="Open Sans" w:hAnsi="Open Sans" w:cs="Open Sans"/>
          <w:color w:val="ED7D31" w:themeColor="accent2"/>
          <w:sz w:val="22"/>
          <w:szCs w:val="22"/>
        </w:rPr>
        <w:t xml:space="preserve"> 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>offers  specific assistance</w:t>
      </w:r>
      <w:r w:rsidR="00973A6B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throughout the </w:t>
      </w:r>
      <w:r w:rsidR="00973A6B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whole ‘Proof of Life’ campaign 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process </w:t>
      </w:r>
      <w:r w:rsidR="00B01213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="00B01213"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leading to </w:t>
      </w:r>
      <w:r w:rsidR="00B01213">
        <w:rPr>
          <w:rFonts w:ascii="Open Sans" w:eastAsia="Open Sans" w:hAnsi="Open Sans" w:cs="Open Sans"/>
          <w:color w:val="000000" w:themeColor="text1"/>
          <w:sz w:val="22"/>
          <w:szCs w:val="22"/>
        </w:rPr>
        <w:t>the completion of the necessary paperwork required for</w:t>
      </w:r>
      <w:r w:rsidR="00CA3D3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the</w:t>
      </w:r>
      <w:r w:rsidR="00B01213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‘Proof of Life’ assessment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>.</w:t>
      </w:r>
    </w:p>
    <w:p w:rsidR="00570756" w:rsidRPr="00570756" w:rsidRDefault="00570756" w:rsidP="00570756">
      <w:pPr>
        <w:spacing w:line="360" w:lineRule="auto"/>
        <w:jc w:val="both"/>
        <w:rPr>
          <w:rFonts w:ascii="Open Sans" w:eastAsia="Open Sans" w:hAnsi="Open Sans" w:cs="Open Sans"/>
          <w:color w:val="000000" w:themeColor="text1"/>
          <w:sz w:val="22"/>
          <w:szCs w:val="22"/>
        </w:rPr>
      </w:pPr>
    </w:p>
    <w:p w:rsidR="00570756" w:rsidRPr="00591B7B" w:rsidRDefault="00570756" w:rsidP="00570756">
      <w:pPr>
        <w:spacing w:line="360" w:lineRule="auto"/>
        <w:jc w:val="both"/>
        <w:rPr>
          <w:rFonts w:ascii="Open Sans" w:eastAsia="Open Sans" w:hAnsi="Open Sans" w:cs="Open Sans"/>
          <w:b/>
          <w:color w:val="ED7D31" w:themeColor="accent2"/>
          <w:sz w:val="22"/>
          <w:szCs w:val="22"/>
          <w:u w:val="single"/>
        </w:rPr>
      </w:pPr>
      <w:r w:rsidRPr="00591B7B">
        <w:rPr>
          <w:rFonts w:ascii="Open Sans" w:eastAsia="Open Sans" w:hAnsi="Open Sans" w:cs="Open Sans"/>
          <w:b/>
          <w:color w:val="ED7D31" w:themeColor="accent2"/>
          <w:sz w:val="22"/>
          <w:szCs w:val="22"/>
          <w:u w:val="single"/>
        </w:rPr>
        <w:t xml:space="preserve">The added </w:t>
      </w:r>
      <w:r w:rsidR="00B01213" w:rsidRPr="00591B7B">
        <w:rPr>
          <w:rFonts w:ascii="Open Sans" w:eastAsia="Open Sans" w:hAnsi="Open Sans" w:cs="Open Sans"/>
          <w:b/>
          <w:color w:val="ED7D31" w:themeColor="accent2"/>
          <w:sz w:val="22"/>
          <w:szCs w:val="22"/>
          <w:u w:val="single"/>
        </w:rPr>
        <w:t xml:space="preserve"> bonus</w:t>
      </w:r>
    </w:p>
    <w:p w:rsidR="00570756" w:rsidRPr="00570756" w:rsidRDefault="00570756" w:rsidP="00570756">
      <w:pPr>
        <w:spacing w:line="360" w:lineRule="auto"/>
        <w:jc w:val="both"/>
        <w:rPr>
          <w:rFonts w:ascii="Open Sans" w:eastAsia="Open Sans" w:hAnsi="Open Sans" w:cs="Open Sans"/>
          <w:color w:val="000000" w:themeColor="text1"/>
          <w:sz w:val="22"/>
          <w:szCs w:val="22"/>
        </w:rPr>
      </w:pPr>
    </w:p>
    <w:p w:rsidR="00570756" w:rsidRPr="00CE3BB2" w:rsidRDefault="00B01213" w:rsidP="00570756">
      <w:pPr>
        <w:spacing w:line="360" w:lineRule="auto"/>
        <w:jc w:val="both"/>
        <w:rPr>
          <w:rFonts w:ascii="Open Sans" w:eastAsia="Open Sans" w:hAnsi="Open Sans" w:cs="Open Sans"/>
          <w:color w:val="000000" w:themeColor="text1"/>
          <w:sz w:val="22"/>
          <w:szCs w:val="22"/>
        </w:rPr>
      </w:pPr>
      <w:r w:rsidRPr="00B01213">
        <w:rPr>
          <w:rFonts w:ascii="Open Sans" w:eastAsia="Open Sans" w:hAnsi="Open Sans" w:cs="Open Sans"/>
          <w:color w:val="000000" w:themeColor="text1"/>
          <w:sz w:val="22"/>
          <w:szCs w:val="22"/>
        </w:rPr>
        <w:t>The services of</w:t>
      </w:r>
      <w:r w:rsidRPr="00B01213">
        <w:rPr>
          <w:rFonts w:ascii="Open Sans" w:eastAsia="Open Sans" w:hAnsi="Open Sans" w:cs="Open Sans"/>
          <w:b/>
          <w:color w:val="000000" w:themeColor="text1"/>
          <w:sz w:val="22"/>
          <w:szCs w:val="22"/>
        </w:rPr>
        <w:t xml:space="preserve">  </w:t>
      </w:r>
      <w:r>
        <w:rPr>
          <w:rFonts w:ascii="Open Sans" w:eastAsia="Open Sans" w:hAnsi="Open Sans" w:cs="Open Sans"/>
          <w:b/>
          <w:color w:val="000000" w:themeColor="text1"/>
          <w:sz w:val="22"/>
          <w:szCs w:val="22"/>
        </w:rPr>
        <w:t xml:space="preserve"> </w:t>
      </w:r>
      <w:r w:rsidRPr="00B01213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 xml:space="preserve">Patronato  </w:t>
      </w:r>
      <w:r w:rsidR="00570756" w:rsidRPr="00B01213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INAS-</w:t>
      </w:r>
      <w:proofErr w:type="spellStart"/>
      <w:r w:rsidR="00570756" w:rsidRPr="00B01213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Cisl</w:t>
      </w:r>
      <w:proofErr w:type="spellEnd"/>
      <w:r w:rsidR="00570756" w:rsidRPr="00B01213">
        <w:rPr>
          <w:rFonts w:ascii="Open Sans" w:eastAsia="Open Sans" w:hAnsi="Open Sans" w:cs="Open Sans"/>
          <w:color w:val="ED7D31" w:themeColor="accent2"/>
          <w:sz w:val="22"/>
          <w:szCs w:val="22"/>
        </w:rPr>
        <w:t xml:space="preserve"> </w:t>
      </w:r>
      <w:r>
        <w:rPr>
          <w:rFonts w:ascii="Open Sans" w:eastAsia="Open Sans" w:hAnsi="Open Sans" w:cs="Open Sans"/>
          <w:color w:val="ED7D31" w:themeColor="accent2"/>
          <w:sz w:val="22"/>
          <w:szCs w:val="22"/>
        </w:rPr>
        <w:t xml:space="preserve">, </w:t>
      </w:r>
      <w:r w:rsidRPr="00B01213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along with the 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>experience, knowledge and professionalism of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its operators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,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Pr="00B01213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is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available 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to you </w:t>
      </w:r>
      <w:r w:rsidRPr="00661836">
        <w:rPr>
          <w:rFonts w:ascii="Open Sans" w:eastAsia="Open Sans" w:hAnsi="Open Sans" w:cs="Open Sans"/>
          <w:b/>
          <w:color w:val="000000" w:themeColor="text1"/>
          <w:sz w:val="22"/>
          <w:szCs w:val="22"/>
        </w:rPr>
        <w:t>free of charge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. 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>The</w:t>
      </w:r>
      <w:r w:rsidR="00570756"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organization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i</w:t>
      </w:r>
      <w:r w:rsidR="001D6AD2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s  present throughout the world, </w:t>
      </w:r>
      <w:r w:rsidR="00570756"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>operating in Australia since 1972.</w:t>
      </w:r>
      <w:bookmarkStart w:id="0" w:name="_GoBack"/>
      <w:bookmarkEnd w:id="0"/>
    </w:p>
    <w:sectPr w:rsidR="00570756" w:rsidRPr="00CE3BB2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A64" w:rsidRDefault="007E2A64">
      <w:r>
        <w:separator/>
      </w:r>
    </w:p>
  </w:endnote>
  <w:endnote w:type="continuationSeparator" w:id="0">
    <w:p w:rsidR="007E2A64" w:rsidRDefault="007E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F6F" w:rsidRDefault="009A0F6F"/>
  <w:tbl>
    <w:tblPr>
      <w:tblStyle w:val="a4"/>
      <w:tblW w:w="90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010"/>
    </w:tblGrid>
    <w:tr w:rsidR="009A0F6F" w:rsidTr="009A0F6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010" w:type="dxa"/>
          <w:tcBorders>
            <w:top w:val="single" w:sz="4" w:space="0" w:color="F5832D"/>
          </w:tcBorders>
        </w:tcPr>
        <w:p w:rsidR="009A0F6F" w:rsidRDefault="009A0F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Open Sans" w:eastAsia="Open Sans" w:hAnsi="Open Sans" w:cs="Open Sans"/>
              <w:color w:val="F5832D"/>
              <w:sz w:val="16"/>
              <w:szCs w:val="16"/>
            </w:rPr>
          </w:pPr>
        </w:p>
        <w:p w:rsidR="009A0F6F" w:rsidRDefault="00C229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Open Sans" w:eastAsia="Open Sans" w:hAnsi="Open Sans" w:cs="Open Sans"/>
              <w:color w:val="F5832D"/>
              <w:sz w:val="16"/>
              <w:szCs w:val="16"/>
            </w:rPr>
          </w:pPr>
          <w:r>
            <w:rPr>
              <w:rFonts w:ascii="Open Sans" w:eastAsia="Open Sans" w:hAnsi="Open Sans" w:cs="Open Sans"/>
              <w:b w:val="0"/>
              <w:color w:val="F5832D"/>
              <w:sz w:val="15"/>
              <w:szCs w:val="15"/>
            </w:rPr>
            <w:t>www.witcare.com | f.venturini@inas.it | 733 High St., Thornbury VIC 3071  |  +61 0481 603 726</w:t>
          </w:r>
        </w:p>
      </w:tc>
    </w:tr>
  </w:tbl>
  <w:p w:rsidR="009A0F6F" w:rsidRDefault="009A0F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Open Sans" w:eastAsia="Open Sans" w:hAnsi="Open Sans" w:cs="Open Sans"/>
        <w:color w:val="F5832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A64" w:rsidRDefault="007E2A64">
      <w:r>
        <w:separator/>
      </w:r>
    </w:p>
  </w:footnote>
  <w:footnote w:type="continuationSeparator" w:id="0">
    <w:p w:rsidR="007E2A64" w:rsidRDefault="007E2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F6F" w:rsidRDefault="009A0F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9A0F6F" w:rsidRDefault="00C229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915AA43" wp14:editId="0F319FAA">
          <wp:extent cx="1967990" cy="573506"/>
          <wp:effectExtent l="0" t="0" r="0" b="0"/>
          <wp:docPr id="4" name="image1.png" descr="/Users/charliechiu/Desktop/Charlie Chiu/Design/Freelance/WiTCare/WiTCare_Logos_Pack/WiTCare_Logo_Horizont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/Users/charliechiu/Desktop/Charlie Chiu/Design/Freelance/WiTCare/WiTCare_Logos_Pack/WiTCare_Logo_Horizont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990" cy="5735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A0F6F" w:rsidRDefault="009A0F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9A0F6F" w:rsidRDefault="009A0F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0F6F"/>
    <w:rsid w:val="0001386F"/>
    <w:rsid w:val="000834CA"/>
    <w:rsid w:val="001D6AD2"/>
    <w:rsid w:val="001D7D63"/>
    <w:rsid w:val="002626E6"/>
    <w:rsid w:val="00570756"/>
    <w:rsid w:val="00591B7B"/>
    <w:rsid w:val="00661836"/>
    <w:rsid w:val="007E2A64"/>
    <w:rsid w:val="00973A6B"/>
    <w:rsid w:val="009A0F6F"/>
    <w:rsid w:val="00B01213"/>
    <w:rsid w:val="00C03D4D"/>
    <w:rsid w:val="00C2292F"/>
    <w:rsid w:val="00CA3D36"/>
    <w:rsid w:val="00CB0438"/>
    <w:rsid w:val="00CE3BB2"/>
    <w:rsid w:val="00D3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6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ndidateName">
    <w:name w:val="Candidate Name"/>
    <w:basedOn w:val="Normale"/>
    <w:qFormat/>
    <w:rsid w:val="009669FA"/>
    <w:pPr>
      <w:spacing w:before="60" w:after="60"/>
      <w:ind w:right="144"/>
    </w:pPr>
    <w:rPr>
      <w:rFonts w:asciiTheme="majorHAnsi" w:eastAsiaTheme="majorEastAsia" w:hAnsiTheme="majorHAnsi" w:cstheme="majorBidi"/>
      <w:b/>
      <w:color w:val="595959" w:themeColor="text1" w:themeTint="A6"/>
      <w:sz w:val="48"/>
      <w:szCs w:val="36"/>
      <w:lang w:eastAsia="ja-JP"/>
    </w:rPr>
  </w:style>
  <w:style w:type="paragraph" w:customStyle="1" w:styleId="JobTitle">
    <w:name w:val="Job Title"/>
    <w:basedOn w:val="Nessunaspaziatura"/>
    <w:qFormat/>
    <w:rsid w:val="009669FA"/>
    <w:pPr>
      <w:spacing w:before="60"/>
    </w:pPr>
    <w:rPr>
      <w:rFonts w:ascii="Century Gothic" w:hAnsi="Century Gothic"/>
      <w:color w:val="ED1C4A"/>
      <w:szCs w:val="20"/>
      <w:lang w:val="en-US" w:eastAsia="ja-JP"/>
    </w:rPr>
  </w:style>
  <w:style w:type="paragraph" w:styleId="Nessunaspaziatura">
    <w:name w:val="No Spacing"/>
    <w:uiPriority w:val="1"/>
    <w:qFormat/>
    <w:rsid w:val="009669FA"/>
  </w:style>
  <w:style w:type="paragraph" w:customStyle="1" w:styleId="SectionHeader">
    <w:name w:val="Section Header"/>
    <w:basedOn w:val="Titolo1"/>
    <w:qFormat/>
    <w:rsid w:val="009669FA"/>
    <w:pPr>
      <w:pBdr>
        <w:bottom w:val="single" w:sz="8" w:space="0" w:color="D9E2F3" w:themeColor="accent1" w:themeTint="33"/>
      </w:pBdr>
      <w:spacing w:before="0" w:after="200" w:line="276" w:lineRule="auto"/>
      <w:jc w:val="both"/>
    </w:pPr>
    <w:rPr>
      <w:color w:val="ED1C4A"/>
      <w:sz w:val="36"/>
      <w:szCs w:val="3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-Year1">
    <w:name w:val="Table - Year 1"/>
    <w:basedOn w:val="Normale"/>
    <w:qFormat/>
    <w:rsid w:val="009669FA"/>
    <w:pPr>
      <w:spacing w:line="276" w:lineRule="auto"/>
    </w:pPr>
    <w:rPr>
      <w:rFonts w:ascii="Century Gothic" w:hAnsi="Century Gothic" w:cstheme="minorHAnsi"/>
      <w:i/>
      <w:color w:val="808080" w:themeColor="background1" w:themeShade="80"/>
      <w:sz w:val="20"/>
      <w:szCs w:val="21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1A5A"/>
  </w:style>
  <w:style w:type="paragraph" w:styleId="Pidipagina">
    <w:name w:val="footer"/>
    <w:basedOn w:val="Normale"/>
    <w:link w:val="Pidipagina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1A5A"/>
  </w:style>
  <w:style w:type="character" w:styleId="Collegamentoipertestuale">
    <w:name w:val="Hyperlink"/>
    <w:basedOn w:val="Carpredefinitoparagrafo"/>
    <w:uiPriority w:val="99"/>
    <w:unhideWhenUsed/>
    <w:rsid w:val="00DE1A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E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ellanormale"/>
    <w:uiPriority w:val="44"/>
    <w:rsid w:val="00DE1A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34C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3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6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ndidateName">
    <w:name w:val="Candidate Name"/>
    <w:basedOn w:val="Normale"/>
    <w:qFormat/>
    <w:rsid w:val="009669FA"/>
    <w:pPr>
      <w:spacing w:before="60" w:after="60"/>
      <w:ind w:right="144"/>
    </w:pPr>
    <w:rPr>
      <w:rFonts w:asciiTheme="majorHAnsi" w:eastAsiaTheme="majorEastAsia" w:hAnsiTheme="majorHAnsi" w:cstheme="majorBidi"/>
      <w:b/>
      <w:color w:val="595959" w:themeColor="text1" w:themeTint="A6"/>
      <w:sz w:val="48"/>
      <w:szCs w:val="36"/>
      <w:lang w:eastAsia="ja-JP"/>
    </w:rPr>
  </w:style>
  <w:style w:type="paragraph" w:customStyle="1" w:styleId="JobTitle">
    <w:name w:val="Job Title"/>
    <w:basedOn w:val="Nessunaspaziatura"/>
    <w:qFormat/>
    <w:rsid w:val="009669FA"/>
    <w:pPr>
      <w:spacing w:before="60"/>
    </w:pPr>
    <w:rPr>
      <w:rFonts w:ascii="Century Gothic" w:hAnsi="Century Gothic"/>
      <w:color w:val="ED1C4A"/>
      <w:szCs w:val="20"/>
      <w:lang w:val="en-US" w:eastAsia="ja-JP"/>
    </w:rPr>
  </w:style>
  <w:style w:type="paragraph" w:styleId="Nessunaspaziatura">
    <w:name w:val="No Spacing"/>
    <w:uiPriority w:val="1"/>
    <w:qFormat/>
    <w:rsid w:val="009669FA"/>
  </w:style>
  <w:style w:type="paragraph" w:customStyle="1" w:styleId="SectionHeader">
    <w:name w:val="Section Header"/>
    <w:basedOn w:val="Titolo1"/>
    <w:qFormat/>
    <w:rsid w:val="009669FA"/>
    <w:pPr>
      <w:pBdr>
        <w:bottom w:val="single" w:sz="8" w:space="0" w:color="D9E2F3" w:themeColor="accent1" w:themeTint="33"/>
      </w:pBdr>
      <w:spacing w:before="0" w:after="200" w:line="276" w:lineRule="auto"/>
      <w:jc w:val="both"/>
    </w:pPr>
    <w:rPr>
      <w:color w:val="ED1C4A"/>
      <w:sz w:val="36"/>
      <w:szCs w:val="3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-Year1">
    <w:name w:val="Table - Year 1"/>
    <w:basedOn w:val="Normale"/>
    <w:qFormat/>
    <w:rsid w:val="009669FA"/>
    <w:pPr>
      <w:spacing w:line="276" w:lineRule="auto"/>
    </w:pPr>
    <w:rPr>
      <w:rFonts w:ascii="Century Gothic" w:hAnsi="Century Gothic" w:cstheme="minorHAnsi"/>
      <w:i/>
      <w:color w:val="808080" w:themeColor="background1" w:themeShade="80"/>
      <w:sz w:val="20"/>
      <w:szCs w:val="21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1A5A"/>
  </w:style>
  <w:style w:type="paragraph" w:styleId="Pidipagina">
    <w:name w:val="footer"/>
    <w:basedOn w:val="Normale"/>
    <w:link w:val="Pidipagina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1A5A"/>
  </w:style>
  <w:style w:type="character" w:styleId="Collegamentoipertestuale">
    <w:name w:val="Hyperlink"/>
    <w:basedOn w:val="Carpredefinitoparagrafo"/>
    <w:uiPriority w:val="99"/>
    <w:unhideWhenUsed/>
    <w:rsid w:val="00DE1A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E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ellanormale"/>
    <w:uiPriority w:val="44"/>
    <w:rsid w:val="00DE1A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34C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3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hVYtn6DTktDOIYjOIqy2oQ3rIQ==">AMUW2mU6LV/WMmjKAG9z45qz01g6ZbS6bUBQQpNT/iuhu1+US2OSufw1WfMgPwVtyzQtw50H4VCvXsblXjnKBHTRPndiEAzMVunUDR5f4pOLjZTtUmVedSo=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Operatrice Inas</cp:lastModifiedBy>
  <cp:revision>8</cp:revision>
  <dcterms:created xsi:type="dcterms:W3CDTF">2020-10-01T23:11:00Z</dcterms:created>
  <dcterms:modified xsi:type="dcterms:W3CDTF">2020-10-02T02:06:00Z</dcterms:modified>
</cp:coreProperties>
</file>