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8"/>
          <w:szCs w:val="28"/>
          <w:rtl w:val="0"/>
        </w:rPr>
        <w:t xml:space="preserve">Variazione coordinate bancarie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La pensione italiana può essere versata direttamente sul conto bancario di un pensionato. La variazione dei dettagli del conto bancario consiste nel creare o modificare le coordinate bancarie al fine di ottenere l'accredito della pensione italiana sul conto designato del pensionato. 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Chi può chiedere la variazione di coordinate bancarie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  <w:br w:type="textWrapping"/>
        <w:t xml:space="preserve">Questo servizio è rivolto a quei pensionati che intendono modificare la modilità in cui ricevono il pagamento della pensione o modificare le coordinate bancarie come precedentemente fornito all'INPS. </w:t>
        <w:br w:type="textWrapping"/>
        <w:br w:type="textWrapping"/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 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offre assistenza su tutte le questioni relative a questo processo, comprese le pratiche burocratiche, le informazioni e l'invio di queste informazioni all'INPS per vostro conto.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Il valore aggiunto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  <w:br w:type="textWrapping"/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mette a disposzione gratuitamente la sua esperienza, le conoscenze e la professionalità dei suoi operatori e l'efficienza della sua organizzazione, presente capillarmente in tutto il mondo, e operante in Australia dal 1972.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Open Sans" w:cs="Open Sans" w:eastAsia="Open Sans" w:hAnsi="Open Sans"/>
          <w:b w:val="1"/>
          <w:color w:val="ed7d3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7d31"/>
          <w:sz w:val="28"/>
          <w:szCs w:val="28"/>
          <w:rtl w:val="0"/>
        </w:rPr>
        <w:t xml:space="preserve">Nominating  or Changing  bank account details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The Italian Pension can be paid directly into a pensioner’s bank account.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The change of bank account details consists in nominating or changing the bank details in order to have the Italian Pension credited into the pensioner’s nominated account.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Open Sans" w:cs="Open Sans" w:eastAsia="Open Sans" w:hAnsi="Open Sans"/>
          <w:b w:val="1"/>
          <w:color w:val="ed7d3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7d31"/>
          <w:sz w:val="22"/>
          <w:szCs w:val="22"/>
          <w:rtl w:val="0"/>
        </w:rPr>
        <w:t xml:space="preserve">Who can ask to nominate or change bank account details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This service is for those pensioners who intend to change how they receive their pension payment or change their bank account details as previously provided to INPS.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7d31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ed7d3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offers assistance on all matters to do with this process, including  the paperwork, information and sending of this information to INPS on your behalf.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Open Sans" w:cs="Open Sans" w:eastAsia="Open Sans" w:hAnsi="Open Sans"/>
          <w:b w:val="1"/>
          <w:color w:val="ed7d31"/>
          <w:sz w:val="22"/>
          <w:szCs w:val="22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7d31"/>
          <w:sz w:val="22"/>
          <w:szCs w:val="22"/>
          <w:u w:val="single"/>
          <w:rtl w:val="0"/>
        </w:rPr>
        <w:t xml:space="preserve">The added  bonus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Open Sans" w:cs="Open Sans" w:eastAsia="Open Sans" w:hAnsi="Open Sans"/>
          <w:color w:val="00000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2"/>
          <w:szCs w:val="22"/>
          <w:rtl w:val="0"/>
        </w:rPr>
        <w:t xml:space="preserve">The services of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ed7d31"/>
          <w:sz w:val="22"/>
          <w:szCs w:val="22"/>
          <w:rtl w:val="0"/>
        </w:rPr>
        <w:t xml:space="preserve">Patronato  INAS-Cisl</w:t>
      </w:r>
      <w:r w:rsidDel="00000000" w:rsidR="00000000" w:rsidRPr="00000000">
        <w:rPr>
          <w:rFonts w:ascii="Open Sans" w:cs="Open Sans" w:eastAsia="Open Sans" w:hAnsi="Open Sans"/>
          <w:color w:val="ed7d3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000000"/>
          <w:sz w:val="22"/>
          <w:szCs w:val="22"/>
          <w:rtl w:val="0"/>
        </w:rPr>
        <w:t xml:space="preserve">along with the  experience, knowledge and professionalism of  its operators,  is available to you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 xml:space="preserve">free of charge</w:t>
      </w:r>
      <w:r w:rsidDel="00000000" w:rsidR="00000000" w:rsidRPr="00000000">
        <w:rPr>
          <w:rFonts w:ascii="Open Sans" w:cs="Open Sans" w:eastAsia="Open Sans" w:hAnsi="Open Sans"/>
          <w:color w:val="000000"/>
          <w:sz w:val="22"/>
          <w:szCs w:val="22"/>
          <w:rtl w:val="0"/>
        </w:rPr>
        <w:t xml:space="preserve">.   The organization is  present throughout the world, operating in Australia since 1972.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</w:t>
      </w:r>
    </w:p>
    <w:sectPr>
      <w:headerReference r:id="rId7" w:type="default"/>
      <w:footerReference r:id="rId8" w:type="default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  <w:tbl>
    <w:tblPr>
      <w:tblStyle w:val="Table1"/>
      <w:tblW w:w="901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A0"/>
    </w:tblPr>
    <w:tblGrid>
      <w:gridCol w:w="9010"/>
      <w:tblGridChange w:id="0">
        <w:tblGrid>
          <w:gridCol w:w="9010"/>
        </w:tblGrid>
      </w:tblGridChange>
    </w:tblGrid>
    <w:tr>
      <w:tc>
        <w:tcPr>
          <w:tcBorders>
            <w:top w:color="f5832d" w:space="0" w:sz="4" w:val="single"/>
          </w:tcBorders>
        </w:tcPr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rPr>
              <w:rFonts w:ascii="Open Sans" w:cs="Open Sans" w:eastAsia="Open Sans" w:hAnsi="Open Sans"/>
              <w:color w:val="f5832d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13"/>
              <w:tab w:val="right" w:pos="9026"/>
            </w:tabs>
            <w:jc w:val="center"/>
            <w:rPr>
              <w:rFonts w:ascii="Open Sans" w:cs="Open Sans" w:eastAsia="Open Sans" w:hAnsi="Open Sans"/>
              <w:color w:val="f5832d"/>
              <w:sz w:val="16"/>
              <w:szCs w:val="16"/>
            </w:rPr>
          </w:pP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www.witcare.com | f.venturini@inas.it | 733 High St., Thornbury VIC 3071  |  +61 0481 603 726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Open Sans" w:cs="Open Sans" w:eastAsia="Open Sans" w:hAnsi="Open Sans"/>
        <w:color w:val="f5832d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967990" cy="573506"/>
          <wp:effectExtent b="0" l="0" r="0" t="0"/>
          <wp:docPr descr="/Users/charliechiu/Desktop/Charlie Chiu/Design/Freelance/WiTCare/WiTCare_Logos_Pack/WiTCare_Logo_Horizontal.png" id="7" name="image1.png"/>
          <a:graphic>
            <a:graphicData uri="http://schemas.openxmlformats.org/drawingml/2006/picture">
              <pic:pic>
                <pic:nvPicPr>
                  <pic:cNvPr descr="/Users/charliechiu/Desktop/Charlie Chiu/Design/Freelance/WiTCare/WiTCare_Logos_Pack/WiTCare_Logo_Horizonta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9669F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olo2">
    <w:name w:val="heading 2"/>
    <w:basedOn w:val="Normale"/>
    <w:next w:val="Normale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40" w:before="240"/>
      <w:outlineLvl w:val="3"/>
    </w:pPr>
    <w:rPr>
      <w:b w:val="1"/>
    </w:rPr>
  </w:style>
  <w:style w:type="paragraph" w:styleId="Titolo5">
    <w:name w:val="heading 5"/>
    <w:basedOn w:val="Normale"/>
    <w:next w:val="Normale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olo6">
    <w:name w:val="heading 6"/>
    <w:basedOn w:val="Normale"/>
    <w:next w:val="Normale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ndidateName" w:customStyle="1">
    <w:name w:val="Candidate Name"/>
    <w:basedOn w:val="Normale"/>
    <w:qFormat w:val="1"/>
    <w:rsid w:val="009669FA"/>
    <w:pPr>
      <w:spacing w:after="60" w:before="60"/>
      <w:ind w:right="144"/>
    </w:pPr>
    <w:rPr>
      <w:rFonts w:asciiTheme="majorHAnsi" w:cstheme="majorBidi" w:eastAsiaTheme="majorEastAsia" w:hAnsiTheme="majorHAnsi"/>
      <w:b w:val="1"/>
      <w:color w:val="595959" w:themeColor="text1" w:themeTint="0000A6"/>
      <w:sz w:val="48"/>
      <w:szCs w:val="36"/>
      <w:lang w:eastAsia="ja-JP"/>
    </w:rPr>
  </w:style>
  <w:style w:type="paragraph" w:styleId="JobTitle" w:customStyle="1">
    <w:name w:val="Job Title"/>
    <w:basedOn w:val="Nessunaspaziatura"/>
    <w:qFormat w:val="1"/>
    <w:rsid w:val="009669FA"/>
    <w:pPr>
      <w:spacing w:before="60"/>
    </w:pPr>
    <w:rPr>
      <w:rFonts w:ascii="Century Gothic" w:hAnsi="Century Gothic"/>
      <w:color w:val="ed1c4a"/>
      <w:szCs w:val="20"/>
      <w:lang w:eastAsia="ja-JP" w:val="en-US"/>
    </w:rPr>
  </w:style>
  <w:style w:type="paragraph" w:styleId="Nessunaspaziatura">
    <w:name w:val="No Spacing"/>
    <w:uiPriority w:val="1"/>
    <w:qFormat w:val="1"/>
    <w:rsid w:val="009669FA"/>
  </w:style>
  <w:style w:type="paragraph" w:styleId="SectionHeader" w:customStyle="1">
    <w:name w:val="Section Header"/>
    <w:basedOn w:val="Titolo1"/>
    <w:qFormat w:val="1"/>
    <w:rsid w:val="009669FA"/>
    <w:pPr>
      <w:pBdr>
        <w:bottom w:color="d9e2f3" w:space="0" w:sz="8" w:themeColor="accent1" w:themeTint="000033" w:val="single"/>
      </w:pBdr>
      <w:spacing w:after="200" w:before="0" w:line="276" w:lineRule="auto"/>
      <w:jc w:val="both"/>
    </w:pPr>
    <w:rPr>
      <w:color w:val="ed1c4a"/>
      <w:sz w:val="36"/>
      <w:szCs w:val="36"/>
      <w:lang w:eastAsia="ja-JP"/>
    </w:rPr>
  </w:style>
  <w:style w:type="character" w:styleId="Titolo1Carattere" w:customStyle="1">
    <w:name w:val="Titolo 1 Carattere"/>
    <w:basedOn w:val="Carpredefinitoparagrafo"/>
    <w:link w:val="Titolo1"/>
    <w:uiPriority w:val="9"/>
    <w:rsid w:val="009669F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able-Year1" w:customStyle="1">
    <w:name w:val="Table - Year 1"/>
    <w:basedOn w:val="Normale"/>
    <w:qFormat w:val="1"/>
    <w:rsid w:val="009669FA"/>
    <w:pPr>
      <w:spacing w:line="276" w:lineRule="auto"/>
    </w:pPr>
    <w:rPr>
      <w:rFonts w:ascii="Century Gothic" w:hAnsi="Century Gothic" w:cstheme="minorHAnsi"/>
      <w:i w:val="1"/>
      <w:color w:val="808080" w:themeColor="background1" w:themeShade="000080"/>
      <w:sz w:val="20"/>
      <w:szCs w:val="21"/>
      <w:lang w:eastAsia="ja-JP"/>
    </w:rPr>
  </w:style>
  <w:style w:type="paragraph" w:styleId="Intestazione">
    <w:name w:val="header"/>
    <w:basedOn w:val="Normale"/>
    <w:link w:val="IntestazioneCarattere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DE1A5A"/>
  </w:style>
  <w:style w:type="paragraph" w:styleId="Pidipagina">
    <w:name w:val="footer"/>
    <w:basedOn w:val="Normale"/>
    <w:link w:val="PidipaginaCarattere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DE1A5A"/>
  </w:style>
  <w:style w:type="character" w:styleId="Collegamentoipertestuale">
    <w:name w:val="Hyperlink"/>
    <w:basedOn w:val="Carpredefinitoparagrafo"/>
    <w:uiPriority w:val="99"/>
    <w:unhideWhenUsed w:val="1"/>
    <w:rsid w:val="00DE1A5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E1A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4" w:customStyle="1">
    <w:name w:val="Plain Table 4"/>
    <w:basedOn w:val="Tabellanormale"/>
    <w:uiPriority w:val="44"/>
    <w:rsid w:val="00DE1A5A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ottotitolo">
    <w:name w:val="Subtitle"/>
    <w:basedOn w:val="Normale"/>
    <w:next w:val="Normale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ellanormale"/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0" w:customStyle="1">
    <w:basedOn w:val="Tabellanormale"/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1" w:customStyle="1">
    <w:basedOn w:val="Tabellanormale"/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2" w:customStyle="1">
    <w:basedOn w:val="Tabellanormale"/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3" w:customStyle="1">
    <w:basedOn w:val="Tabellanormale"/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14120A"/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14120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q72jSD1as4tL6F3FAfQtqHa+HA==">AMUW2mUYTSMpb+U3yATGkpG/LxKyiyKzMnA1IeZ2zgrFDECUUNe3JXhXjhWJ946KSgkC7RwJmTc7d9eRV7pRTMPEv3/LUeFNm/TijpgghK4jwO9/beXwPY3H3WmFBKVKGD6tbFfI5pCJ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2020-10-02T00:27:00Z</dcterms:created>
  <dc:creator>Microsoft Office User</dc:creator>
</cp:coreProperties>
</file>