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Open Sans" w:cs="Open Sans" w:eastAsia="Open Sans" w:hAnsi="Open Sans"/>
          <w:b w:val="1"/>
          <w:color w:val="f5832d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8"/>
          <w:szCs w:val="28"/>
          <w:rtl w:val="0"/>
        </w:rPr>
        <w:t xml:space="preserve">Variazione coordinate bancarie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cambio di coordinate bancarie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consiste nella modifica delle coordinate per làaccredito della pensione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Chi può chiedere la variazione di coordinate bancarie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servizio è rivolto ai pensionati che intendono modificare l’ IBAN del soggetto pagatore (istituto bancario, Poste Italiane SpA, sportello estero, ecc.) fornito in precedenza all'INPS.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ti offre assistenza specifica in materia, durante la compilazione dei moduli per la tua variazione di coordinate bancarie,e offre supporto durante tutto il processo.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color w:val="f5832d"/>
          <w:sz w:val="28"/>
          <w:szCs w:val="28"/>
          <w:rtl w:val="0"/>
        </w:rPr>
        <w:t xml:space="preserve">Il valore aggiunto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br w:type="textWrapping"/>
        <w:br w:type="textWrapping"/>
        <w:t xml:space="preserve">Il </w:t>
      </w:r>
      <w:r w:rsidDel="00000000" w:rsidR="00000000" w:rsidRPr="00000000">
        <w:rPr>
          <w:rFonts w:ascii="Open Sans" w:cs="Open Sans" w:eastAsia="Open Sans" w:hAnsi="Open Sans"/>
          <w:b w:val="1"/>
          <w:color w:val="f5832d"/>
          <w:sz w:val="22"/>
          <w:szCs w:val="22"/>
          <w:rtl w:val="0"/>
        </w:rPr>
        <w:t xml:space="preserve">Patronato INAS-Cisl</w:t>
      </w:r>
      <w:r w:rsidDel="00000000" w:rsidR="00000000" w:rsidRPr="00000000">
        <w:rPr>
          <w:rFonts w:ascii="Open Sans" w:cs="Open Sans" w:eastAsia="Open Sans" w:hAnsi="Open Sans"/>
          <w:color w:val="404040"/>
          <w:sz w:val="22"/>
          <w:szCs w:val="22"/>
          <w:rtl w:val="0"/>
        </w:rPr>
        <w:t xml:space="preserve"> mette a disposzione gratuitamente la sua esperienza, le conoscenze e la professionalità dei suoi operatori e l'efficienza della sua organizzazione, presente capillarmente in tutto il mondo, e operante in Australia dal 1972.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Open Sans" w:cs="Open Sans" w:eastAsia="Open Sans" w:hAnsi="Open Sans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  <w:tbl>
    <w:tblPr>
      <w:tblStyle w:val="Table1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A0"/>
    </w:tblPr>
    <w:tblGrid>
      <w:gridCol w:w="9010"/>
      <w:tblGridChange w:id="0">
        <w:tblGrid>
          <w:gridCol w:w="9010"/>
        </w:tblGrid>
      </w:tblGridChange>
    </w:tblGrid>
    <w:tr>
      <w:tc>
        <w:tcPr>
          <w:tcBorders>
            <w:top w:color="f5832d" w:space="0" w:sz="4" w:val="single"/>
          </w:tcBorders>
        </w:tcPr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www.witcare.com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f.venturini@inas.it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| </w:t>
          </w:r>
          <w:r w:rsidDel="00000000" w:rsidR="00000000" w:rsidRPr="00000000">
            <w:rPr>
              <w:rFonts w:ascii="Open Sans" w:cs="Open Sans" w:eastAsia="Open Sans" w:hAnsi="Open Sans"/>
              <w:b w:val="0"/>
              <w:color w:val="f5832d"/>
              <w:sz w:val="15"/>
              <w:szCs w:val="15"/>
              <w:rtl w:val="0"/>
            </w:rPr>
            <w:t xml:space="preserve">733 High St., Thornbury VIC 3071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f5832d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|  +61 0481 603 726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f5832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967990" cy="573506"/>
          <wp:effectExtent b="0" l="0" r="0" t="0"/>
          <wp:docPr descr="/Users/charliechiu/Desktop/Charlie Chiu/Design/Freelance/WiTCare/WiTCare_Logos_Pack/WiTCare_Logo_Horizontal.png" id="6" name="image1.png"/>
          <a:graphic>
            <a:graphicData uri="http://schemas.openxmlformats.org/drawingml/2006/picture">
              <pic:pic>
                <pic:nvPicPr>
                  <pic:cNvPr descr="/Users/charliechiu/Desktop/Charlie Chiu/Design/Freelance/WiTCare/WiTCare_Logos_Pack/WiTCare_Logo_Horizonta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990" cy="5735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669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ndidateName" w:customStyle="1">
    <w:name w:val="Candidate Name"/>
    <w:basedOn w:val="Normal"/>
    <w:qFormat w:val="1"/>
    <w:rsid w:val="009669FA"/>
    <w:pPr>
      <w:spacing w:after="60" w:before="60"/>
      <w:ind w:right="144"/>
    </w:pPr>
    <w:rPr>
      <w:rFonts w:asciiTheme="majorHAnsi" w:cstheme="majorBidi" w:eastAsiaTheme="majorEastAsia" w:hAnsiTheme="majorHAnsi"/>
      <w:b w:val="1"/>
      <w:color w:val="595959" w:themeColor="text1" w:themeTint="0000A6"/>
      <w:sz w:val="48"/>
      <w:szCs w:val="36"/>
      <w:lang w:eastAsia="ja-JP" w:val="en-AU"/>
    </w:rPr>
  </w:style>
  <w:style w:type="paragraph" w:styleId="JobTitle" w:customStyle="1">
    <w:name w:val="Job Title"/>
    <w:basedOn w:val="NoSpacing"/>
    <w:qFormat w:val="1"/>
    <w:rsid w:val="009669FA"/>
    <w:pPr>
      <w:spacing w:before="60"/>
    </w:pPr>
    <w:rPr>
      <w:rFonts w:ascii="Century Gothic" w:hAnsi="Century Gothic"/>
      <w:color w:val="ed1c4a"/>
      <w:szCs w:val="20"/>
      <w:lang w:eastAsia="ja-JP" w:val="en-US"/>
    </w:rPr>
  </w:style>
  <w:style w:type="paragraph" w:styleId="NoSpacing">
    <w:name w:val="No Spacing"/>
    <w:uiPriority w:val="1"/>
    <w:qFormat w:val="1"/>
    <w:rsid w:val="009669FA"/>
  </w:style>
  <w:style w:type="paragraph" w:styleId="SectionHeader" w:customStyle="1">
    <w:name w:val="Section Header"/>
    <w:basedOn w:val="Heading1"/>
    <w:qFormat w:val="1"/>
    <w:rsid w:val="009669FA"/>
    <w:pPr>
      <w:pBdr>
        <w:bottom w:color="d9e2f3" w:space="0" w:sz="8" w:themeColor="accent1" w:themeTint="000033" w:val="single"/>
      </w:pBdr>
      <w:spacing w:after="200" w:before="0" w:line="276" w:lineRule="auto"/>
      <w:jc w:val="both"/>
    </w:pPr>
    <w:rPr>
      <w:color w:val="ed1c4a"/>
      <w:sz w:val="36"/>
      <w:szCs w:val="36"/>
      <w:lang w:eastAsia="ja-JP" w:val="en-AU"/>
    </w:rPr>
  </w:style>
  <w:style w:type="character" w:styleId="Heading1Char" w:customStyle="1">
    <w:name w:val="Heading 1 Char"/>
    <w:basedOn w:val="DefaultParagraphFont"/>
    <w:link w:val="Heading1"/>
    <w:uiPriority w:val="9"/>
    <w:rsid w:val="009669F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able-Year1" w:customStyle="1">
    <w:name w:val="Table - Year 1"/>
    <w:basedOn w:val="Normal"/>
    <w:qFormat w:val="1"/>
    <w:rsid w:val="009669FA"/>
    <w:pPr>
      <w:spacing w:line="276" w:lineRule="auto"/>
    </w:pPr>
    <w:rPr>
      <w:rFonts w:ascii="Century Gothic" w:hAnsi="Century Gothic" w:cstheme="minorHAnsi"/>
      <w:i w:val="1"/>
      <w:color w:val="808080" w:themeColor="background1" w:themeShade="000080"/>
      <w:sz w:val="20"/>
      <w:szCs w:val="21"/>
      <w:lang w:eastAsia="ja-JP" w:val="en-AU"/>
    </w:rPr>
  </w:style>
  <w:style w:type="paragraph" w:styleId="Header">
    <w:name w:val="header"/>
    <w:basedOn w:val="Normal"/>
    <w:link w:val="Head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 w:val="1"/>
    <w:rsid w:val="00DE1A5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 w:val="1"/>
    <w:rsid w:val="00DE1A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1A5A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PlainTable4">
    <w:name w:val="Plain Table 4"/>
    <w:basedOn w:val="TableNormal"/>
    <w:uiPriority w:val="44"/>
    <w:rsid w:val="00DE1A5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1WFVhUKjy1BbAxtuIybFNipdBw==">AMUW2mWWNhQQMmFrCX2lN9pfCG6oVzLAQjmucSutKITwZsa47R8nFfhCt3/qvfttcdujWFNIinjhHAFKS6mhnxM6L6DD/yolG0llxn+R5SEWm3wQL9+3Loc=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2020-08-27T08:44:00Z</dcterms:created>
  <dc:creator>Microsoft Office User</dc:creator>
</cp:coreProperties>
</file>