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Survey LAB — Documentazione del Parser</w:t>
      </w:r>
    </w:p>
    <w:p>
      <w:pPr>
        <w:jc w:val="center"/>
      </w:pPr>
      <w:r>
        <w:rPr>
          <w:i/>
          <w:iCs/>
        </w:rPr>
        <w:t xml:space="preserve">Progetto FRO / HALO — Francesco Di Giovanni</w:t>
      </w:r>
    </w:p>
    <w:p>
      <w:pPr>
        <w:jc w:val="center"/>
      </w:pPr>
      <w:r>
        <w:rPr>
          <w:i/>
          <w:iCs/>
        </w:rPr>
        <w:t xml:space="preserve">Data: 23 luglio 2026 — aggiornato 29 luglio 2026</w:t>
      </w:r>
    </w:p>
    <w:p/>
    <w:p>
      <w:pPr>
        <w:pStyle w:val="Heading1"/>
      </w:pPr>
      <w:r>
        <w:t xml:space="preserve">1. Panoramica della Survey</w:t>
      </w:r>
    </w:p>
    <w:p>
      <w:r>
        <w:t xml:space="preserve">La survey LAB (Leiden/Argentine/Bonn) è la survey HI 21cm di riferimento per l'intero cielo, ottenuta combinando le osservazioni di due radiotelescopi. Copre tutto il cielo con una risoluzione in velocità di 1.3 km/s ed è lo standard di riferimento per gli studi sull'idrogeno neutro galattico. Riferimento bibliografico: Kalberla et al. 2005, A&amp;A 440, 775.</w:t>
      </w:r>
    </w:p>
    <w:p/>
    <w:p>
      <w:pPr>
        <w:pStyle w:val="Heading1"/>
      </w:pPr>
      <w:r>
        <w:t xml:space="preserve">2. Telescopi</w:t>
      </w:r>
    </w:p>
    <w:p>
      <w:r>
        <w:t xml:space="preserve">Dwingeloo 25m — Dwingeloo, Drenthe, Paesi Bassi. Copre le declinazioni δ &gt; −27.5°. Beam FWHM: 36 arcmin (0.6°). Passo Nyquist: 0.3°.</w:t>
      </w:r>
    </w:p>
    <w:p>
      <w:r>
        <w:t xml:space="preserve">IAR Villa Elisa 30m — Parco Pereyra Iraola, Villa Elisa, Buenos Aires, Argentina (lat −34.86°, lon −58.14°, quota ~20 m). Copre le declinazioni δ &lt; −27.5°. Beam FWHM: 30 arcmin (0.5°). Passo Nyquist: 0.25°.</w:t>
      </w:r>
    </w:p>
    <w:p/>
    <w:p>
      <w:pPr>
        <w:pStyle w:val="Heading1"/>
      </w:pPr>
      <w:r>
        <w:t xml:space="preserve">3. Caratteristiche Tecniche</w:t>
      </w:r>
    </w:p>
    <w:p>
      <w:r>
        <w:t xml:space="preserve">Frequenza: Riga HI 21cm, frequenza a riposo 1420.405750 MHz. Copertura in velocità: da −450 a +400 km/s (LSR). Risoluzione in velocità: 1.3 km/s (nativa); profili interpolati dal server di Bonn a ~1.03 km/s. Risoluzione angolare: HPBW ~0.6° (nord) / 0.5° (sud). Beam minimo effettivo dal server di Bonn: 0.6° (interpolato). Rumore (rms): 0.07–0.09 K. Corretto per la radiazione stray. Copertura del cielo: Intero cielo.</w:t>
      </w:r>
    </w:p>
    <w:p/>
    <w:p>
      <w:pPr>
        <w:pStyle w:val="Heading1"/>
      </w:pPr>
      <w:r>
        <w:t xml:space="preserve">4. Campionamento Nyquist e Scelta della Griglia</w:t>
      </w:r>
    </w:p>
    <w:p>
      <w:r>
        <w:t xml:space="preserve">Il passo minimo utile (Nyquist) è beam/2: circa 0.3° per il nord e 0.25° per il sud. La griglia FRO usa un passo di 2.5°, molto più largo della risoluzione nativa. Questo è appropriato perché il confronto è con SALSA Torre (beam ~5–6°, passo Nyquist ~2.5°): è il beam SALSA a limitare la risoluzione angolare del confronto, non la LAB. Scaricare a passo 2.5° garantisce dati omogenei per il confronto diretto SALSA vs LAB.</w:t>
      </w:r>
    </w:p>
    <w:p/>
    <w:p>
      <w:pPr>
        <w:pStyle w:val="Heading1"/>
      </w:pPr>
      <w:r>
        <w:t xml:space="preserve">5. Accesso ai Dati</w:t>
      </w:r>
    </w:p>
    <w:p>
      <w:r>
        <w:t xml:space="preserve">I profili vengono scaricati tramite HTTP POST al server dell'Argelander-Institut di Bonn: https://www.astro.uni-bonn.de/hisurvey/AllSky_profiles/index.php. Il server restituisce un file ASCII unico contenente i blocchi EBHIS, GASS e LAB. Il parser estrae solo il blocco %%LAB. Ogni file contiene 777 coppie velocità–temperatura di brillanza.</w:t>
      </w:r>
    </w:p>
    <w:p/>
    <w:p>
      <w:pPr>
        <w:pStyle w:val="Heading1"/>
      </w:pPr>
      <w:r>
        <w:t xml:space="preserve">6. Parser: lab_to_fro.py</w:t>
      </w:r>
    </w:p>
    <w:p>
      <w:r>
        <w:t xml:space="preserve">Posizione: ~/FRO/Parsers/LAB/lab_to_fro.py. Downloader: ~/FRO/Parsers/LAB/download_lab.py. Output: ~/FRO/Parsers/LAB/Surveys/ — un file .fro per ogni puntamento (formato FRO v17). Le coordinate vengono estratte dal nome del file (LAB_Glon+lat.txt). RA/Dec calcolati con Astropy. L'asse in frequenza è ricavato dalla velocità LSR tramite f = f0*(1−v/c). L'osservatorio primario è impostato a IAR Villa Elisa. Epoca della survey: 1995 (punto medio delle osservazioni LAB).</w:t>
      </w:r>
    </w:p>
    <w:p/>
    <w:p>
      <w:pPr>
        <w:pStyle w:val="Heading1"/>
      </w:pPr>
      <w:r>
        <w:t xml:space="preserve">7. Modalità Operativa</w:t>
      </w:r>
    </w:p>
    <w:p>
      <w:r>
        <w:t xml:space="preserve">Procedura completa dalla regione di cielo di interesse ai risultati scientifici:</w:t>
      </w:r>
    </w:p>
    <w:p/>
    <w:p>
      <w:r>
        <w:rPr>
          <w:b/>
          <w:bCs/>
        </w:rPr>
        <w:t xml:space="preserve">Passo 1 — Definire la regione di cielo.</w:t>
      </w:r>
    </w:p>
    <w:p>
      <w:r>
        <w:t xml:space="preserve">Decidere l'intervallo di coordinate galattiche (GLon min/max, GLat min/max) e il passo della griglia da scaricare. Per il confronto con SALSA Torre si raccomanda un passo di 2.5°. Esempio: GLon 70°–100°, GLat ±20°, passo 2.5°.</w:t>
      </w:r>
    </w:p>
    <w:p/>
    <w:p>
      <w:r>
        <w:rPr>
          <w:b/>
          <w:bCs/>
        </w:rPr>
        <w:t xml:space="preserve">Passo 2 — Scaricare i profili.</w:t>
      </w:r>
    </w:p>
    <w:p>
      <w:r>
        <w:t xml:space="preserve">Eseguire il downloader da terminale: env -u LD_LIBRARY_PATH python3 ~/FRO/Parsers/LAB/download_lab.py. Inserire l'intervallo di coordinate e il passo quando richiesto. Lo script scarica un file ASCII per puntamento dal server di Bonn e li salva in ~/FRO/Parsers/LAB/Surveys/LAB_Survey_{TAG}/LAB_Profiles_{TAG}/.</w:t>
      </w:r>
    </w:p>
    <w:p/>
    <w:p>
      <w:r>
        <w:rPr>
          <w:b/>
          <w:bCs/>
        </w:rPr>
        <w:t xml:space="preserve">Passo 3 — Avviare il parser.</w:t>
      </w:r>
    </w:p>
    <w:p>
      <w:r>
        <w:t xml:space="preserve">Fare doppio clic sull'icona "LAB to FRO" sul desktop, oppure eseguire da terminale: env -u LD_LIBRARY_PATH python3 ~/FRO/Parsers/LAB/lab_to_fro.py. Il parser legge tutti i profili ASCII scaricati e converte ciascuno in un file .fro in formato FRO HDF5 v17.</w:t>
      </w:r>
    </w:p>
    <w:p/>
    <w:p>
      <w:r>
        <w:rPr>
          <w:b/>
          <w:bCs/>
        </w:rPr>
        <w:t xml:space="preserve">Passo 4 — Monitorare l'output.</w:t>
      </w:r>
    </w:p>
    <w:p>
      <w:r>
        <w:t xml:space="preserve">Il parser stampa una riga per puntamento con le coordinate GLon/GLat e il nome del file .fro di output. Al termine mostra il numero totale di spettri scritti. Tutti i file .fro sono salvati in ~/FRO/Parsers/LAB/Surveys/LAB_Survey_{TAG}/LAB_FRO_{TAG}/.</w:t>
      </w:r>
    </w:p>
    <w:p/>
    <w:p>
      <w:r>
        <w:rPr>
          <w:b/>
          <w:bCs/>
        </w:rPr>
        <w:t xml:space="preserve">Passo 5 — Generare i plot.</w:t>
      </w:r>
    </w:p>
    <w:p>
      <w:r>
        <w:t xml:space="preserve">Eseguire gli script di visualizzazione: python3 ~/FRO/Parsers/LAB/plot_lab_mom0.py per le mappe momento-0, temperatura di picco e velocità di picco; python3 ~/FRO/Parsers/LAB/plot_lab_ebhis_compare.py per il confronto diagramma longitudine-velocità LAB vs EBHIS. Tutti i plot sono salvati come PNG in ~/FRO/Parsers/LAB/Surveys/LAB_Survey_{TAG}/LAB_Plots_{TAG}/.</w:t>
      </w:r>
    </w:p>
    <w:p/>
    <w:p>
      <w:r>
        <w:rPr>
          <w:b/>
          <w:bCs/>
        </w:rPr>
        <w:t xml:space="preserve">Passo 6 — Verificare e archiviare.</w:t>
      </w:r>
    </w:p>
    <w:p>
      <w:r>
        <w:t xml:space="preserve">Verificare che tutti i file .fro siano presenti e che i plot siano corretti. Fare il backup della directory Surveys in ~/FRO_Backup/. I profili ASCII scaricati sono l'archivio permanente dei dati raw e vanno conservati.</w:t>
      </w:r>
    </w:p>
    <w:p/>
    <w:p>
      <w:pPr>
        <w:pStyle w:val="Heading1"/>
      </w:pPr>
      <w:r>
        <w:t xml:space="preserve">8. Confronto con EBHIS</w:t>
      </w:r>
    </w:p>
    <w:p>
      <w:r>
        <w:t xml:space="preserve">Entrambe le survey mostrano una struttura HI consistente. EBHIS (Effelsberg 100m, beam 10.8') risolve strutture angolari più fini rispetto alla LAB (beam 36'). Per il confronto con SALSA Torre (beam ~5–6°) entrambe le survey sono adeguate — è il beam SALSA a dominare. La LAB è insostituibile per il cielo australe (δ &lt; −4°) dove EBHIS non ha copertura.</w:t>
      </w:r>
    </w:p>
    <w:p/>
    <w:p>
      <w:pPr>
        <w:pStyle w:val="Heading1"/>
      </w:pPr>
      <w:r>
        <w:t xml:space="preserve">9. Note Scientifiche</w:t>
      </w:r>
    </w:p>
    <w:p>
      <w:r>
        <w:t xml:space="preserve">Mappa della velocità di picco: La mappa mostra due regioni distinte con velocità di picco molto negative (−50/−70 km/s) intorno a GLon~85–90° e ~93–97°, b~0°. Queste sono le segnature del braccio a spirale di Perseo, dove il gas si allontana dal riferimento locale di riposo a queste longitudini.</w:t>
      </w:r>
    </w:p>
    <w:p/>
    <w:p>
      <w:r>
        <w:t xml:space="preserve">Mappa del momento 0: L'intensità integrata raggiunge il massimo vicino al piano galattico (b~0°–2°) con un leggero spostamento verso nord, coerente con la nota deformazione (warp) del disco galattico in questo intervallo di longitudine. L'intervallo di integrazione utilizzato è −120/+80 km/s.</w:t>
      </w:r>
    </w:p>
    <w:p/>
    <w:p>
      <w:r>
        <w:t xml:space="preserve">Temperatura di picco: Massimo T_B ~120 K vicino al piano, coerente con le specifiche LAB (corretta per radiazione stray). L'asimmetria tra b &gt; 0 e b &lt; 0 nella mappa di temperatura riflette la reale distribuzione del gas HI sopra e sotto il piano galattico.</w:t>
      </w:r>
    </w:p>
    <w:p/>
    <w:p>
      <w:pPr>
        <w:pStyle w:val="Heading1"/>
      </w:pPr>
      <w:r>
        <w:t xml:space="preserve">10. Riferimento Bibliografico</w:t>
      </w:r>
    </w:p>
    <w:p>
      <w:r>
        <w:t xml:space="preserve">Kalberla, P.M.W., Burton, W.B., Hartmann, D., Arnal, E.M., Bajaja, E., Morras, R., &amp; Pöppel, W.G.L. (2005). The Leiden/Argentine/Bonn (LAB) Survey of Galactic HI. A&amp;A, 440, 775–782.</w:t>
      </w:r>
    </w:p>
    <w:p>
      <w:r>
        <w:t xml:space="preserve">Server dati: https://www.astro.uni-bonn.de/hisurvey/AllSky_profiles/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2026-07-29T14:45:43.148Z</dcterms:created>
  <dcterms:modified xsi:type="dcterms:W3CDTF">2026-07-29T14:45:43.148Z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