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120"/>
        <w:jc w:val="center"/>
        <w:rPr/>
      </w:pPr>
      <w:r>
        <w:rPr/>
        <w:t>APEX MBFITS Observations</w:t>
      </w:r>
    </w:p>
    <w:p>
      <w:pPr>
        <w:pStyle w:val="Title"/>
        <w:jc w:val="center"/>
        <w:rPr/>
      </w:pPr>
      <w:r>
        <w:rPr/>
        <w:t>Plot Description</w:t>
      </w:r>
    </w:p>
    <w:p>
      <w:pPr>
        <w:pStyle w:val="Normal"/>
        <w:jc w:val="center"/>
        <w:rPr/>
      </w:pPr>
      <w:r>
        <w:rPr>
          <w:i/>
        </w:rPr>
        <w:t>FRO / HALO (Hydrogen Atomic Line Observatory)</w:t>
      </w:r>
    </w:p>
    <w:p>
      <w:pPr>
        <w:pStyle w:val="Normal"/>
        <w:jc w:val="center"/>
        <w:rPr/>
      </w:pPr>
      <w:r>
        <w:rPr>
          <w:i/>
        </w:rPr>
        <w:t>Francesco Di Giovanni, Bolzano, Italy</w:t>
      </w:r>
    </w:p>
    <w:p>
      <w:pPr>
        <w:pStyle w:val="Normal"/>
        <w:jc w:val="center"/>
        <w:rPr/>
      </w:pPr>
      <w:r>
        <w:rPr>
          <w:i/>
        </w:rPr>
        <w:t>Reference dataset: APEX-48698-2011-08-04-T-087.F-0001-2011</w:t>
      </w:r>
    </w:p>
    <w:p>
      <w:pPr>
        <w:pStyle w:val="Normal"/>
        <w:jc w:val="center"/>
        <w:rPr/>
      </w:pPr>
      <w:r>
        <w:rPr>
          <w:i/>
        </w:rPr>
        <w:t>Document version: 1.</w:t>
      </w:r>
      <w:r>
        <w:rPr>
          <w:i/>
        </w:rPr>
        <w:t>1</w:t>
      </w:r>
      <w:r>
        <w:rPr>
          <w:i/>
        </w:rPr>
        <w:t xml:space="preserve">— </w:t>
      </w:r>
      <w:r>
        <w:rPr>
          <w:i/>
        </w:rPr>
        <w:t>8</w:t>
      </w:r>
      <w:r>
        <w:rPr>
          <w:i/>
        </w:rPr>
        <w:t xml:space="preserve"> August 2026</w:t>
      </w:r>
    </w:p>
    <w:p>
      <w:pPr>
        <w:pStyle w:val="Heading1"/>
        <w:rPr/>
      </w:pPr>
      <w:r>
        <w:rPr/>
        <w:t>1. Overview</w:t>
      </w:r>
    </w:p>
    <w:p>
      <w:pPr>
        <w:pStyle w:val="Normal"/>
        <w:rPr/>
      </w:pPr>
      <w:r>
        <w:rPr/>
        <w:t>This document describes the five plots generated by view_apex.py from the APEX MBFITS reference dataset APEX-48698-2011-08-04-T-087.F-0001-2011, a 12CO(3-2) observation at 345.796 GHz obtained with the HET345-XFFTS2 receiver and backend. The observation is an OTF strip scan of 81 pointings covering GLon 208.75–208.99 deg and GLat −19.83 to −19.39 deg. The data are split across two adjacent basebands: bb1 (343.796–346.296 GHz) and bb2 (345.296–347.796 GHz), each with 32768 channels and 2.5 GHz bandwidth. All plots are saved in ~/FRO/Parsers/APEX/Surveys/MBFITS_Obs_12CO_345GHz/MBFITS_Plots_12CO_345GHz/. Maps and diagrams are PNG at 300 DPI. The two mean spectra are available as interactive HTML files (Plotly.js) generated by view_apex_html_interactive.py; an interactive Matplotlib viewer is also available via view_apex_interactive.py.</w:t>
      </w:r>
    </w:p>
    <w:p>
      <w:pPr>
        <w:pStyle w:val="Heading1"/>
        <w:rPr/>
      </w:pPr>
      <w:r>
        <w:rPr/>
        <w:t>2. Why this dataset</w:t>
      </w:r>
    </w:p>
    <w:p>
      <w:pPr>
        <w:pStyle w:val="Normal"/>
        <w:rPr/>
      </w:pPr>
      <w:r>
        <w:rPr/>
        <w:t>This dataset was chosen as the APEX MBFITS parser development and validation sample because it is publicly available from the NASA FITS Registry and covers the 12CO(3-2) line at 345.796 GHz — the same spectral line targeted by the JCMT/COHRS parser, allowing cross-instrument comparison. The dual-baseband XFFTS2 configuration is representative of modern APEX spectral line observations. Although the data are uncalibrated raw correlator counts, the parser correctly reads the frequency axis, pointing coordinates, and metadata from the MBFITS structure, demonstrating the multi-telescope capability of the FRO pipeline.</w:t>
      </w:r>
    </w:p>
    <w:p>
      <w:pPr>
        <w:pStyle w:val="Heading1"/>
        <w:rPr/>
      </w:pPr>
      <w:r>
        <w:rPr/>
        <w:t>3. What we expected</w:t>
      </w:r>
    </w:p>
    <w:p>
      <w:pPr>
        <w:pStyle w:val="Normal"/>
        <w:rPr/>
      </w:pPr>
      <w:r>
        <w:rPr/>
        <w:t>The dataset covers a region at GLon ~208.8 deg, GLat ~−19.6 deg, in the outer Galaxy far from the Galactic plane. At this position, 12CO(3-2) emission is not expected to be strong. The dominant spectral features are therefore expected to be instrumental: the XFFTS2 bandpass response and the overlap region between bb1 and bb2. The OTF strip geometry means that the sky maps will show a one-dimensional track rather than a two-dimensional image.</w:t>
      </w:r>
    </w:p>
    <w:p>
      <w:pPr>
        <w:pStyle w:val="Heading1"/>
        <w:rPr/>
      </w:pPr>
      <w:r>
        <w:rPr/>
        <w:t>4. What we obtained</w:t>
      </w:r>
    </w:p>
    <w:p>
      <w:pPr>
        <w:pStyle w:val="Normal"/>
        <w:rPr/>
      </w:pPr>
      <w:r>
        <w:rPr/>
        <w:t>All five plots generated successfully. The combined mean spectrum (Plot 1) clearly shows the instrumental bandpass of both basebands and correctly places the 12CO(3-2) rest frequency marker at 345.796 GHz. The zoomed spectrum (Plot 2) shows antenna temperature values of order 10¹⁴ K (raw correlator counts, not calibrated K). The GLat–velocity and GLon–velocity diagrams (Plots 3 and 4) confirm that the bandpass structure is uniform across all 81 pointings. The strip map (Plot 5) correctly reproduces the one-dimensional OTF geometry on the sky. The parser and viewer are validated end-to-end on real APEX MBFITS data.</w:t>
      </w:r>
    </w:p>
    <w:p>
      <w:pPr>
        <w:pStyle w:val="Heading1"/>
        <w:rPr/>
      </w:pPr>
      <w:r>
        <w:rPr/>
        <w:t>5. Plot descriptions</w:t>
      </w:r>
    </w:p>
    <w:p>
      <w:pPr>
        <w:pStyle w:val="Normal"/>
        <w:rPr/>
      </w:pPr>
      <w:r>
        <w:rPr>
          <w:b/>
        </w:rPr>
        <w:t>Plot 1 — APEX_12CO_mean_spectrum_full_band_interactive.html</w:t>
      </w:r>
    </w:p>
    <w:p>
      <w:pPr>
        <w:pStyle w:val="Normal"/>
        <w:rPr/>
      </w:pPr>
      <w:r>
        <w:rPr/>
        <w:t>Interactive mean spectrum averaged over all 81 pointings for both basebands, antenna temperature versus frequency (GHz). bb1 in blue, bb2 in orange. Red dashed line at the 12CO(3-2) rest frequency 345.7960 GHz. Combined coverage 343.8–347.8 GHz with ~1 GHz overlap. Spectral structure is instrumental bandpass; data not calibrated. Features interactive zoom, pan, hover tooltip with frequency and antenna temperature, and crosshair tracking across both basebands. Generated by view_apex_html_interactive.py using Plotly.js (local copy). Format: standalone HTML.</w:t>
      </w:r>
    </w:p>
    <w:p>
      <w:pPr>
        <w:pStyle w:val="Normal"/>
        <w:rPr/>
      </w:pPr>
      <w:r>
        <w:rPr>
          <w:b/>
        </w:rPr>
        <w:t>Plot 2 — APEX_12CO_mean_spectrum_zoom_interactive.html</w:t>
      </w:r>
    </w:p>
    <w:p>
      <w:pPr>
        <w:pStyle w:val="Normal"/>
        <w:rPr/>
      </w:pPr>
      <w:r>
        <w:rPr/>
        <w:t>Interactive mean spectrum of bb2 restricted to ±200 km/s LSRK. Horizontal axis: LSRK velocity (km/s); red dashed line at v = 0 km/s. Orange fill. Broad features at ~−160 and +130 km/s are bandpass artefacts. Note the 1e14 scale factor (raw correlator counts). Features interactive zoom, pan, and hover tooltip with velocity and antenna temperature. Generated by view_apex_html_interactive.py using Plotly.js (local copy). Format: standalone HTML.</w:t>
      </w:r>
    </w:p>
    <w:p>
      <w:pPr>
        <w:pStyle w:val="Normal"/>
        <w:rPr/>
      </w:pPr>
      <w:r>
        <w:rPr>
          <w:b/>
        </w:rPr>
        <w:t>Plot 3 — APEX_12CO_bv_diagram.png</w:t>
      </w:r>
    </w:p>
    <w:p>
      <w:pPr>
        <w:pStyle w:val="Normal"/>
        <w:rPr/>
      </w:pPr>
      <w:r>
        <w:rPr/>
        <w:t>GLat–velocity diagram: 81 bb2 spectra by Galactic latitude (−19.83 to −19.39 deg) versus LSRK velocity (±200 km/s). Inferno colormap, 2nd–98th percentile. Cyan dashed line at v = 0 km/s. Format: PNG 300 DPI.</w:t>
      </w:r>
    </w:p>
    <w:p>
      <w:pPr>
        <w:pStyle w:val="Normal"/>
        <w:rPr/>
      </w:pPr>
      <w:r>
        <w:rPr>
          <w:b/>
        </w:rPr>
        <w:t>Plot 4 — APEX_12CO_lv_diagram.png</w:t>
      </w:r>
    </w:p>
    <w:p>
      <w:pPr>
        <w:pStyle w:val="Normal"/>
        <w:rPr/>
      </w:pPr>
      <w:r>
        <w:rPr/>
        <w:t>GLon–velocity diagram: 81 bb2 spectra by Galactic longitude (208.75–208.99 deg) versus LSRK velocity (±200 km/s). Same colormap as Plot 3. Narrow longitude range (~0.24 deg) reflects the OTF strip geometry. Format: PNG 300 DPI.</w:t>
      </w:r>
    </w:p>
    <w:p>
      <w:pPr>
        <w:pStyle w:val="Normal"/>
        <w:rPr/>
      </w:pPr>
      <w:r>
        <w:rPr>
          <w:b/>
        </w:rPr>
        <w:t>Plot 5 — APEX_12CO_strip_map_peak_T.png</w:t>
      </w:r>
    </w:p>
    <w:p>
      <w:pPr>
        <w:pStyle w:val="Normal"/>
        <w:rPr/>
      </w:pPr>
      <w:r>
        <w:rPr/>
        <w:t>Strip map: 81 pointings as scatter plot, Galactic longitude (l, increasing to the left) versus Galactic latitude (b), colour-coded by peak antenna temperature within ±200 km/s. Inferno colormap, 2nd–98th percentile. Format: PNG 300 DPI.</w:t>
      </w:r>
    </w:p>
    <w:p>
      <w:pPr>
        <w:pStyle w:val="Heading1"/>
        <w:rPr/>
      </w:pPr>
      <w:r>
        <w:rPr/>
        <w:t>6. References</w:t>
      </w:r>
    </w:p>
    <w:p>
      <w:pPr>
        <w:pStyle w:val="Normal"/>
        <w:rPr/>
      </w:pPr>
      <w:r>
        <w:rPr/>
        <w:t>Reference dataset: APEX-48698-2011-08-04-T-087.F-0001-2011</w:t>
      </w:r>
    </w:p>
    <w:p>
      <w:pPr>
        <w:pStyle w:val="Normal"/>
        <w:rPr/>
      </w:pPr>
      <w:r>
        <w:rPr/>
        <w:t>Static plotting script: ~/FRO/Parsers/APEX/view_apex.py; interactive Matplotlib viewer: ~/FRO/Parsers/APEX/view_apex_interactive.py; interactive HTML viewer: ~/FRO/Parsers/APEX/view_apex_html_interactive.py</w:t>
      </w:r>
    </w:p>
    <w:p>
      <w:pPr>
        <w:pStyle w:val="Normal"/>
        <w:rPr/>
      </w:pPr>
      <w:r>
        <w:rPr/>
        <w:t>Parser: ~/FRO/Parsers/APEX/mbfits_to_fro.py</w:t>
      </w:r>
    </w:p>
    <w:p>
      <w:pPr>
        <w:pStyle w:val="Normal"/>
        <w:rPr/>
      </w:pPr>
      <w:r>
        <w:rPr/>
        <w:t>Güsten, R. et al. 2006, A&amp;A 454, L13 — APEX telescope.</w:t>
      </w:r>
    </w:p>
    <w:p>
      <w:pPr>
        <w:pStyle w:val="Normal"/>
        <w:rPr/>
      </w:pPr>
      <w:r>
        <w:rPr/>
        <w:t>Klein, B. et al. 2012, A&amp;A 542, L3 — XFFTS spectrograph.</w:t>
      </w:r>
    </w:p>
    <w:p>
      <w:pPr>
        <w:pStyle w:val="Normal"/>
        <w:rPr/>
      </w:pPr>
      <w:r>
        <w:rPr/>
        <w:t>NASA FITS Registry: https://fits.gsfc.nasa.gov/registry/mbfits.html</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it-IT"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Heading1">
    <w:name w:val="heading 1"/>
    <w:basedOn w:val="Titolouser"/>
    <w:qFormat/>
    <w:pPr/>
    <w:rPr>
      <w:color w:val="2E74B5"/>
      <w:sz w:val="32"/>
      <w:szCs w:val="32"/>
    </w:rPr>
  </w:style>
  <w:style w:type="paragraph" w:styleId="Heading2">
    <w:name w:val="heading 2"/>
    <w:basedOn w:val="Titolouser"/>
    <w:qFormat/>
    <w:pPr/>
    <w:rPr>
      <w:color w:val="2E74B5"/>
      <w:sz w:val="26"/>
      <w:szCs w:val="26"/>
    </w:rPr>
  </w:style>
  <w:style w:type="paragraph" w:styleId="Heading3">
    <w:name w:val="heading 3"/>
    <w:basedOn w:val="Titolouser"/>
    <w:qFormat/>
    <w:pPr/>
    <w:rPr>
      <w:color w:val="1F4D78"/>
      <w:sz w:val="24"/>
      <w:szCs w:val="24"/>
    </w:rPr>
  </w:style>
  <w:style w:type="paragraph" w:styleId="Heading4">
    <w:name w:val="heading 4"/>
    <w:basedOn w:val="Titolouser"/>
    <w:qFormat/>
    <w:pPr/>
    <w:rPr>
      <w:i/>
      <w:iCs/>
      <w:color w:val="2E74B5"/>
    </w:rPr>
  </w:style>
  <w:style w:type="paragraph" w:styleId="Heading5">
    <w:name w:val="heading 5"/>
    <w:basedOn w:val="Titolouser"/>
    <w:qFormat/>
    <w:pPr/>
    <w:rPr>
      <w:color w:val="2E74B5"/>
    </w:rPr>
  </w:style>
  <w:style w:type="paragraph" w:styleId="Heading6">
    <w:name w:val="heading 6"/>
    <w:basedOn w:val="Titolouser"/>
    <w:qFormat/>
    <w:pPr/>
    <w:rPr>
      <w:color w:val="1F4D78"/>
    </w:rPr>
  </w:style>
  <w:style w:type="character" w:styleId="Hyperlink">
    <w:name w:val="Hyperlink"/>
    <w:uiPriority w:val="99"/>
    <w:unhideWhenUsed/>
    <w:rPr>
      <w:color w:val="0563C1"/>
      <w:u w:val="single"/>
    </w:rPr>
  </w:style>
  <w:style w:type="character" w:styleId="Caratterinotaapidipaginauser">
    <w:name w:val="Caratteri nota a piè di pagina (user)"/>
    <w:uiPriority w:val="99"/>
    <w:semiHidden/>
    <w:unhideWhenUsed/>
    <w:qFormat/>
    <w:rPr>
      <w:vertAlign w:val="superscript"/>
    </w:rPr>
  </w:style>
  <w:style w:type="character" w:styleId="Caratterinotaapidipagina">
    <w:name w:val="Caratteri nota a piè di pagina"/>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tterinotadichiusurauser">
    <w:name w:val="Caratteri nota di chiusura (user)"/>
    <w:uiPriority w:val="99"/>
    <w:semiHidden/>
    <w:unhideWhenUsed/>
    <w:qFormat/>
    <w:rPr>
      <w:vertAlign w:val="superscript"/>
    </w:rPr>
  </w:style>
  <w:style w:type="character" w:styleId="Caratterinotadichiusura">
    <w:name w:val="Caratteri nota di chiusura"/>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olo">
    <w:name w:val="Tito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ice">
    <w:name w:val="Indice"/>
    <w:basedOn w:val="Normal"/>
    <w:qFormat/>
    <w:pPr>
      <w:suppressLineNumbers/>
    </w:pPr>
    <w:rPr>
      <w:rFonts w:cs="Noto Sans Devanagari"/>
    </w:rPr>
  </w:style>
  <w:style w:type="paragraph" w:styleId="Titolouser">
    <w:name w:val="Tito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iceuser">
    <w:name w:val="Indice (user)"/>
    <w:basedOn w:val="Normal"/>
    <w:qFormat/>
    <w:pPr>
      <w:suppressLineNumbers/>
    </w:pPr>
    <w:rPr>
      <w:rFonts w:cs="Noto Sans Devanagari"/>
    </w:rPr>
  </w:style>
  <w:style w:type="paragraph" w:styleId="Title">
    <w:name w:val="Title"/>
    <w:basedOn w:val="Tito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4"/>
      <w:szCs w:val="24"/>
      <w:lang w:val="it-IT"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4"/>
      <w:szCs w:val="24"/>
      <w:lang w:val="it-IT"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LibreOffice/26.2.4.2$Linux_X86_64 LibreOffice_project/620$Build-2</Application>
  <AppVersion>15.0000</AppVersion>
  <Pages>3</Pages>
  <Words>718</Words>
  <Characters>4545</Characters>
  <CharactersWithSpaces>5226</CharactersWithSpaces>
  <Paragraphs>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2026-07-29T17:31:03Z</dcterms:created>
  <dc:creator>Un-named</dc:creator>
  <dc:description/>
  <dc:language>it-IT</dc:language>
  <cp:lastModifiedBy/>
  <dcterms:modified xsi:type="dcterms:W3CDTF">2026-08-08T13:45:46Z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