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40" w:after="120"/>
        <w:jc w:val="center"/>
        <w:rPr/>
      </w:pPr>
      <w:r>
        <w:rPr/>
        <w:t>Osservazioni ATCA NGC 253 HI</w:t>
      </w:r>
    </w:p>
    <w:p>
      <w:pPr>
        <w:pStyle w:val="Title"/>
        <w:jc w:val="center"/>
        <w:rPr/>
      </w:pPr>
      <w:r>
        <w:rPr/>
        <w:t>Descrizione dei plot</w:t>
      </w:r>
    </w:p>
    <w:p>
      <w:pPr>
        <w:pStyle w:val="Normal"/>
        <w:jc w:val="center"/>
        <w:rPr/>
      </w:pPr>
      <w:r>
        <w:rPr>
          <w:i/>
        </w:rPr>
        <w:t>FRO / HALO (Hydrogen Atomic Line Observatory)</w:t>
      </w:r>
    </w:p>
    <w:p>
      <w:pPr>
        <w:pStyle w:val="Normal"/>
        <w:jc w:val="center"/>
        <w:rPr/>
      </w:pPr>
      <w:r>
        <w:rPr>
          <w:i/>
        </w:rPr>
        <w:t>Francesco Di Giovanni, Bolzano, Italia</w:t>
      </w:r>
    </w:p>
    <w:p>
      <w:pPr>
        <w:pStyle w:val="Normal"/>
        <w:jc w:val="center"/>
        <w:rPr/>
      </w:pPr>
      <w:r>
        <w:rPr>
          <w:i/>
        </w:rPr>
        <w:t>Dataset di riferimento: Progetto ATCA C1025 — NGC 253 HI — 2002-02-09</w:t>
      </w:r>
    </w:p>
    <w:p>
      <w:pPr>
        <w:pStyle w:val="Normal"/>
        <w:jc w:val="center"/>
        <w:rPr/>
      </w:pPr>
      <w:r>
        <w:rPr>
          <w:i/>
        </w:rPr>
        <w:t>Versione documento: 1.</w:t>
      </w:r>
      <w:r>
        <w:rPr>
          <w:i/>
        </w:rPr>
        <w:t>1</w:t>
      </w:r>
      <w:r>
        <w:rPr>
          <w:i/>
        </w:rPr>
        <w:t xml:space="preserve"> — </w:t>
      </w:r>
      <w:r>
        <w:rPr>
          <w:i/>
        </w:rPr>
        <w:t xml:space="preserve">8 </w:t>
      </w:r>
      <w:r>
        <w:rPr>
          <w:i/>
        </w:rPr>
        <w:t>agosto 2026</w:t>
      </w:r>
    </w:p>
    <w:p>
      <w:pPr>
        <w:pStyle w:val="Heading1"/>
        <w:rPr/>
      </w:pPr>
      <w:r>
        <w:rPr/>
        <w:t>1. Panoramica</w:t>
      </w:r>
    </w:p>
    <w:p>
      <w:pPr>
        <w:pStyle w:val="Normal"/>
        <w:rPr/>
      </w:pPr>
      <w:r>
        <w:rPr/>
        <w:t>Questo documento descrive i due plot generati da plot_atca.py a partire dal dataset archivistico ATCA C1025 (PI: R. Boomsma), un’osservazione HI a 21 cm di NGC 253 ottenuta il 2002-02-09 con l’Australia Telescope Compact Array in configurazione 1.5A. Il dataset è stato recuperato dall’archivio online ATNF (ATOA) tramite il sistema OPAL. I dati sono stati calibrati in CASA 6.7.5-18. Lo spettro calibrato è stato estratto dalla colonna CORRECTED_DATA del Measurement Set CASA, mediato su tutte le 390 visibilità. I plot sono salvati in ~/FRO/Parsers/ATCA/Surveys/NGC253/Plots/. Lo spettro è disponibile come file HTML interattivo (Plotly.js) e come file SVG vettoriale statico.</w:t>
      </w:r>
    </w:p>
    <w:p>
      <w:pPr>
        <w:pStyle w:val="Heading1"/>
        <w:rPr/>
      </w:pPr>
      <w:r>
        <w:rPr/>
        <w:t>2. Perché questo dataset</w:t>
      </w:r>
    </w:p>
    <w:p>
      <w:pPr>
        <w:pStyle w:val="Normal"/>
        <w:rPr/>
      </w:pPr>
      <w:r>
        <w:rPr/>
        <w:t>NGC 253 (la Galassia dello Scultore) è una delle galassie starburst più vicine, a circa 3.5 Mpc. Il progetto C1025 è stato scelto come dataset di validazione del parser FRO ATCA perché è pubblicamente disponibile nell’archivio ATOA e include tutti e tre i tipi di scan necessari per una sequenza di calibrazione completa: calibratore di flusso primario (1934-638), calibratore di fase secondario (0023-263) e target scientifico (NGC 253). Il dataset dimostra il workflow completo ATCA Option B: RPFITS → CASA Measurement Set → calibrazione → estrazione spettro → FRO HDF5 v17.</w:t>
      </w:r>
    </w:p>
    <w:p>
      <w:pPr>
        <w:pStyle w:val="Heading1"/>
        <w:rPr/>
      </w:pPr>
      <w:r>
        <w:rPr/>
        <w:t>3. Cosa ci si aspettava</w:t>
      </w:r>
    </w:p>
    <w:p>
      <w:pPr>
        <w:pStyle w:val="Normal"/>
        <w:rPr/>
      </w:pPr>
      <w:r>
        <w:rPr/>
        <w:t>NGC 253 ha una velocità sistemica di circa 243 km/s LSRK. In uno spettro di ampiezza calibrato, la riga HI appare come un minimo (assorbimento) contro l’emissione di continuo. Il livello di continuo era atteso a circa 0.28 Jy dopo la calibrazione. Il marcatore a 243 km/s era atteso in corrispondenza del minimo del profilo di assorbimento.</w:t>
      </w:r>
    </w:p>
    <w:p>
      <w:pPr>
        <w:pStyle w:val="Heading1"/>
        <w:rPr/>
      </w:pPr>
      <w:r>
        <w:rPr/>
        <w:t>4. Cosa è stato ottenuto</w:t>
      </w:r>
    </w:p>
    <w:p>
      <w:pPr>
        <w:pStyle w:val="Normal"/>
        <w:rPr/>
      </w:pPr>
      <w:r>
        <w:rPr/>
        <w:t>Tutti e cinque i plot sono stati generati con successo. Lo spettro medio combinato (Plot 1) mostra chiaramente la risposta in banda strumentale e posiziona correttamente il marcatore a 345.796 GHz. Lo spettro con zoom (Plot 2) mostra valori di ordine 10¹⁴ K (conteggi grezzi, non K calibrati). I diagrammi GLat–velocità e GLon–velocità (Plot 3 e 4) confermano la risposta in banda uniforme su tutti gli 81 puntamenti. La strip map (Plot 5) riproduce correttamente la geometria OTF sul cielo. Parser e visualizzatore validati end-to-end su dati APEX MBFITS reali.</w:t>
      </w:r>
    </w:p>
    <w:p>
      <w:pPr>
        <w:pStyle w:val="Heading1"/>
        <w:rPr/>
      </w:pPr>
      <w:r>
        <w:rPr/>
        <w:t>5. Descrizione dei plot</w:t>
      </w:r>
    </w:p>
    <w:p>
      <w:pPr>
        <w:pStyle w:val="Heading2"/>
        <w:spacing w:after="100" w:before="200"/>
      </w:pPr>
      <w:r>
        <w:t xml:space="preserve">Plot 1 — ngc253_spectrum_interactive.html</w:t>
      </w:r>
    </w:p>
    <w:p>
      <w:pPr>
        <w:spacing w:after="120"/>
      </w:pPr>
      <w:r>
        <w:t xml:space="preserve">Spettro HI calibrato interattivo di NGC 253, asse della velocità LSRK (km/s) in funzione dell’ampiezza (Jy). Traccia blu. Linea tratteggiata rossa a v_sys = 243 km/s. Pannello sinistro con valori del cursore aggiornati in tempo reale. Crosshair su entrambi gli assi. Zoom tramite selezione drag; ripristino con doppio clic. Generato da plot_atca.py. Aprire tramite: python3 -m http.server 8080 nella directory Plots/, poi http://localhost:8080/ngc253_spectrum_interactive.html. Formato: HTML autonomo.</w:t>
      </w:r>
    </w:p>
    <w:p>
      <w:pPr>
        <w:pStyle w:val="Heading2"/>
        <w:spacing w:after="100" w:before="200"/>
      </w:pPr>
      <w:r>
        <w:t xml:space="preserve">Plot 2 — ngc253_spectrum.svg</w:t>
      </w:r>
    </w:p>
    <w:p>
      <w:pPr>
        <w:spacing w:after="120"/>
      </w:pPr>
      <w:r>
        <w:t xml:space="preserve">Spettro HI calibrato statico di NGC 253, asse LSRK (km/s) in funzione dell’ampiezza (Jy). Traccia blu. Linea tratteggiata rossa a v_sys = 243 km/s. Non interattivo. Generato da plot_atca.py. Formato: SVG vettoriale.</w:t>
      </w:r>
    </w:p>
    <w:p/>
    <w:p>
      <w:pPr>
        <w:pStyle w:val="Heading1"/>
        <w:spacing w:after="150" w:before="300"/>
      </w:pPr>
      <w:r>
        <w:t xml:space="preserve">6. Riferimenti6. Riferimenti</w:t>
      </w:r>
    </w:p>
    <w:p>
      <w:pPr>
        <w:pStyle w:val="Normal"/>
        <w:rPr/>
      </w:pPr>
      <w:r>
        <w:rPr/>
        <w:t>Dataset di riferimento: Progetto ATCA C1025 — NGC 253 HI — 2002-02-09</w:t>
      </w:r>
    </w:p>
    <w:p>
      <w:pPr>
        <w:pStyle w:val="Normal"/>
        <w:rPr/>
      </w:pPr>
      <w:r>
        <w:rPr/>
        <w:t>Script plot statici: ~/FRO/Parsers/APEX/view_apex.py; visualizzatore Matplotlib interattivo: ~/FRO/Parsers/APEX/view_apex_interactive.py; visualizzatore HTML interattivo: ~/FRO/Parsers/APEX/view_apex_html_interactive.py</w:t>
      </w:r>
    </w:p>
    <w:p>
      <w:pPr>
        <w:pStyle w:val="Normal"/>
        <w:rPr/>
      </w:pPr>
      <w:r>
        <w:rPr/>
        <w:t>Parser: ~/FRO/Parsers/ATCA/atca_to_fro.py</w:t>
      </w:r>
    </w:p>
    <w:p>
      <w:pPr>
        <w:pStyle w:val="Normal"/>
        <w:rPr/>
      </w:pPr>
      <w:r>
        <w:rPr/>
        <w:t>Puche, D. &amp; Carignan, C. 1988, A&amp;A 204, 87 — NGC 253 HI kinematics.</w:t>
      </w:r>
    </w:p>
    <w:p>
      <w:pPr>
        <w:pStyle w:val="Normal"/>
        <w:rPr/>
      </w:pPr>
      <w:r>
        <w:rPr/>
        <w:t>ATCA / ATNF: https://www.narrabri.atnf.csiro.au/</w:t>
      </w:r>
    </w:p>
    <w:p>
      <w:pPr>
        <w:jc w:val="center"/>
      </w:pPr>
      <w:r>
        <w:rPr/>
        <w:drawing>
          <wp:inline xmlns:wp="http://schemas.openxmlformats.org/drawingml/2006/wordprocessingDrawing">
            <wp:extent cx="1080000" cy="1080000"/>
            <wp:effectExtent l="0" t="0" r="0" b="0"/>
            <wp:docPr id="1" name="q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r"/>
                    <pic:cNvPicPr/>
                  </pic:nvPicPr>
                  <pic:blipFill>
                    <a:blip xmlns:r="http://schemas.openxmlformats.org/officeDocument/2006/relationships" r:embed="rIdQRPD40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OPAL / ATOA: https://opal.atnf.csiro.au/</w:t>
      </w:r>
    </w:p>
    <w:p>
      <w:pPr>
        <w:spacing w:after="120"/>
      </w:pPr>
      <w:r>
        <w:t xml:space="preserve">CASA: https://casa.nrao.edu/</w:t>
      </w:r>
    </w:p>
    <w:p>
      <w:pPr>
        <w:jc w:val="center"/>
      </w:pPr>
      <w:r>
        <w:rPr/>
        <w:drawing>
          <wp:inline xmlns:wp="http://schemas.openxmlformats.org/drawingml/2006/wordprocessingDrawing">
            <wp:extent cx="1080000" cy="1080000"/>
            <wp:effectExtent l="0" t="0" r="0" b="0"/>
            <wp:docPr id="1" name="q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r"/>
                    <pic:cNvPicPr/>
                  </pic:nvPicPr>
                  <pic:blipFill>
                    <a:blip xmlns:r="http://schemas.openxmlformats.org/officeDocument/2006/relationships" r:embed="rIdQRCASA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/>
        <w:drawing>
          <wp:inline xmlns:wp="http://schemas.openxmlformats.org/drawingml/2006/wordprocessingDrawing">
            <wp:extent cx="1080000" cy="1080000"/>
            <wp:effectExtent l="0" t="0" r="0" b="0"/>
            <wp:docPr id="1" name="q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r"/>
                    <pic:cNvPicPr/>
                  </pic:nvPicPr>
                  <pic:blipFill>
                    <a:blip xmlns:r="http://schemas.openxmlformats.org/officeDocument/2006/relationships" r:embed="rIdQRCASA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/>
        <w:drawing>
          <wp:inline xmlns:wp="http://schemas.openxmlformats.org/drawingml/2006/wordprocessingDrawing">
            <wp:extent cx="1080000" cy="1080000"/>
            <wp:effectExtent l="0" t="0" r="0" b="0"/>
            <wp:docPr id="1" name="q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r"/>
                    <pic:cNvPicPr/>
                  </pic:nvPicPr>
                  <pic:blipFill>
                    <a:blip xmlns:r="http://schemas.openxmlformats.org/officeDocument/2006/relationships" r:embed="rIdQRPD401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4"/>
      <w:szCs w:val="24"/>
      <w:lang w:val="it-IT" w:eastAsia="zh-CN" w:bidi="hi-IN"/>
    </w:rPr>
  </w:style>
  <w:style w:type="paragraph" w:styleId="Heading1">
    <w:name w:val="heading 1"/>
    <w:basedOn w:val="Titolouser"/>
    <w:qFormat/>
    <w:pPr/>
    <w:rPr>
      <w:color w:val="2E74B5"/>
      <w:sz w:val="32"/>
      <w:szCs w:val="32"/>
    </w:rPr>
  </w:style>
  <w:style w:type="paragraph" w:styleId="Heading2">
    <w:name w:val="heading 2"/>
    <w:basedOn w:val="Titolouser"/>
    <w:qFormat/>
    <w:pPr/>
    <w:rPr>
      <w:color w:val="2E74B5"/>
      <w:sz w:val="26"/>
      <w:szCs w:val="26"/>
    </w:rPr>
  </w:style>
  <w:style w:type="paragraph" w:styleId="Heading3">
    <w:name w:val="heading 3"/>
    <w:basedOn w:val="Titolouser"/>
    <w:qFormat/>
    <w:pPr/>
    <w:rPr>
      <w:color w:val="1F4D78"/>
      <w:sz w:val="24"/>
      <w:szCs w:val="24"/>
    </w:rPr>
  </w:style>
  <w:style w:type="paragraph" w:styleId="Heading4">
    <w:name w:val="heading 4"/>
    <w:basedOn w:val="Titolouser"/>
    <w:qFormat/>
    <w:pPr/>
    <w:rPr>
      <w:i/>
      <w:iCs/>
      <w:color w:val="2E74B5"/>
    </w:rPr>
  </w:style>
  <w:style w:type="paragraph" w:styleId="Heading5">
    <w:name w:val="heading 5"/>
    <w:basedOn w:val="Titolouser"/>
    <w:qFormat/>
    <w:pPr/>
    <w:rPr>
      <w:color w:val="2E74B5"/>
    </w:rPr>
  </w:style>
  <w:style w:type="paragraph" w:styleId="Heading6">
    <w:name w:val="heading 6"/>
    <w:basedOn w:val="Titolouser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tterinotaapidipaginauser">
    <w:name w:val="Caratteri nota a piè di pagina (user)"/>
    <w:uiPriority w:val="99"/>
    <w:semiHidden/>
    <w:unhideWhenUsed/>
    <w:qFormat/>
    <w:rPr>
      <w:vertAlign w:val="superscript"/>
    </w:rPr>
  </w:style>
  <w:style w:type="character" w:styleId="Caratterinotaapidipagina">
    <w:name w:val="Caratteri nota a piè di pagina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tterinotadichiusurauser">
    <w:name w:val="Caratteri nota di chiusura (user)"/>
    <w:uiPriority w:val="99"/>
    <w:semiHidden/>
    <w:unhideWhenUsed/>
    <w:qFormat/>
    <w:rPr>
      <w:vertAlign w:val="superscript"/>
    </w:rPr>
  </w:style>
  <w:style w:type="character" w:styleId="Caratterinotadichiusura">
    <w:name w:val="Caratteri nota di chiusura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Noto Sans Devanagari"/>
    </w:rPr>
  </w:style>
  <w:style w:type="paragraph" w:styleId="Titolouser">
    <w:name w:val="Tito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Indiceuser">
    <w:name w:val="Indice (user)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itolouser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b/>
      <w:bCs/>
      <w:color w:val="auto"/>
      <w:kern w:val="0"/>
      <w:sz w:val="24"/>
      <w:szCs w:val="24"/>
      <w:lang w:val="it-IT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4"/>
      <w:szCs w:val="24"/>
      <w:lang w:val="it-IT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Relationship Id="rIdQRPD400" Type="http://schemas.openxmlformats.org/officeDocument/2006/relationships/image" Target="media/qr_atnf.png"/><Relationship Id="rIdQRPD401" Type="http://schemas.openxmlformats.org/officeDocument/2006/relationships/image" Target="media/qr_opal.png"/><Relationship Id="rIdQRCASA" Type="http://schemas.openxmlformats.org/officeDocument/2006/relationships/image" Target="media/qr_casa.png"/><Relationship Id="rIdQRCASA" Type="http://schemas.openxmlformats.org/officeDocument/2006/relationships/image" Target="media/qr_casa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LibreOffice/26.2.4.2$Linux_X86_64 LibreOffice_project/620$Build-2</Application>
  <AppVersion>15.0000</AppVersion>
  <Pages>3</Pages>
  <Words>747</Words>
  <Characters>4725</Characters>
  <CharactersWithSpaces>5436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2026-07-29T17:31:03Z</dcterms:created>
  <dc:creator>Un-named</dc:creator>
  <dc:description/>
  <dc:language>it-IT</dc:language>
  <cp:lastModifiedBy/>
  <dcterms:modified xsi:type="dcterms:W3CDTF">2026-08-08T13:46:49Z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