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Parkes GASS — Nota scientifica</w:t>
      </w:r>
    </w:p>
    <w:p>
      <w:pPr>
        <w:spacing w:after="200" w:before="100"/>
      </w:pPr>
      <w:r>
        <w:rPr>
          <w:i/>
          <w:iCs/>
        </w:rPr>
        <w:t xml:space="preserve">Parser: parkes_gass_to_fro.py — Beam 1, file campione Parkes_GASS.fits</w:t>
      </w:r>
    </w:p>
    <w:p>
      <w:pPr>
        <w:spacing w:after="200"/>
      </w:pPr>
      <w:r>
        <w:t xml:space="preserve">Lo spettro è chiaramente HI galattico — picco forte a ~0 km/s come ci aspettiamo per GLon~347° (direzione del centro galattico).</w:t>
      </w:r>
    </w:p>
    <w:p>
      <w:pPr>
        <w:spacing w:after="200"/>
      </w:pPr>
      <w:r>
        <w:t xml:space="preserve">Il profilo negativo sotto zero è la firma del frequency switching — la tecnica usata da Parkes GASS dove si alterna tra due frequenze per rimuovere la baseline. Il risultato è uno spettro con il picco HI positivo e un'immagine speculare negativa spostata in frequenza. Per ottenere lo spettro calibrato bisognerebbe fare la sottrazione delle due fasi — ma per i nostri scopi di verifica del parser va benissimo così.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2026-07-22T18:57:11.858Z</dcterms:created>
  <dcterms:modified xsi:type="dcterms:W3CDTF">2026-07-22T18:57:11.870Z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