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Calibri" w:cs="Calibri" w:ascii="Calibri" w:hAnsi="Calibri"/>
          <w:b/>
          <w:bCs/>
          <w:color w:val="000000"/>
          <w:sz w:val="56"/>
          <w:szCs w:val="56"/>
        </w:rPr>
        <w:t>FRO / HALO</w:t>
      </w:r>
    </w:p>
    <w:p>
      <w:pPr>
        <w:pStyle w:val="Normal"/>
        <w:spacing w:before="0" w:after="120"/>
        <w:jc w:val="center"/>
        <w:rPr/>
      </w:pPr>
      <w:r>
        <w:rPr>
          <w:rFonts w:eastAsia="Calibri" w:cs="Calibri" w:ascii="Calibri" w:hAnsi="Calibri"/>
          <w:b/>
          <w:bCs/>
          <w:color w:val="000000"/>
          <w:sz w:val="56"/>
          <w:szCs w:val="56"/>
        </w:rPr>
        <w:t>SALSA — Survey Notes SALSA_Survey_Galactic_5deg_120s</w:t>
      </w:r>
    </w:p>
    <w:p>
      <w:pPr>
        <w:pStyle w:val="Normal"/>
        <w:spacing w:before="0" w:after="400"/>
        <w:jc w:val="center"/>
        <w:rPr/>
      </w:pPr>
      <w:r>
        <w:rPr>
          <w:rFonts w:eastAsia="Calibri" w:cs="Calibri" w:ascii="Calibri" w:hAnsi="Calibri"/>
          <w:i/>
          <w:iCs/>
          <w:color w:val="595959"/>
          <w:sz w:val="24"/>
          <w:szCs w:val="24"/>
        </w:rPr>
        <w:t>Francesco Di Giovanni — Bolzano, Italia — August 20, 2026 — v1.</w:t>
      </w:r>
      <w:r>
        <w:rPr>
          <w:rFonts w:eastAsia="Calibri" w:cs="Calibri" w:ascii="Calibri" w:hAnsi="Calibri"/>
          <w:i/>
          <w:iCs/>
          <w:color w:val="595959"/>
          <w:sz w:val="24"/>
          <w:szCs w:val="24"/>
        </w:rPr>
        <w:t>1</w:t>
      </w:r>
    </w:p>
    <w:p>
      <w:pPr>
        <w:pStyle w:val="Heading1"/>
        <w:spacing w:before="300" w:after="120"/>
        <w:rPr/>
      </w:pPr>
      <w:r>
        <w:rPr>
          <w:rFonts w:eastAsia="Calibri" w:cs="Calibri" w:ascii="Calibri" w:hAnsi="Calibri"/>
          <w:b/>
          <w:bCs/>
          <w:color w:val="2E74B5"/>
          <w:sz w:val="32"/>
          <w:szCs w:val="32"/>
        </w:rPr>
        <w:t>1. Description and Purpose</w:t>
      </w:r>
    </w:p>
    <w:p>
      <w:pPr>
        <w:pStyle w:val="Normal"/>
        <w:spacing w:before="0" w:after="100"/>
        <w:rPr/>
      </w:pPr>
      <w:r>
        <w:rPr>
          <w:rFonts w:eastAsia="Calibri" w:cs="Calibri" w:ascii="Calibri" w:hAnsi="Calibri"/>
          <w:sz w:val="24"/>
          <w:szCs w:val="24"/>
        </w:rPr>
        <w:t>Systematic survey of the Milky Way in Galactic coordinates with 5° step in both longitude and latitude and 121 s integration time per pointing (set value). This is the main FRO/HALO survey with SALSA, practically complete as of August 2026. It covers a significant region of the Galactic plane visible from Onsala, with latitude coverage from GLat = −20° to +20°.</w:t>
      </w:r>
    </w:p>
    <w:p>
      <w:pPr>
        <w:pStyle w:val="Normal"/>
        <w:spacing w:before="0" w:after="100"/>
        <w:rPr/>
      </w:pPr>
      <w:r>
        <w:rPr>
          <w:rFonts w:eastAsia="Calibri" w:cs="Calibri" w:ascii="Calibri" w:hAnsi="Calibri"/>
          <w:sz w:val="24"/>
          <w:szCs w:val="24"/>
        </w:rPr>
        <w:t>Scientific purpose: construction of the longitude-velocity (l-v) diagram of the Milky Way in the HI line at 1420 MHz; comparison with reference surveys (EBHIS, LAB, HI4PI).</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2. Observational Parameters</w:t>
      </w:r>
    </w:p>
    <w:p>
      <w:pPr>
        <w:pStyle w:val="ListParagraph"/>
        <w:numPr>
          <w:ilvl w:val="0"/>
          <w:numId w:val="3"/>
        </w:numPr>
        <w:spacing w:before="0" w:after="60"/>
        <w:rPr/>
      </w:pPr>
      <w:r>
        <w:rPr>
          <w:rFonts w:eastAsia="Calibri" w:cs="Calibri" w:ascii="Calibri" w:hAnsi="Calibri"/>
          <w:sz w:val="24"/>
          <w:szCs w:val="24"/>
        </w:rPr>
        <w:t>Telescope: SALSA Torre (Onsala Space Observatory)</w:t>
      </w:r>
    </w:p>
    <w:p>
      <w:pPr>
        <w:pStyle w:val="ListParagraph"/>
        <w:numPr>
          <w:ilvl w:val="0"/>
          <w:numId w:val="1"/>
        </w:numPr>
        <w:spacing w:before="0" w:after="60"/>
        <w:rPr/>
      </w:pPr>
      <w:r>
        <w:rPr>
          <w:rFonts w:eastAsia="Calibri" w:cs="Calibri" w:ascii="Calibri" w:hAnsi="Calibri"/>
          <w:sz w:val="24"/>
          <w:szCs w:val="24"/>
        </w:rPr>
        <w:t>Angular step: 5° in Galactic longitude (GLon), 5° in Galactic latitude (GLat)</w:t>
      </w:r>
    </w:p>
    <w:p>
      <w:pPr>
        <w:pStyle w:val="ListParagraph"/>
        <w:numPr>
          <w:ilvl w:val="0"/>
          <w:numId w:val="1"/>
        </w:numPr>
        <w:spacing w:before="0" w:after="60"/>
        <w:rPr/>
      </w:pPr>
      <w:r>
        <w:rPr>
          <w:rFonts w:eastAsia="Calibri" w:cs="Calibri" w:ascii="Calibri" w:hAnsi="Calibri"/>
          <w:sz w:val="24"/>
          <w:szCs w:val="24"/>
        </w:rPr>
        <w:t>Longitude coverage: GLon 80°–200° (complete); GLon &lt; 85° and GLon &gt; 200° to be completed September 2026</w:t>
      </w:r>
    </w:p>
    <w:p>
      <w:pPr>
        <w:pStyle w:val="ListParagraph"/>
        <w:numPr>
          <w:ilvl w:val="0"/>
          <w:numId w:val="1"/>
        </w:numPr>
        <w:spacing w:before="0" w:after="60"/>
        <w:rPr/>
      </w:pPr>
      <w:r>
        <w:rPr>
          <w:rFonts w:eastAsia="Calibri" w:cs="Calibri" w:ascii="Calibri" w:hAnsi="Calibri"/>
          <w:sz w:val="24"/>
          <w:szCs w:val="24"/>
        </w:rPr>
        <w:t>Latitude coverage: GLat −20° to +20°, 9 latitudes per longitude</w:t>
      </w:r>
    </w:p>
    <w:p>
      <w:pPr>
        <w:pStyle w:val="ListParagraph"/>
        <w:numPr>
          <w:ilvl w:val="0"/>
          <w:numId w:val="1"/>
        </w:numPr>
        <w:spacing w:before="0" w:after="60"/>
        <w:rPr/>
      </w:pPr>
      <w:r>
        <w:rPr>
          <w:rFonts w:eastAsia="Calibri" w:cs="Calibri" w:ascii="Calibri" w:hAnsi="Calibri"/>
          <w:sz w:val="24"/>
          <w:szCs w:val="24"/>
        </w:rPr>
        <w:t>Integration time: 121 s per pointing (set value; actual values 119–121 s)</w:t>
      </w:r>
    </w:p>
    <w:p>
      <w:pPr>
        <w:pStyle w:val="ListParagraph"/>
        <w:numPr>
          <w:ilvl w:val="0"/>
          <w:numId w:val="1"/>
        </w:numPr>
        <w:spacing w:before="0" w:after="60"/>
        <w:rPr/>
      </w:pPr>
      <w:r>
        <w:rPr>
          <w:rFonts w:eastAsia="Calibri" w:cs="Calibri" w:ascii="Calibri" w:hAnsi="Calibri"/>
          <w:sz w:val="24"/>
          <w:szCs w:val="24"/>
        </w:rPr>
        <w:t>Mode: Frequency switched</w:t>
      </w:r>
    </w:p>
    <w:p>
      <w:pPr>
        <w:pStyle w:val="ListParagraph"/>
        <w:numPr>
          <w:ilvl w:val="0"/>
          <w:numId w:val="1"/>
        </w:numPr>
        <w:spacing w:before="0" w:after="60"/>
        <w:rPr/>
      </w:pPr>
      <w:r>
        <w:rPr>
          <w:rFonts w:eastAsia="Calibri" w:cs="Calibri" w:ascii="Calibri" w:hAnsi="Calibri"/>
          <w:sz w:val="24"/>
          <w:szCs w:val="24"/>
        </w:rPr>
        <w:t>Centre frequency: 1420.4 MHz (HI line)</w:t>
      </w:r>
    </w:p>
    <w:p>
      <w:pPr>
        <w:pStyle w:val="ListParagraph"/>
        <w:numPr>
          <w:ilvl w:val="0"/>
          <w:numId w:val="1"/>
        </w:numPr>
        <w:spacing w:before="0" w:after="60"/>
        <w:rPr/>
      </w:pPr>
      <w:r>
        <w:rPr>
          <w:rFonts w:eastAsia="Calibri" w:cs="Calibri" w:ascii="Calibri" w:hAnsi="Calibri"/>
          <w:sz w:val="24"/>
          <w:szCs w:val="24"/>
        </w:rPr>
        <w:t>Reference frequency: 1417.9 MHz (throw = 2.5 MHz = bandwidth)</w:t>
      </w:r>
    </w:p>
    <w:p>
      <w:pPr>
        <w:pStyle w:val="ListParagraph"/>
        <w:numPr>
          <w:ilvl w:val="0"/>
          <w:numId w:val="1"/>
        </w:numPr>
        <w:spacing w:before="0" w:after="60"/>
        <w:rPr/>
      </w:pPr>
      <w:r>
        <w:rPr>
          <w:rFonts w:eastAsia="Calibri" w:cs="Calibri" w:ascii="Calibri" w:hAnsi="Calibri"/>
          <w:sz w:val="24"/>
          <w:szCs w:val="24"/>
        </w:rPr>
        <w:t>Bandwidth: 2.5 MHz</w:t>
      </w:r>
    </w:p>
    <w:p>
      <w:pPr>
        <w:pStyle w:val="ListParagraph"/>
        <w:numPr>
          <w:ilvl w:val="0"/>
          <w:numId w:val="1"/>
        </w:numPr>
        <w:spacing w:before="0" w:after="60"/>
        <w:rPr/>
      </w:pPr>
      <w:r>
        <w:rPr>
          <w:rFonts w:eastAsia="Calibri" w:cs="Calibri" w:ascii="Calibri" w:hAnsi="Calibri"/>
          <w:sz w:val="24"/>
          <w:szCs w:val="24"/>
        </w:rPr>
        <w:t>Spectral channels: 4096 → resolution 610.4 Hz/channel (~0.13 km/s at 1420 MHz)</w:t>
      </w:r>
    </w:p>
    <w:p>
      <w:pPr>
        <w:pStyle w:val="ListParagraph"/>
        <w:numPr>
          <w:ilvl w:val="0"/>
          <w:numId w:val="1"/>
        </w:numPr>
        <w:spacing w:before="0" w:after="60"/>
        <w:rPr/>
      </w:pPr>
      <w:r>
        <w:rPr>
          <w:rFonts w:eastAsia="Calibri" w:cs="Calibri" w:ascii="Calibri" w:hAnsi="Calibri"/>
          <w:sz w:val="24"/>
          <w:szCs w:val="24"/>
        </w:rPr>
        <w:t>RFI filter (sliding MAD-σ): enabled</w:t>
      </w:r>
    </w:p>
    <w:p>
      <w:pPr>
        <w:pStyle w:val="ListParagraph"/>
        <w:numPr>
          <w:ilvl w:val="0"/>
          <w:numId w:val="1"/>
        </w:numPr>
        <w:spacing w:before="0" w:after="60"/>
        <w:rPr/>
      </w:pPr>
      <w:r>
        <w:rPr>
          <w:rFonts w:eastAsia="Calibri" w:cs="Calibri" w:ascii="Calibri" w:hAnsi="Calibri"/>
          <w:sz w:val="24"/>
          <w:szCs w:val="24"/>
        </w:rPr>
        <w:t>Completed pointings: ~270 (25 longitudes × 9 latitudes + partial edges)</w:t>
      </w:r>
    </w:p>
    <w:p>
      <w:pPr>
        <w:pStyle w:val="ListParagraph"/>
        <w:numPr>
          <w:ilvl w:val="0"/>
          <w:numId w:val="1"/>
        </w:numPr>
        <w:spacing w:before="0" w:after="60"/>
        <w:rPr/>
      </w:pPr>
      <w:r>
        <w:rPr>
          <w:rFonts w:eastAsia="Calibri" w:cs="Calibri" w:ascii="Calibri" w:hAnsi="Calibri"/>
          <w:sz w:val="24"/>
          <w:szCs w:val="24"/>
        </w:rPr>
        <w:t>Observation dates: 7–12 July 2026, 11 July 2026 (partial completion)</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3. Status and Completion</w:t>
      </w:r>
    </w:p>
    <w:p>
      <w:pPr>
        <w:pStyle w:val="ListParagraph"/>
        <w:numPr>
          <w:ilvl w:val="0"/>
          <w:numId w:val="1"/>
        </w:numPr>
        <w:spacing w:before="0" w:after="60"/>
        <w:rPr/>
      </w:pPr>
      <w:r>
        <w:rPr>
          <w:rFonts w:eastAsia="Calibri" w:cs="Calibri" w:ascii="Calibri" w:hAnsi="Calibri"/>
          <w:sz w:val="24"/>
          <w:szCs w:val="24"/>
        </w:rPr>
        <w:t>Status: practically complete (August 2026)</w:t>
      </w:r>
    </w:p>
    <w:p>
      <w:pPr>
        <w:pStyle w:val="ListParagraph"/>
        <w:numPr>
          <w:ilvl w:val="0"/>
          <w:numId w:val="1"/>
        </w:numPr>
        <w:spacing w:before="0" w:after="60"/>
        <w:rPr/>
      </w:pPr>
      <w:r>
        <w:rPr>
          <w:rFonts w:eastAsia="Calibri" w:cs="Calibri" w:ascii="Calibri" w:hAnsi="Calibri"/>
          <w:sz w:val="24"/>
          <w:szCs w:val="24"/>
        </w:rPr>
        <w:t>To be completed: GLon &lt; 85° and GLon &gt; 200° — planned September 2026, when Galactic visibility allows reasonable observing hours</w:t>
      </w:r>
    </w:p>
    <w:p>
      <w:pPr>
        <w:pStyle w:val="ListParagraph"/>
        <w:numPr>
          <w:ilvl w:val="0"/>
          <w:numId w:val="1"/>
        </w:numPr>
        <w:spacing w:before="0" w:after="60"/>
        <w:rPr/>
      </w:pPr>
      <w:r>
        <w:rPr>
          <w:rFonts w:eastAsia="Calibri" w:cs="Calibri" w:ascii="Calibri" w:hAnsi="Calibri"/>
          <w:sz w:val="24"/>
          <w:szCs w:val="24"/>
        </w:rPr>
        <w:t>FITS files present: ~270 files in SALSA_Survey_Galactic_5deg_120s/ directory</w:t>
      </w:r>
    </w:p>
    <w:p>
      <w:pPr>
        <w:pStyle w:val="ListParagraph"/>
        <w:numPr>
          <w:ilvl w:val="0"/>
          <w:numId w:val="1"/>
        </w:numPr>
        <w:spacing w:before="0" w:after="60"/>
        <w:rPr/>
      </w:pPr>
      <w:r>
        <w:rPr>
          <w:rFonts w:eastAsia="Calibri" w:cs="Calibri" w:ascii="Calibri" w:hAnsi="Calibri"/>
          <w:sz w:val="24"/>
          <w:szCs w:val="24"/>
        </w:rPr>
        <w:t>FRO v17 file: not yet produced — conversion pending with salsa_fits_to_fro.py</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4. ezGal Analysis — Directory SALSA_20260707_session_ezra_ezGal</w:t>
      </w:r>
    </w:p>
    <w:p>
      <w:pPr>
        <w:pStyle w:val="Normal"/>
        <w:spacing w:before="0" w:after="100"/>
        <w:rPr/>
      </w:pPr>
      <w:r>
        <w:rPr>
          <w:rFonts w:eastAsia="Calibri" w:cs="Calibri" w:ascii="Calibri" w:hAnsi="Calibri"/>
          <w:sz w:val="24"/>
          <w:szCs w:val="24"/>
        </w:rPr>
        <w:t>The directory SALSA_20260707_session_ezra_ezGal/ contains the plots produced by ezGal (Galactic analysis module of the ezRA suite, author Ted Cline) applied to the 7 July 2026 session. The PNG files are organised by category based on the numeric prefix in the filename:</w:t>
      </w:r>
    </w:p>
    <w:p>
      <w:pPr>
        <w:pStyle w:val="Normal"/>
        <w:spacing w:before="0" w:after="80"/>
        <w:rPr/>
      </w:pPr>
      <w:r>
        <w:rPr/>
      </w:r>
    </w:p>
    <w:p>
      <w:pPr>
        <w:pStyle w:val="Heading2"/>
        <w:spacing w:before="200" w:after="80"/>
        <w:rPr/>
      </w:pPr>
      <w:r>
        <w:rPr>
          <w:rFonts w:eastAsia="Calibri" w:cs="Calibri" w:ascii="Calibri" w:hAnsi="Calibri"/>
          <w:b/>
          <w:bCs/>
          <w:color w:val="2E74B5"/>
          <w:sz w:val="26"/>
          <w:szCs w:val="26"/>
        </w:rPr>
        <w:t>4.1 Survey summary plots</w:t>
      </w:r>
    </w:p>
    <w:p>
      <w:pPr>
        <w:pStyle w:val="ListParagraph"/>
        <w:numPr>
          <w:ilvl w:val="0"/>
          <w:numId w:val="1"/>
        </w:numPr>
        <w:spacing w:before="0" w:after="60"/>
        <w:rPr/>
      </w:pPr>
      <w:r>
        <w:rPr>
          <w:rFonts w:eastAsia="Calibri" w:cs="Calibri" w:ascii="Calibri" w:hAnsi="Calibri"/>
          <w:sz w:val="24"/>
          <w:szCs w:val="24"/>
        </w:rPr>
        <w:t>ezGal510velGLon — longitude-velocity (l-v) diagram, average intensity</w:t>
      </w:r>
    </w:p>
    <w:p>
      <w:pPr>
        <w:pStyle w:val="ListParagraph"/>
        <w:numPr>
          <w:ilvl w:val="0"/>
          <w:numId w:val="1"/>
        </w:numPr>
        <w:spacing w:before="0" w:after="60"/>
        <w:rPr/>
      </w:pPr>
      <w:r>
        <w:rPr>
          <w:rFonts w:eastAsia="Calibri" w:cs="Calibri" w:ascii="Calibri" w:hAnsi="Calibri"/>
          <w:sz w:val="24"/>
          <w:szCs w:val="24"/>
        </w:rPr>
        <w:t>ezGal516velGLonAvg — l-v diagram, weighted average</w:t>
      </w:r>
    </w:p>
    <w:p>
      <w:pPr>
        <w:pStyle w:val="ListParagraph"/>
        <w:numPr>
          <w:ilvl w:val="0"/>
          <w:numId w:val="1"/>
        </w:numPr>
        <w:spacing w:before="0" w:after="60"/>
        <w:rPr/>
      </w:pPr>
      <w:r>
        <w:rPr>
          <w:rFonts w:eastAsia="Calibri" w:cs="Calibri" w:ascii="Calibri" w:hAnsi="Calibri"/>
          <w:sz w:val="24"/>
          <w:szCs w:val="24"/>
        </w:rPr>
        <w:t>ezGal517velGLonMax — l-v diagram, maximum intensity per pixel</w:t>
      </w:r>
    </w:p>
    <w:p>
      <w:pPr>
        <w:pStyle w:val="ListParagraph"/>
        <w:numPr>
          <w:ilvl w:val="0"/>
          <w:numId w:val="1"/>
        </w:numPr>
        <w:spacing w:before="0" w:after="60"/>
        <w:rPr/>
      </w:pPr>
      <w:r>
        <w:rPr>
          <w:rFonts w:eastAsia="Calibri" w:cs="Calibri" w:ascii="Calibri" w:hAnsi="Calibri"/>
          <w:sz w:val="24"/>
          <w:szCs w:val="24"/>
        </w:rPr>
        <w:t>ezGal519velGLonCount — l-v diagram, spectrum count per cell</w:t>
      </w:r>
    </w:p>
    <w:p>
      <w:pPr>
        <w:pStyle w:val="ListParagraph"/>
        <w:numPr>
          <w:ilvl w:val="0"/>
          <w:numId w:val="1"/>
        </w:numPr>
        <w:spacing w:before="0" w:after="60"/>
        <w:rPr/>
      </w:pPr>
      <w:r>
        <w:rPr>
          <w:rFonts w:eastAsia="Calibri" w:cs="Calibri" w:ascii="Calibri" w:hAnsi="Calibri"/>
          <w:sz w:val="24"/>
          <w:szCs w:val="24"/>
        </w:rPr>
        <w:t>ezGal520velGLonPolarI — l-v diagram in polar projection, intensity</w:t>
      </w:r>
    </w:p>
    <w:p>
      <w:pPr>
        <w:pStyle w:val="ListParagraph"/>
        <w:numPr>
          <w:ilvl w:val="0"/>
          <w:numId w:val="1"/>
        </w:numPr>
        <w:spacing w:before="0" w:after="60"/>
        <w:rPr/>
      </w:pPr>
      <w:r>
        <w:rPr>
          <w:rFonts w:eastAsia="Calibri" w:cs="Calibri" w:ascii="Calibri" w:hAnsi="Calibri"/>
          <w:sz w:val="24"/>
          <w:szCs w:val="24"/>
        </w:rPr>
        <w:t>ezGal521velGLonPolarD — l-v diagram in polar projection, density</w:t>
      </w:r>
    </w:p>
    <w:p>
      <w:pPr>
        <w:pStyle w:val="ListParagraph"/>
        <w:numPr>
          <w:ilvl w:val="0"/>
          <w:numId w:val="1"/>
        </w:numPr>
        <w:spacing w:before="0" w:after="60"/>
        <w:rPr/>
      </w:pPr>
      <w:r>
        <w:rPr>
          <w:rFonts w:eastAsia="Calibri" w:cs="Calibri" w:ascii="Calibri" w:hAnsi="Calibri"/>
          <w:sz w:val="24"/>
          <w:szCs w:val="24"/>
        </w:rPr>
        <w:t>ezGal529velGLonPolarCount — l-v diagram in polar projection, count</w:t>
      </w:r>
    </w:p>
    <w:p>
      <w:pPr>
        <w:pStyle w:val="ListParagraph"/>
        <w:numPr>
          <w:ilvl w:val="0"/>
          <w:numId w:val="1"/>
        </w:numPr>
        <w:spacing w:before="0" w:after="60"/>
        <w:rPr/>
      </w:pPr>
      <w:r>
        <w:rPr>
          <w:rFonts w:eastAsia="Calibri" w:cs="Calibri" w:ascii="Calibri" w:hAnsi="Calibri"/>
          <w:sz w:val="24"/>
          <w:szCs w:val="24"/>
        </w:rPr>
        <w:t>ezGal530galDecGLon — Galactic declination vs longitude</w:t>
      </w:r>
    </w:p>
    <w:p>
      <w:pPr>
        <w:pStyle w:val="ListParagraph"/>
        <w:numPr>
          <w:ilvl w:val="0"/>
          <w:numId w:val="1"/>
        </w:numPr>
        <w:spacing w:before="0" w:after="60"/>
        <w:rPr/>
      </w:pPr>
      <w:r>
        <w:rPr>
          <w:rFonts w:eastAsia="Calibri" w:cs="Calibri" w:ascii="Calibri" w:hAnsi="Calibri"/>
          <w:sz w:val="24"/>
          <w:szCs w:val="24"/>
        </w:rPr>
        <w:t>ezGal540velGLonEdgesB_1.0100, ezGal541velGLonEdges_1.0100 — l-v diagrams with highlighted edges</w:t>
      </w:r>
    </w:p>
    <w:p>
      <w:pPr>
        <w:pStyle w:val="ListParagraph"/>
        <w:numPr>
          <w:ilvl w:val="0"/>
          <w:numId w:val="1"/>
        </w:numPr>
        <w:spacing w:before="0" w:after="60"/>
        <w:rPr/>
      </w:pPr>
      <w:r>
        <w:rPr>
          <w:rFonts w:eastAsia="Calibri" w:cs="Calibri" w:ascii="Calibri" w:hAnsi="Calibri"/>
          <w:sz w:val="24"/>
          <w:szCs w:val="24"/>
        </w:rPr>
        <w:t>ezGal559planetRot — reference planetary rotation curve</w:t>
      </w:r>
    </w:p>
    <w:p>
      <w:pPr>
        <w:pStyle w:val="ListParagraph"/>
        <w:numPr>
          <w:ilvl w:val="0"/>
          <w:numId w:val="1"/>
        </w:numPr>
        <w:spacing w:before="0" w:after="60"/>
        <w:rPr/>
      </w:pPr>
      <w:r>
        <w:rPr>
          <w:rFonts w:eastAsia="Calibri" w:cs="Calibri" w:ascii="Calibri" w:hAnsi="Calibri"/>
          <w:sz w:val="24"/>
          <w:szCs w:val="24"/>
        </w:rPr>
        <w:t>ezGal570galArmsSun — Galactic spiral arms from Sun perspective</w:t>
      </w:r>
    </w:p>
    <w:p>
      <w:pPr>
        <w:pStyle w:val="ListParagraph"/>
        <w:numPr>
          <w:ilvl w:val="0"/>
          <w:numId w:val="1"/>
        </w:numPr>
        <w:spacing w:before="0" w:after="60"/>
        <w:rPr/>
      </w:pPr>
      <w:r>
        <w:rPr>
          <w:rFonts w:eastAsia="Calibri" w:cs="Calibri" w:ascii="Calibri" w:hAnsi="Calibri"/>
          <w:sz w:val="24"/>
          <w:szCs w:val="24"/>
        </w:rPr>
        <w:t>ezGal580galArmsGC — Galactic spiral arms from Galactic centre perspective</w:t>
      </w:r>
    </w:p>
    <w:p>
      <w:pPr>
        <w:pStyle w:val="Normal"/>
        <w:spacing w:before="0" w:after="80"/>
        <w:rPr/>
      </w:pPr>
      <w:r>
        <w:rPr/>
      </w:r>
    </w:p>
    <w:p>
      <w:pPr>
        <w:pStyle w:val="Heading2"/>
        <w:spacing w:before="200" w:after="80"/>
        <w:rPr/>
      </w:pPr>
      <w:r>
        <w:rPr>
          <w:rFonts w:eastAsia="Calibri" w:cs="Calibri" w:ascii="Calibri" w:hAnsi="Calibri"/>
          <w:b/>
          <w:bCs/>
          <w:color w:val="2E74B5"/>
          <w:sz w:val="26"/>
          <w:szCs w:val="26"/>
        </w:rPr>
        <w:t>4.2 Spectra by longitude (ezGal60x and ezGal61x)</w:t>
      </w:r>
    </w:p>
    <w:p>
      <w:pPr>
        <w:pStyle w:val="ListParagraph"/>
        <w:numPr>
          <w:ilvl w:val="0"/>
          <w:numId w:val="1"/>
        </w:numPr>
        <w:spacing w:before="0" w:after="60"/>
        <w:rPr/>
      </w:pPr>
      <w:r>
        <w:rPr>
          <w:rFonts w:eastAsia="Calibri" w:cs="Calibri" w:ascii="Calibri" w:hAnsi="Calibri"/>
          <w:sz w:val="24"/>
          <w:szCs w:val="24"/>
        </w:rPr>
        <w:t>ezGal601–605gLonSpectra — 5 plot variants of spectra grouped by Galactic longitude</w:t>
      </w:r>
    </w:p>
    <w:p>
      <w:pPr>
        <w:pStyle w:val="ListParagraph"/>
        <w:numPr>
          <w:ilvl w:val="0"/>
          <w:numId w:val="1"/>
        </w:numPr>
        <w:spacing w:before="0" w:after="60"/>
        <w:rPr/>
      </w:pPr>
      <w:r>
        <w:rPr>
          <w:rFonts w:eastAsia="Calibri" w:cs="Calibri" w:ascii="Calibri" w:hAnsi="Calibri"/>
          <w:sz w:val="24"/>
          <w:szCs w:val="24"/>
        </w:rPr>
        <w:t>ezGal610–614gLonSpectraCascade — 5 cascade plot variants of spectra by longitude (spectra overlaid with progressive vertical offset)</w:t>
      </w:r>
    </w:p>
    <w:p>
      <w:pPr>
        <w:pStyle w:val="Normal"/>
        <w:spacing w:before="0" w:after="80"/>
        <w:rPr/>
      </w:pPr>
      <w:r>
        <w:rPr/>
      </w:r>
    </w:p>
    <w:p>
      <w:pPr>
        <w:pStyle w:val="Heading2"/>
        <w:spacing w:before="200" w:after="80"/>
        <w:rPr/>
      </w:pPr>
      <w:r>
        <w:rPr>
          <w:rFonts w:eastAsia="Calibri" w:cs="Calibri" w:ascii="Calibri" w:hAnsi="Calibri"/>
          <w:b/>
          <w:bCs/>
          <w:color w:val="2E74B5"/>
          <w:sz w:val="26"/>
          <w:szCs w:val="26"/>
        </w:rPr>
        <w:t>4.3 Individual averaged spectra (ezGal710)</w:t>
      </w:r>
    </w:p>
    <w:p>
      <w:pPr>
        <w:pStyle w:val="Normal"/>
        <w:spacing w:before="0" w:after="100"/>
        <w:rPr/>
      </w:pPr>
      <w:r>
        <w:rPr>
          <w:rFonts w:eastAsia="Calibri" w:cs="Calibri" w:ascii="Calibri" w:hAnsi="Calibri"/>
          <w:sz w:val="24"/>
          <w:szCs w:val="24"/>
        </w:rPr>
        <w:t>37 files ezGal710gLonDegP180_NNNByFreqBinAvg — one per session pointing. Each file shows the individual spectrum averaged by frequency bin. The number NNN in the filename corresponds to the pointing index in the ezRA session. These plots allow inspection of individual spectrum quality and identification of problematic pointings (RFI, low elevation, etc.).</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5. Operational Notes</w:t>
      </w:r>
    </w:p>
    <w:p>
      <w:pPr>
        <w:pStyle w:val="ListParagraph"/>
        <w:numPr>
          <w:ilvl w:val="0"/>
          <w:numId w:val="1"/>
        </w:numPr>
        <w:spacing w:before="0" w:after="60"/>
        <w:rPr/>
      </w:pPr>
      <w:r>
        <w:rPr>
          <w:rFonts w:eastAsia="Calibri" w:cs="Calibri" w:ascii="Calibri" w:hAnsi="Calibri"/>
          <w:sz w:val="24"/>
          <w:szCs w:val="24"/>
        </w:rPr>
        <w:t>FITS file naming convention: "SALSA Torre, galactic (LLL.L, ±BB.B), NNNs_YYYYMMDDTHHMMSS_..."</w:t>
      </w:r>
    </w:p>
    <w:p>
      <w:pPr>
        <w:pStyle w:val="ListParagraph"/>
        <w:numPr>
          <w:ilvl w:val="0"/>
          <w:numId w:val="1"/>
        </w:numPr>
        <w:spacing w:before="0" w:after="60"/>
        <w:rPr/>
      </w:pPr>
      <w:r>
        <w:rPr>
          <w:rFonts w:eastAsia="Calibri" w:cs="Calibri" w:ascii="Calibri" w:hAnsi="Calibri"/>
          <w:sz w:val="24"/>
          <w:szCs w:val="24"/>
        </w:rPr>
        <w:t>Minimum elevation respected: all pointings acquired with El &gt; 15° from Onsala</w:t>
      </w:r>
    </w:p>
    <w:p>
      <w:pPr>
        <w:pStyle w:val="ListParagraph"/>
        <w:numPr>
          <w:ilvl w:val="0"/>
          <w:numId w:val="1"/>
        </w:numPr>
        <w:spacing w:before="0" w:after="60"/>
        <w:rPr/>
      </w:pPr>
      <w:r>
        <w:rPr>
          <w:rFonts w:eastAsia="Calibri" w:cs="Calibri" w:ascii="Calibri" w:hAnsi="Calibri"/>
          <w:sz w:val="24"/>
          <w:szCs w:val="24"/>
        </w:rPr>
        <w:t>DC spike: exclude central channel in analysis (LO leakage)</w:t>
      </w:r>
    </w:p>
    <w:p>
      <w:pPr>
        <w:pStyle w:val="ListParagraph"/>
        <w:numPr>
          <w:ilvl w:val="0"/>
          <w:numId w:val="1"/>
        </w:numPr>
        <w:spacing w:before="0" w:after="60"/>
        <w:rPr/>
      </w:pPr>
      <w:r>
        <w:rPr>
          <w:rFonts w:eastAsia="Calibri" w:cs="Calibri" w:ascii="Calibri" w:hAnsi="Calibri"/>
          <w:sz w:val="24"/>
          <w:szCs w:val="24"/>
        </w:rPr>
        <w:t>Known RFI at ~+100 km/s for GLon = 140°: fixed-frequency spike, exclude from fitting</w:t>
      </w:r>
    </w:p>
    <w:p>
      <w:pPr>
        <w:pStyle w:val="ListParagraph"/>
        <w:numPr>
          <w:ilvl w:val="0"/>
          <w:numId w:val="1"/>
        </w:numPr>
        <w:spacing w:before="0" w:after="60"/>
        <w:rPr/>
      </w:pPr>
      <w:r>
        <w:rPr>
          <w:rFonts w:eastAsia="Calibri" w:cs="Calibri" w:ascii="Calibri" w:hAnsi="Calibri"/>
          <w:sz w:val="24"/>
          <w:szCs w:val="24"/>
        </w:rPr>
        <w:t>Nominal calibration Tsys ≈ 300 K: do not use for absolute temperature measurements</w:t>
      </w:r>
    </w:p>
    <w:p>
      <w:pPr>
        <w:pStyle w:val="Normal"/>
        <w:spacing w:before="0" w:after="80"/>
        <w:rPr/>
      </w:pPr>
      <w:r>
        <w:rPr/>
      </w:r>
    </w:p>
    <w:p>
      <w:pPr>
        <w:pStyle w:val="Heading1"/>
        <w:spacing w:before="300" w:after="120"/>
        <w:rPr/>
      </w:pPr>
      <w:r>
        <w:rPr>
          <w:rFonts w:eastAsia="Calibri" w:cs="Calibri" w:ascii="Calibri" w:hAnsi="Calibri"/>
          <w:b/>
          <w:bCs/>
          <w:color w:val="2E74B5"/>
          <w:sz w:val="32"/>
          <w:szCs w:val="32"/>
        </w:rPr>
        <w:t>5. References</w:t>
      </w:r>
    </w:p>
    <w:p>
      <w:pPr>
        <w:pStyle w:val="Normal"/>
        <w:spacing w:before="0" w:after="100"/>
        <w:rPr/>
      </w:pPr>
      <w:r>
        <w:rPr>
          <w:rFonts w:eastAsia="Calibri" w:cs="Calibri" w:ascii="Calibri" w:hAnsi="Calibri"/>
          <w:sz w:val="24"/>
          <w:szCs w:val="24"/>
        </w:rPr>
        <w:t>SALSA Portal — Onsala Space Observatory:</w:t>
      </w:r>
    </w:p>
    <w:p>
      <w:pPr>
        <w:pStyle w:val="Normal"/>
        <w:spacing w:before="0" w:after="100"/>
        <w:rPr/>
      </w:pPr>
      <w:r>
        <w:rPr>
          <w:rFonts w:eastAsia="Calibri" w:cs="Calibri" w:ascii="Calibri" w:hAnsi="Calibri"/>
          <w:color w:val="2E74B5"/>
          <w:sz w:val="24"/>
          <w:szCs w:val="24"/>
        </w:rPr>
        <w:t>https://salsa.oso.chalmers.se</w:t>
      </w:r>
    </w:p>
    <w:p>
      <w:pPr>
        <w:pStyle w:val="Normal"/>
        <w:spacing w:before="0" w:after="40"/>
        <w:rPr/>
      </w:pPr>
      <w:r>
        <w:rPr/>
        <w:drawing>
          <wp:inline distT="0" distB="0" distL="0" distR="0">
            <wp:extent cx="762000" cy="762000"/>
            <wp:effectExtent l="0" t="0" r="0" b="0"/>
            <wp:docPr id="1" name="Imma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pic:cNvPicPr>
                      <a:picLocks noChangeAspect="1" noChangeArrowheads="1"/>
                    </pic:cNvPicPr>
                  </pic:nvPicPr>
                  <pic:blipFill>
                    <a:blip r:embed="rId2"/>
                    <a:stretch>
                      <a:fillRect/>
                    </a:stretch>
                  </pic:blipFill>
                  <pic:spPr bwMode="auto">
                    <a:xfrm>
                      <a:off x="0" y="0"/>
                      <a:ext cx="762000" cy="762000"/>
                    </a:xfrm>
                    <a:prstGeom prst="rect">
                      <a:avLst/>
                    </a:prstGeom>
                    <a:noFill/>
                  </pic:spPr>
                </pic:pic>
              </a:graphicData>
            </a:graphic>
          </wp:inline>
        </w:drawing>
      </w:r>
    </w:p>
    <w:p>
      <w:pPr>
        <w:pStyle w:val="Normal"/>
        <w:spacing w:before="0" w:after="120"/>
        <w:rPr/>
      </w:pPr>
      <w:r>
        <w:rPr>
          <w:rFonts w:eastAsia="Calibri" w:cs="Calibri" w:ascii="Calibri" w:hAnsi="Calibri"/>
          <w:i/>
          <w:iCs/>
          <w:color w:val="595959"/>
          <w:sz w:val="18"/>
          <w:szCs w:val="18"/>
        </w:rPr>
        <w:t>salsa.oso.chalmers.se</w:t>
      </w:r>
    </w:p>
    <w:p>
      <w:pPr>
        <w:pStyle w:val="Normal"/>
        <w:spacing w:before="0" w:after="80"/>
        <w:rPr/>
      </w:pPr>
      <w:r>
        <w:rPr/>
      </w:r>
    </w:p>
    <w:p>
      <w:pPr>
        <w:pStyle w:val="Normal"/>
        <w:spacing w:before="0" w:after="100"/>
        <w:rPr/>
      </w:pPr>
      <w:r>
        <w:rPr>
          <w:rFonts w:eastAsia="Calibri" w:cs="Calibri" w:ascii="Calibri" w:hAnsi="Calibri"/>
          <w:sz w:val="24"/>
          <w:szCs w:val="24"/>
        </w:rPr>
        <w:t>FRO/HALO project GitHub repository:</w:t>
      </w:r>
    </w:p>
    <w:p>
      <w:pPr>
        <w:pStyle w:val="Normal"/>
        <w:spacing w:before="0" w:after="100"/>
        <w:rPr/>
      </w:pPr>
      <w:r>
        <w:rPr>
          <w:rFonts w:eastAsia="Calibri" w:cs="Calibri" w:ascii="Calibri" w:hAnsi="Calibri"/>
          <w:color w:val="2E74B5"/>
          <w:sz w:val="24"/>
          <w:szCs w:val="24"/>
        </w:rPr>
        <w:t>https://github.com/Digio1/FRO-HALO</w:t>
      </w:r>
    </w:p>
    <w:p>
      <w:pPr>
        <w:pStyle w:val="Normal"/>
        <w:spacing w:before="0" w:after="40"/>
        <w:rPr/>
      </w:pPr>
      <w:r>
        <w:rPr/>
        <w:drawing>
          <wp:inline distT="0" distB="0" distL="0" distR="0">
            <wp:extent cx="762000" cy="762000"/>
            <wp:effectExtent l="0" t="0" r="0" b="0"/>
            <wp:docPr id="2" name="Immag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2"/>
                    <pic:cNvPicPr>
                      <a:picLocks noChangeAspect="1" noChangeArrowheads="1"/>
                    </pic:cNvPicPr>
                  </pic:nvPicPr>
                  <pic:blipFill>
                    <a:blip r:embed="rId3"/>
                    <a:stretch>
                      <a:fillRect/>
                    </a:stretch>
                  </pic:blipFill>
                  <pic:spPr bwMode="auto">
                    <a:xfrm>
                      <a:off x="0" y="0"/>
                      <a:ext cx="762000" cy="762000"/>
                    </a:xfrm>
                    <a:prstGeom prst="rect">
                      <a:avLst/>
                    </a:prstGeom>
                    <a:noFill/>
                  </pic:spPr>
                </pic:pic>
              </a:graphicData>
            </a:graphic>
          </wp:inline>
        </w:drawing>
      </w:r>
    </w:p>
    <w:p>
      <w:pPr>
        <w:pStyle w:val="Normal"/>
        <w:spacing w:before="0" w:after="120"/>
        <w:rPr/>
      </w:pPr>
      <w:r>
        <w:rPr>
          <w:rFonts w:eastAsia="Calibri" w:cs="Calibri" w:ascii="Calibri" w:hAnsi="Calibri"/>
          <w:i/>
          <w:iCs/>
          <w:color w:val="595959"/>
          <w:sz w:val="18"/>
          <w:szCs w:val="18"/>
        </w:rPr>
        <w:t>github.com/Digio1/FRO-HALO</w:t>
      </w:r>
    </w:p>
    <w:p>
      <w:pPr>
        <w:pStyle w:val="Normal"/>
        <w:spacing w:before="0" w:after="80"/>
        <w:rPr/>
      </w:pPr>
      <w:r>
        <w:rPr/>
      </w:r>
    </w:p>
    <w:p>
      <w:pPr>
        <w:pStyle w:val="Normal"/>
        <w:spacing w:before="0" w:after="100"/>
        <w:rPr/>
      </w:pPr>
      <w:r>
        <w:rPr>
          <w:rFonts w:eastAsia="Calibri" w:cs="Calibri" w:ascii="Calibri" w:hAnsi="Calibri"/>
          <w:i/>
          <w:iCs/>
          <w:color w:val="595959"/>
          <w:sz w:val="20"/>
          <w:szCs w:val="20"/>
        </w:rPr>
        <w:t>Document generated: August 2026 — Francesco Radio Observatory / HALO</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it-IT"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it-IT" w:eastAsia="zh-CN" w:bidi="hi-IN"/>
    </w:rPr>
  </w:style>
  <w:style w:type="paragraph" w:styleId="Heading1">
    <w:name w:val="heading 1"/>
    <w:basedOn w:val="Titolo"/>
    <w:qFormat/>
    <w:pPr/>
    <w:rPr>
      <w:color w:val="2E74B5"/>
      <w:sz w:val="32"/>
      <w:szCs w:val="32"/>
    </w:rPr>
  </w:style>
  <w:style w:type="paragraph" w:styleId="Heading2">
    <w:name w:val="heading 2"/>
    <w:basedOn w:val="Titolo"/>
    <w:qFormat/>
    <w:pPr/>
    <w:rPr>
      <w:color w:val="2E74B5"/>
      <w:sz w:val="26"/>
      <w:szCs w:val="26"/>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
    <w:name w:val="Caratteri nota di chiusura"/>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it-IT"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3</Pages>
  <Words>614</Words>
  <Characters>3787</Characters>
  <CharactersWithSpaces>4325</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2026-08-20T15:19:09Z</dcterms:created>
  <dc:creator>Un-named</dc:creator>
  <dc:description/>
  <dc:language>it-IT</dc:language>
  <cp:lastModifiedBy/>
  <dcterms:modified xsi:type="dcterms:W3CDTF">2026-08-20T17:26:34Z</dcterms:modified>
  <cp:revision>2</cp:revision>
  <dc:subject/>
  <dc:title/>
</cp:coreProperties>
</file>