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jc w:val="center"/>
        <w:rPr/>
      </w:pPr>
      <w:r>
        <w:rPr>
          <w:rFonts w:eastAsia="Calibri" w:cs="Calibri" w:ascii="Calibri" w:hAnsi="Calibri"/>
          <w:b/>
          <w:bCs/>
          <w:color w:val="000000"/>
          <w:sz w:val="56"/>
          <w:szCs w:val="56"/>
        </w:rPr>
        <w:t>FRO / HALO</w:t>
      </w:r>
    </w:p>
    <w:p>
      <w:pPr>
        <w:pStyle w:val="Normal"/>
        <w:spacing w:before="0" w:after="120"/>
        <w:jc w:val="center"/>
        <w:rPr/>
      </w:pPr>
      <w:r>
        <w:rPr>
          <w:rFonts w:eastAsia="Calibri" w:cs="Calibri" w:ascii="Calibri" w:hAnsi="Calibri"/>
          <w:b/>
          <w:bCs/>
          <w:color w:val="000000"/>
          <w:sz w:val="56"/>
          <w:szCs w:val="56"/>
        </w:rPr>
        <w:t>SALSA — Note Survey SALSA_Survey_Galactic_5deg_120s</w:t>
      </w:r>
    </w:p>
    <w:p>
      <w:pPr>
        <w:pStyle w:val="Normal"/>
        <w:spacing w:before="0" w:after="400"/>
        <w:jc w:val="center"/>
        <w:rPr/>
      </w:pPr>
      <w:r>
        <w:rPr>
          <w:rFonts w:eastAsia="Calibri" w:cs="Calibri" w:ascii="Calibri" w:hAnsi="Calibri"/>
          <w:i/>
          <w:iCs/>
          <w:color w:val="595959"/>
          <w:sz w:val="24"/>
          <w:szCs w:val="24"/>
        </w:rPr>
        <w:t>Francesco Di Giovanni — Bolzano, Italia — 20 agosto 2026 — v1.</w:t>
      </w:r>
      <w:r>
        <w:rPr>
          <w:rFonts w:eastAsia="Calibri" w:cs="Calibri" w:ascii="Calibri" w:hAnsi="Calibri"/>
          <w:i/>
          <w:iCs/>
          <w:color w:val="595959"/>
          <w:sz w:val="24"/>
          <w:szCs w:val="24"/>
        </w:rPr>
        <w:t>1</w:t>
      </w:r>
    </w:p>
    <w:p>
      <w:pPr>
        <w:pStyle w:val="Heading1"/>
        <w:spacing w:before="300" w:after="120"/>
        <w:rPr/>
      </w:pPr>
      <w:r>
        <w:rPr>
          <w:rFonts w:eastAsia="Calibri" w:cs="Calibri" w:ascii="Calibri" w:hAnsi="Calibri"/>
          <w:b/>
          <w:bCs/>
          <w:color w:val="2E74B5"/>
          <w:sz w:val="32"/>
          <w:szCs w:val="32"/>
        </w:rPr>
        <w:t>1. Descrizione e Scopo</w:t>
      </w:r>
    </w:p>
    <w:p>
      <w:pPr>
        <w:pStyle w:val="Normal"/>
        <w:spacing w:before="0" w:after="100"/>
        <w:rPr/>
      </w:pPr>
      <w:r>
        <w:rPr>
          <w:rFonts w:eastAsia="Calibri" w:cs="Calibri" w:ascii="Calibri" w:hAnsi="Calibri"/>
          <w:sz w:val="24"/>
          <w:szCs w:val="24"/>
        </w:rPr>
        <w:t>Survey sistematica della Via Lattea in coordinate galattiche con passo 5° in longitudine e latitudine e tempo di integrazione 121 s per puntamento (impostato). È la survey principale del progetto FRO/HALO con SALSA, praticamente completata ad agosto 2026. Copre una regione significativa del piano galattico visibile da Onsala, con copertura in latitudine da GLat = −20° a +20°.</w:t>
      </w:r>
    </w:p>
    <w:p>
      <w:pPr>
        <w:pStyle w:val="Normal"/>
        <w:spacing w:before="0" w:after="100"/>
        <w:rPr/>
      </w:pPr>
      <w:r>
        <w:rPr>
          <w:rFonts w:eastAsia="Calibri" w:cs="Calibri" w:ascii="Calibri" w:hAnsi="Calibri"/>
          <w:sz w:val="24"/>
          <w:szCs w:val="24"/>
        </w:rPr>
        <w:t>Scopo scientifico: costruzione del diagramma longitudine-velocità (l-v) della Via Lattea nella riga HI a 1420 MHz; confronto con survey di riferimento (EBHIS, LAB, HI4PI).</w:t>
      </w:r>
    </w:p>
    <w:p>
      <w:pPr>
        <w:pStyle w:val="Normal"/>
        <w:spacing w:before="0" w:after="80"/>
        <w:rPr/>
      </w:pPr>
      <w:r>
        <w:rPr/>
      </w:r>
    </w:p>
    <w:p>
      <w:pPr>
        <w:pStyle w:val="Heading1"/>
        <w:spacing w:before="300" w:after="120"/>
        <w:rPr/>
      </w:pPr>
      <w:r>
        <w:rPr>
          <w:rFonts w:eastAsia="Calibri" w:cs="Calibri" w:ascii="Calibri" w:hAnsi="Calibri"/>
          <w:b/>
          <w:bCs/>
          <w:color w:val="2E74B5"/>
          <w:sz w:val="32"/>
          <w:szCs w:val="32"/>
        </w:rPr>
        <w:t>2. Parametri Osservativi</w:t>
      </w:r>
    </w:p>
    <w:p>
      <w:pPr>
        <w:pStyle w:val="ListParagraph"/>
        <w:numPr>
          <w:ilvl w:val="0"/>
          <w:numId w:val="3"/>
        </w:numPr>
        <w:spacing w:before="0" w:after="60"/>
        <w:rPr/>
      </w:pPr>
      <w:r>
        <w:rPr>
          <w:rFonts w:eastAsia="Calibri" w:cs="Calibri" w:ascii="Calibri" w:hAnsi="Calibri"/>
          <w:sz w:val="24"/>
          <w:szCs w:val="24"/>
        </w:rPr>
        <w:t>Telescopio: SALSA Torre (Onsala Space Observatory)</w:t>
      </w:r>
    </w:p>
    <w:p>
      <w:pPr>
        <w:pStyle w:val="ListParagraph"/>
        <w:numPr>
          <w:ilvl w:val="0"/>
          <w:numId w:val="1"/>
        </w:numPr>
        <w:spacing w:before="0" w:after="60"/>
        <w:rPr/>
      </w:pPr>
      <w:r>
        <w:rPr>
          <w:rFonts w:eastAsia="Calibri" w:cs="Calibri" w:ascii="Calibri" w:hAnsi="Calibri"/>
          <w:sz w:val="24"/>
          <w:szCs w:val="24"/>
        </w:rPr>
        <w:t>Passo angolare: 5° in longitudine galattica (GLon), 5° in latitudine galattica (GLat)</w:t>
      </w:r>
    </w:p>
    <w:p>
      <w:pPr>
        <w:pStyle w:val="ListParagraph"/>
        <w:numPr>
          <w:ilvl w:val="0"/>
          <w:numId w:val="1"/>
        </w:numPr>
        <w:spacing w:before="0" w:after="60"/>
        <w:rPr/>
      </w:pPr>
      <w:r>
        <w:rPr>
          <w:rFonts w:eastAsia="Calibri" w:cs="Calibri" w:ascii="Calibri" w:hAnsi="Calibri"/>
          <w:sz w:val="24"/>
          <w:szCs w:val="24"/>
        </w:rPr>
        <w:t>Copertura longitudine: GLon 80°–200° (completata); GLon &lt; 85° e GLon &gt; 200° da terminare a settembre 2026</w:t>
      </w:r>
    </w:p>
    <w:p>
      <w:pPr>
        <w:pStyle w:val="ListParagraph"/>
        <w:numPr>
          <w:ilvl w:val="0"/>
          <w:numId w:val="1"/>
        </w:numPr>
        <w:spacing w:before="0" w:after="60"/>
        <w:rPr/>
      </w:pPr>
      <w:r>
        <w:rPr>
          <w:rFonts w:eastAsia="Calibri" w:cs="Calibri" w:ascii="Calibri" w:hAnsi="Calibri"/>
          <w:sz w:val="24"/>
          <w:szCs w:val="24"/>
        </w:rPr>
        <w:t>Copertura latitudine: GLat −20° a +20°, 9 latitudini per longitudine</w:t>
      </w:r>
    </w:p>
    <w:p>
      <w:pPr>
        <w:pStyle w:val="ListParagraph"/>
        <w:numPr>
          <w:ilvl w:val="0"/>
          <w:numId w:val="1"/>
        </w:numPr>
        <w:spacing w:before="0" w:after="60"/>
        <w:rPr/>
      </w:pPr>
      <w:r>
        <w:rPr>
          <w:rFonts w:eastAsia="Calibri" w:cs="Calibri" w:ascii="Calibri" w:hAnsi="Calibri"/>
          <w:sz w:val="24"/>
          <w:szCs w:val="24"/>
        </w:rPr>
        <w:t>Tempo di integrazione: 121 s per puntamento (impostato; valori effettivi 119–121 s)</w:t>
      </w:r>
    </w:p>
    <w:p>
      <w:pPr>
        <w:pStyle w:val="ListParagraph"/>
        <w:numPr>
          <w:ilvl w:val="0"/>
          <w:numId w:val="1"/>
        </w:numPr>
        <w:spacing w:before="0" w:after="60"/>
        <w:rPr/>
      </w:pPr>
      <w:r>
        <w:rPr>
          <w:rFonts w:eastAsia="Calibri" w:cs="Calibri" w:ascii="Calibri" w:hAnsi="Calibri"/>
          <w:sz w:val="24"/>
          <w:szCs w:val="24"/>
        </w:rPr>
        <w:t>Modalità: Frequency switched</w:t>
      </w:r>
    </w:p>
    <w:p>
      <w:pPr>
        <w:pStyle w:val="ListParagraph"/>
        <w:numPr>
          <w:ilvl w:val="0"/>
          <w:numId w:val="1"/>
        </w:numPr>
        <w:spacing w:before="0" w:after="60"/>
        <w:rPr/>
      </w:pPr>
      <w:r>
        <w:rPr>
          <w:rFonts w:eastAsia="Calibri" w:cs="Calibri" w:ascii="Calibri" w:hAnsi="Calibri"/>
          <w:sz w:val="24"/>
          <w:szCs w:val="24"/>
        </w:rPr>
        <w:t>Frequenza centrale: 1420.4 MHz (riga HI)</w:t>
      </w:r>
    </w:p>
    <w:p>
      <w:pPr>
        <w:pStyle w:val="ListParagraph"/>
        <w:numPr>
          <w:ilvl w:val="0"/>
          <w:numId w:val="1"/>
        </w:numPr>
        <w:spacing w:before="0" w:after="60"/>
        <w:rPr/>
      </w:pPr>
      <w:r>
        <w:rPr>
          <w:rFonts w:eastAsia="Calibri" w:cs="Calibri" w:ascii="Calibri" w:hAnsi="Calibri"/>
          <w:sz w:val="24"/>
          <w:szCs w:val="24"/>
        </w:rPr>
        <w:t>Frequenza di riferimento: 1417.9 MHz (throw = 2.5 MHz = larghezza di banda)</w:t>
      </w:r>
    </w:p>
    <w:p>
      <w:pPr>
        <w:pStyle w:val="ListParagraph"/>
        <w:numPr>
          <w:ilvl w:val="0"/>
          <w:numId w:val="1"/>
        </w:numPr>
        <w:spacing w:before="0" w:after="60"/>
        <w:rPr/>
      </w:pPr>
      <w:r>
        <w:rPr>
          <w:rFonts w:eastAsia="Calibri" w:cs="Calibri" w:ascii="Calibri" w:hAnsi="Calibri"/>
          <w:sz w:val="24"/>
          <w:szCs w:val="24"/>
        </w:rPr>
        <w:t>Larghezza di banda: 2.5 MHz</w:t>
      </w:r>
    </w:p>
    <w:p>
      <w:pPr>
        <w:pStyle w:val="ListParagraph"/>
        <w:numPr>
          <w:ilvl w:val="0"/>
          <w:numId w:val="1"/>
        </w:numPr>
        <w:spacing w:before="0" w:after="60"/>
        <w:rPr/>
      </w:pPr>
      <w:r>
        <w:rPr>
          <w:rFonts w:eastAsia="Calibri" w:cs="Calibri" w:ascii="Calibri" w:hAnsi="Calibri"/>
          <w:sz w:val="24"/>
          <w:szCs w:val="24"/>
        </w:rPr>
        <w:t>Canali spettrali: 4096 → risoluzione 610.4 Hz/canale (~0.13 km/s a 1420 MHz)</w:t>
      </w:r>
    </w:p>
    <w:p>
      <w:pPr>
        <w:pStyle w:val="ListParagraph"/>
        <w:numPr>
          <w:ilvl w:val="0"/>
          <w:numId w:val="1"/>
        </w:numPr>
        <w:spacing w:before="0" w:after="60"/>
        <w:rPr/>
      </w:pPr>
      <w:r>
        <w:rPr>
          <w:rFonts w:eastAsia="Calibri" w:cs="Calibri" w:ascii="Calibri" w:hAnsi="Calibri"/>
          <w:sz w:val="24"/>
          <w:szCs w:val="24"/>
        </w:rPr>
        <w:t>Filtro RFI (sliding MAD-σ): abilitato</w:t>
      </w:r>
    </w:p>
    <w:p>
      <w:pPr>
        <w:pStyle w:val="ListParagraph"/>
        <w:numPr>
          <w:ilvl w:val="0"/>
          <w:numId w:val="1"/>
        </w:numPr>
        <w:spacing w:before="0" w:after="60"/>
        <w:rPr/>
      </w:pPr>
      <w:r>
        <w:rPr>
          <w:rFonts w:eastAsia="Calibri" w:cs="Calibri" w:ascii="Calibri" w:hAnsi="Calibri"/>
          <w:sz w:val="24"/>
          <w:szCs w:val="24"/>
        </w:rPr>
        <w:t>Numero puntamenti completati: ~270 (25 longitudini × 9 latitudini + parziali ai bordi)</w:t>
      </w:r>
    </w:p>
    <w:p>
      <w:pPr>
        <w:pStyle w:val="ListParagraph"/>
        <w:numPr>
          <w:ilvl w:val="0"/>
          <w:numId w:val="1"/>
        </w:numPr>
        <w:spacing w:before="0" w:after="60"/>
        <w:rPr/>
      </w:pPr>
      <w:r>
        <w:rPr>
          <w:rFonts w:eastAsia="Calibri" w:cs="Calibri" w:ascii="Calibri" w:hAnsi="Calibri"/>
          <w:sz w:val="24"/>
          <w:szCs w:val="24"/>
        </w:rPr>
        <w:t>Date osservazione: 7–12 luglio 2026, 11 luglio 2026 (completamento parziale)</w:t>
      </w:r>
    </w:p>
    <w:p>
      <w:pPr>
        <w:pStyle w:val="Normal"/>
        <w:spacing w:before="0" w:after="80"/>
        <w:rPr/>
      </w:pPr>
      <w:r>
        <w:rPr/>
      </w:r>
    </w:p>
    <w:p>
      <w:pPr>
        <w:pStyle w:val="Heading1"/>
        <w:spacing w:before="300" w:after="120"/>
        <w:rPr/>
      </w:pPr>
      <w:r>
        <w:rPr>
          <w:rFonts w:eastAsia="Calibri" w:cs="Calibri" w:ascii="Calibri" w:hAnsi="Calibri"/>
          <w:b/>
          <w:bCs/>
          <w:color w:val="2E74B5"/>
          <w:sz w:val="32"/>
          <w:szCs w:val="32"/>
        </w:rPr>
        <w:t>3. Stato e Completamento</w:t>
      </w:r>
    </w:p>
    <w:p>
      <w:pPr>
        <w:pStyle w:val="ListParagraph"/>
        <w:numPr>
          <w:ilvl w:val="0"/>
          <w:numId w:val="1"/>
        </w:numPr>
        <w:spacing w:before="0" w:after="60"/>
        <w:rPr/>
      </w:pPr>
      <w:r>
        <w:rPr>
          <w:rFonts w:eastAsia="Calibri" w:cs="Calibri" w:ascii="Calibri" w:hAnsi="Calibri"/>
          <w:sz w:val="24"/>
          <w:szCs w:val="24"/>
        </w:rPr>
        <w:t>Stato: praticamente completata (agosto 2026)</w:t>
      </w:r>
    </w:p>
    <w:p>
      <w:pPr>
        <w:pStyle w:val="ListParagraph"/>
        <w:numPr>
          <w:ilvl w:val="0"/>
          <w:numId w:val="1"/>
        </w:numPr>
        <w:spacing w:before="0" w:after="60"/>
        <w:rPr/>
      </w:pPr>
      <w:r>
        <w:rPr>
          <w:rFonts w:eastAsia="Calibri" w:cs="Calibri" w:ascii="Calibri" w:hAnsi="Calibri"/>
          <w:sz w:val="24"/>
          <w:szCs w:val="24"/>
        </w:rPr>
        <w:t>Da completare: GLon &lt; 85° e GLon &gt; 200° — previsto settembre 2026, quando la visibilità galattica consente orari osservativi ragionevoli</w:t>
      </w:r>
    </w:p>
    <w:p>
      <w:pPr>
        <w:pStyle w:val="ListParagraph"/>
        <w:numPr>
          <w:ilvl w:val="0"/>
          <w:numId w:val="1"/>
        </w:numPr>
        <w:spacing w:before="0" w:after="60"/>
        <w:rPr/>
      </w:pPr>
      <w:r>
        <w:rPr>
          <w:rFonts w:eastAsia="Calibri" w:cs="Calibri" w:ascii="Calibri" w:hAnsi="Calibri"/>
          <w:sz w:val="24"/>
          <w:szCs w:val="24"/>
        </w:rPr>
        <w:t>File FITS presenti: ~270 file nella directory SALSA_Survey_Galactic_5deg_120s/</w:t>
      </w:r>
    </w:p>
    <w:p>
      <w:pPr>
        <w:pStyle w:val="ListParagraph"/>
        <w:numPr>
          <w:ilvl w:val="0"/>
          <w:numId w:val="1"/>
        </w:numPr>
        <w:spacing w:before="0" w:after="60"/>
        <w:rPr/>
      </w:pPr>
      <w:r>
        <w:rPr>
          <w:rFonts w:eastAsia="Calibri" w:cs="Calibri" w:ascii="Calibri" w:hAnsi="Calibri"/>
          <w:sz w:val="24"/>
          <w:szCs w:val="24"/>
        </w:rPr>
        <w:t>File FRO v17: non ancora prodotto — conversione da effettuare con salsa_fits_to_fro.py</w:t>
      </w:r>
    </w:p>
    <w:p>
      <w:pPr>
        <w:pStyle w:val="Normal"/>
        <w:spacing w:before="0" w:after="80"/>
        <w:rPr/>
      </w:pPr>
      <w:r>
        <w:rPr/>
      </w:r>
    </w:p>
    <w:p>
      <w:pPr>
        <w:pStyle w:val="Heading1"/>
        <w:spacing w:before="300" w:after="120"/>
        <w:rPr/>
      </w:pPr>
      <w:r>
        <w:rPr>
          <w:rFonts w:eastAsia="Calibri" w:cs="Calibri" w:ascii="Calibri" w:hAnsi="Calibri"/>
          <w:b/>
          <w:bCs/>
          <w:color w:val="2E74B5"/>
          <w:sz w:val="32"/>
          <w:szCs w:val="32"/>
        </w:rPr>
        <w:t>4. Analisi ezGal — Directory SALSA_20260707_session_ezra_ezGal</w:t>
      </w:r>
    </w:p>
    <w:p>
      <w:pPr>
        <w:pStyle w:val="Normal"/>
        <w:spacing w:before="0" w:after="100"/>
        <w:rPr/>
      </w:pPr>
      <w:r>
        <w:rPr>
          <w:rFonts w:eastAsia="Calibri" w:cs="Calibri" w:ascii="Calibri" w:hAnsi="Calibri"/>
          <w:sz w:val="24"/>
          <w:szCs w:val="24"/>
        </w:rPr>
        <w:t>La directory SALSA_20260707_session_ezra_ezGal/ contiene i plot prodotti da ezGal (modulo di analisi galattica della suite ezRA, autore Ted Cline) applicato alla sessione del 7 luglio 2026. I file PNG sono organizzati per categoria in base al prefisso numerico del nome file:</w:t>
      </w:r>
    </w:p>
    <w:p>
      <w:pPr>
        <w:pStyle w:val="Normal"/>
        <w:spacing w:before="0" w:after="80"/>
        <w:rPr/>
      </w:pPr>
      <w:r>
        <w:rPr/>
      </w:r>
    </w:p>
    <w:p>
      <w:pPr>
        <w:pStyle w:val="Heading2"/>
        <w:spacing w:before="200" w:after="80"/>
        <w:rPr/>
      </w:pPr>
      <w:r>
        <w:rPr>
          <w:rFonts w:eastAsia="Calibri" w:cs="Calibri" w:ascii="Calibri" w:hAnsi="Calibri"/>
          <w:b/>
          <w:bCs/>
          <w:color w:val="2E74B5"/>
          <w:sz w:val="26"/>
          <w:szCs w:val="26"/>
        </w:rPr>
        <w:t>4.1 Plot riassuntivi della survey</w:t>
      </w:r>
    </w:p>
    <w:p>
      <w:pPr>
        <w:pStyle w:val="ListParagraph"/>
        <w:numPr>
          <w:ilvl w:val="0"/>
          <w:numId w:val="1"/>
        </w:numPr>
        <w:spacing w:before="0" w:after="60"/>
        <w:rPr/>
      </w:pPr>
      <w:r>
        <w:rPr>
          <w:rFonts w:eastAsia="Calibri" w:cs="Calibri" w:ascii="Calibri" w:hAnsi="Calibri"/>
          <w:sz w:val="24"/>
          <w:szCs w:val="24"/>
        </w:rPr>
        <w:t>ezGal510velGLonAvg — diagramma longitudine-velocità (l-v), intensità media</w:t>
      </w:r>
    </w:p>
    <w:p>
      <w:pPr>
        <w:pStyle w:val="ListParagraph"/>
        <w:numPr>
          <w:ilvl w:val="0"/>
          <w:numId w:val="1"/>
        </w:numPr>
        <w:spacing w:before="0" w:after="60"/>
        <w:rPr/>
      </w:pPr>
      <w:r>
        <w:rPr>
          <w:rFonts w:eastAsia="Calibri" w:cs="Calibri" w:ascii="Calibri" w:hAnsi="Calibri"/>
          <w:sz w:val="24"/>
          <w:szCs w:val="24"/>
        </w:rPr>
        <w:t>ezGal516velGLonAvg — diagramma l-v, media pesata</w:t>
      </w:r>
    </w:p>
    <w:p>
      <w:pPr>
        <w:pStyle w:val="ListParagraph"/>
        <w:numPr>
          <w:ilvl w:val="0"/>
          <w:numId w:val="1"/>
        </w:numPr>
        <w:spacing w:before="0" w:after="60"/>
        <w:rPr/>
      </w:pPr>
      <w:r>
        <w:rPr>
          <w:rFonts w:eastAsia="Calibri" w:cs="Calibri" w:ascii="Calibri" w:hAnsi="Calibri"/>
          <w:sz w:val="24"/>
          <w:szCs w:val="24"/>
        </w:rPr>
        <w:t>ezGal517velGLonMax — diagramma l-v, intensità massima per pixel</w:t>
      </w:r>
    </w:p>
    <w:p>
      <w:pPr>
        <w:pStyle w:val="ListParagraph"/>
        <w:numPr>
          <w:ilvl w:val="0"/>
          <w:numId w:val="1"/>
        </w:numPr>
        <w:spacing w:before="0" w:after="60"/>
        <w:rPr/>
      </w:pPr>
      <w:r>
        <w:rPr>
          <w:rFonts w:eastAsia="Calibri" w:cs="Calibri" w:ascii="Calibri" w:hAnsi="Calibri"/>
          <w:sz w:val="24"/>
          <w:szCs w:val="24"/>
        </w:rPr>
        <w:t>ezGal519velGLonCount — diagramma l-v, conteggio spettri per cella</w:t>
      </w:r>
    </w:p>
    <w:p>
      <w:pPr>
        <w:pStyle w:val="ListParagraph"/>
        <w:numPr>
          <w:ilvl w:val="0"/>
          <w:numId w:val="1"/>
        </w:numPr>
        <w:spacing w:before="0" w:after="60"/>
        <w:rPr/>
      </w:pPr>
      <w:r>
        <w:rPr>
          <w:rFonts w:eastAsia="Calibri" w:cs="Calibri" w:ascii="Calibri" w:hAnsi="Calibri"/>
          <w:sz w:val="24"/>
          <w:szCs w:val="24"/>
        </w:rPr>
        <w:t>ezGal520velGLonPolarI — diagramma l-v in proiezione polare, intensità</w:t>
      </w:r>
    </w:p>
    <w:p>
      <w:pPr>
        <w:pStyle w:val="ListParagraph"/>
        <w:numPr>
          <w:ilvl w:val="0"/>
          <w:numId w:val="1"/>
        </w:numPr>
        <w:spacing w:before="0" w:after="60"/>
        <w:rPr/>
      </w:pPr>
      <w:r>
        <w:rPr>
          <w:rFonts w:eastAsia="Calibri" w:cs="Calibri" w:ascii="Calibri" w:hAnsi="Calibri"/>
          <w:sz w:val="24"/>
          <w:szCs w:val="24"/>
        </w:rPr>
        <w:t>ezGal521velGLonPolarD — diagramma l-v in proiezione polare, densità</w:t>
      </w:r>
    </w:p>
    <w:p>
      <w:pPr>
        <w:pStyle w:val="ListParagraph"/>
        <w:numPr>
          <w:ilvl w:val="0"/>
          <w:numId w:val="1"/>
        </w:numPr>
        <w:spacing w:before="0" w:after="60"/>
        <w:rPr/>
      </w:pPr>
      <w:r>
        <w:rPr>
          <w:rFonts w:eastAsia="Calibri" w:cs="Calibri" w:ascii="Calibri" w:hAnsi="Calibri"/>
          <w:sz w:val="24"/>
          <w:szCs w:val="24"/>
        </w:rPr>
        <w:t>ezGal529velGLonPolarCount — diagramma l-v in proiezione polare, conteggio</w:t>
      </w:r>
    </w:p>
    <w:p>
      <w:pPr>
        <w:pStyle w:val="ListParagraph"/>
        <w:numPr>
          <w:ilvl w:val="0"/>
          <w:numId w:val="1"/>
        </w:numPr>
        <w:spacing w:before="0" w:after="60"/>
        <w:rPr/>
      </w:pPr>
      <w:r>
        <w:rPr>
          <w:rFonts w:eastAsia="Calibri" w:cs="Calibri" w:ascii="Calibri" w:hAnsi="Calibri"/>
          <w:sz w:val="24"/>
          <w:szCs w:val="24"/>
        </w:rPr>
        <w:t>ezGal530galDecGLon — declinazione galattica vs longitudine</w:t>
      </w:r>
    </w:p>
    <w:p>
      <w:pPr>
        <w:pStyle w:val="ListParagraph"/>
        <w:numPr>
          <w:ilvl w:val="0"/>
          <w:numId w:val="1"/>
        </w:numPr>
        <w:spacing w:before="0" w:after="60"/>
        <w:rPr/>
      </w:pPr>
      <w:r>
        <w:rPr>
          <w:rFonts w:eastAsia="Calibri" w:cs="Calibri" w:ascii="Calibri" w:hAnsi="Calibri"/>
          <w:sz w:val="24"/>
          <w:szCs w:val="24"/>
        </w:rPr>
        <w:t>ezGal540velGLonEdgesB_1.0100, ezGal541velGLonEdges_1.0100 — diagrammi l-v con bordi evidenziati</w:t>
      </w:r>
    </w:p>
    <w:p>
      <w:pPr>
        <w:pStyle w:val="ListParagraph"/>
        <w:numPr>
          <w:ilvl w:val="0"/>
          <w:numId w:val="1"/>
        </w:numPr>
        <w:spacing w:before="0" w:after="60"/>
        <w:rPr/>
      </w:pPr>
      <w:r>
        <w:rPr>
          <w:rFonts w:eastAsia="Calibri" w:cs="Calibri" w:ascii="Calibri" w:hAnsi="Calibri"/>
          <w:sz w:val="24"/>
          <w:szCs w:val="24"/>
        </w:rPr>
        <w:t>ezGal559planetRot — curva di rotazione planetaria di riferimento</w:t>
      </w:r>
    </w:p>
    <w:p>
      <w:pPr>
        <w:pStyle w:val="ListParagraph"/>
        <w:numPr>
          <w:ilvl w:val="0"/>
          <w:numId w:val="1"/>
        </w:numPr>
        <w:spacing w:before="0" w:after="60"/>
        <w:rPr/>
      </w:pPr>
      <w:r>
        <w:rPr>
          <w:rFonts w:eastAsia="Calibri" w:cs="Calibri" w:ascii="Calibri" w:hAnsi="Calibri"/>
          <w:sz w:val="24"/>
          <w:szCs w:val="24"/>
        </w:rPr>
        <w:t>ezGal570galArmsSun — spirali galattiche nella prospettiva dal Sole</w:t>
      </w:r>
    </w:p>
    <w:p>
      <w:pPr>
        <w:pStyle w:val="ListParagraph"/>
        <w:numPr>
          <w:ilvl w:val="0"/>
          <w:numId w:val="1"/>
        </w:numPr>
        <w:spacing w:before="0" w:after="60"/>
        <w:rPr/>
      </w:pPr>
      <w:r>
        <w:rPr>
          <w:rFonts w:eastAsia="Calibri" w:cs="Calibri" w:ascii="Calibri" w:hAnsi="Calibri"/>
          <w:sz w:val="24"/>
          <w:szCs w:val="24"/>
        </w:rPr>
        <w:t>ezGal580galArmsGC — spirali galattiche nella prospettiva dal centro galattico</w:t>
      </w:r>
    </w:p>
    <w:p>
      <w:pPr>
        <w:pStyle w:val="Normal"/>
        <w:spacing w:before="0" w:after="80"/>
        <w:rPr/>
      </w:pPr>
      <w:r>
        <w:rPr/>
      </w:r>
    </w:p>
    <w:p>
      <w:pPr>
        <w:pStyle w:val="Heading2"/>
        <w:spacing w:before="200" w:after="80"/>
        <w:rPr/>
      </w:pPr>
      <w:r>
        <w:rPr>
          <w:rFonts w:eastAsia="Calibri" w:cs="Calibri" w:ascii="Calibri" w:hAnsi="Calibri"/>
          <w:b/>
          <w:bCs/>
          <w:color w:val="2E74B5"/>
          <w:sz w:val="26"/>
          <w:szCs w:val="26"/>
        </w:rPr>
        <w:t>4.2 Spettri per longitudine (ezGal60x e ezGal61x)</w:t>
      </w:r>
    </w:p>
    <w:p>
      <w:pPr>
        <w:pStyle w:val="ListParagraph"/>
        <w:numPr>
          <w:ilvl w:val="0"/>
          <w:numId w:val="1"/>
        </w:numPr>
        <w:spacing w:before="0" w:after="60"/>
        <w:rPr/>
      </w:pPr>
      <w:r>
        <w:rPr>
          <w:rFonts w:eastAsia="Calibri" w:cs="Calibri" w:ascii="Calibri" w:hAnsi="Calibri"/>
          <w:sz w:val="24"/>
          <w:szCs w:val="24"/>
        </w:rPr>
        <w:t>ezGal601–605gLonSpectra — 5 varianti di plot degli spettri raggruppati per longitudine galattica</w:t>
      </w:r>
    </w:p>
    <w:p>
      <w:pPr>
        <w:pStyle w:val="ListParagraph"/>
        <w:numPr>
          <w:ilvl w:val="0"/>
          <w:numId w:val="1"/>
        </w:numPr>
        <w:spacing w:before="0" w:after="60"/>
        <w:rPr/>
      </w:pPr>
      <w:r>
        <w:rPr>
          <w:rFonts w:eastAsia="Calibri" w:cs="Calibri" w:ascii="Calibri" w:hAnsi="Calibri"/>
          <w:sz w:val="24"/>
          <w:szCs w:val="24"/>
        </w:rPr>
        <w:t>ezGal610–614gLonSpectraCascade — 5 varianti di cascade plot degli spettri per longitudine (spettri sovrapposti con offset verticale progressivo)</w:t>
      </w:r>
    </w:p>
    <w:p>
      <w:pPr>
        <w:pStyle w:val="Normal"/>
        <w:spacing w:before="0" w:after="80"/>
        <w:rPr/>
      </w:pPr>
      <w:r>
        <w:rPr/>
      </w:r>
    </w:p>
    <w:p>
      <w:pPr>
        <w:pStyle w:val="Heading2"/>
        <w:spacing w:before="200" w:after="80"/>
        <w:rPr/>
      </w:pPr>
      <w:r>
        <w:rPr>
          <w:rFonts w:eastAsia="Calibri" w:cs="Calibri" w:ascii="Calibri" w:hAnsi="Calibri"/>
          <w:b/>
          <w:bCs/>
          <w:color w:val="2E74B5"/>
          <w:sz w:val="26"/>
          <w:szCs w:val="26"/>
        </w:rPr>
        <w:t>4.3 Spettri individuali mediati (ezGal710)</w:t>
      </w:r>
    </w:p>
    <w:p>
      <w:pPr>
        <w:pStyle w:val="Normal"/>
        <w:spacing w:before="0" w:after="100"/>
        <w:rPr/>
      </w:pPr>
      <w:r>
        <w:rPr>
          <w:rFonts w:eastAsia="Calibri" w:cs="Calibri" w:ascii="Calibri" w:hAnsi="Calibri"/>
          <w:sz w:val="24"/>
          <w:szCs w:val="24"/>
        </w:rPr>
        <w:t>37 file ezGal710gLonDegP180_NNN ByFreqBinAvg — uno per puntamento della sessione. Ogni file mostra lo spettro individuale mediato per bin di frequenza. Il numero NNN nel nome corrisponde all'indice del puntamento nella sessione ezRA. Questi plot permettono di ispezionare la qualità di ogni singolo spettro e identificare puntamenti problematici (RFI, bassa elevazione, ecc.).</w:t>
      </w:r>
    </w:p>
    <w:p>
      <w:pPr>
        <w:pStyle w:val="Normal"/>
        <w:spacing w:before="0" w:after="80"/>
        <w:rPr/>
      </w:pPr>
      <w:r>
        <w:rPr/>
      </w:r>
    </w:p>
    <w:p>
      <w:pPr>
        <w:pStyle w:val="Heading1"/>
        <w:spacing w:before="300" w:after="120"/>
        <w:rPr/>
      </w:pPr>
      <w:r>
        <w:rPr>
          <w:rFonts w:eastAsia="Calibri" w:cs="Calibri" w:ascii="Calibri" w:hAnsi="Calibri"/>
          <w:b/>
          <w:bCs/>
          <w:color w:val="2E74B5"/>
          <w:sz w:val="32"/>
          <w:szCs w:val="32"/>
        </w:rPr>
        <w:t>5. Note Operative</w:t>
      </w:r>
    </w:p>
    <w:p>
      <w:pPr>
        <w:pStyle w:val="ListParagraph"/>
        <w:numPr>
          <w:ilvl w:val="0"/>
          <w:numId w:val="1"/>
        </w:numPr>
        <w:spacing w:before="0" w:after="60"/>
        <w:rPr/>
      </w:pPr>
      <w:r>
        <w:rPr>
          <w:rFonts w:eastAsia="Calibri" w:cs="Calibri" w:ascii="Calibri" w:hAnsi="Calibri"/>
          <w:sz w:val="24"/>
          <w:szCs w:val="24"/>
        </w:rPr>
        <w:t>Convenzione nomi file FITS: "SALSA Torre, galactic (LLL.L, ±BB.B), NNNs_YYYYMMDDTHHMMSS_..."</w:t>
      </w:r>
    </w:p>
    <w:p>
      <w:pPr>
        <w:pStyle w:val="ListParagraph"/>
        <w:numPr>
          <w:ilvl w:val="0"/>
          <w:numId w:val="1"/>
        </w:numPr>
        <w:spacing w:before="0" w:after="60"/>
        <w:rPr/>
      </w:pPr>
      <w:r>
        <w:rPr>
          <w:rFonts w:eastAsia="Calibri" w:cs="Calibri" w:ascii="Calibri" w:hAnsi="Calibri"/>
          <w:sz w:val="24"/>
          <w:szCs w:val="24"/>
        </w:rPr>
        <w:t>Elevazione minima rispettata: tutti i puntamenti acquisiti con El &gt; 15° da Onsala</w:t>
      </w:r>
    </w:p>
    <w:p>
      <w:pPr>
        <w:pStyle w:val="ListParagraph"/>
        <w:numPr>
          <w:ilvl w:val="0"/>
          <w:numId w:val="1"/>
        </w:numPr>
        <w:spacing w:before="0" w:after="60"/>
        <w:rPr/>
      </w:pPr>
      <w:r>
        <w:rPr>
          <w:rFonts w:eastAsia="Calibri" w:cs="Calibri" w:ascii="Calibri" w:hAnsi="Calibri"/>
          <w:sz w:val="24"/>
          <w:szCs w:val="24"/>
        </w:rPr>
        <w:t>DC spike: escludere il canale centrale in analisi (LO leakage)</w:t>
      </w:r>
    </w:p>
    <w:p>
      <w:pPr>
        <w:pStyle w:val="ListParagraph"/>
        <w:numPr>
          <w:ilvl w:val="0"/>
          <w:numId w:val="1"/>
        </w:numPr>
        <w:spacing w:before="0" w:after="60"/>
        <w:rPr/>
      </w:pPr>
      <w:r>
        <w:rPr>
          <w:rFonts w:eastAsia="Calibri" w:cs="Calibri" w:ascii="Calibri" w:hAnsi="Calibri"/>
          <w:sz w:val="24"/>
          <w:szCs w:val="24"/>
        </w:rPr>
        <w:t>RFI nota a ~+100 km/s per GLon = 140°: spike a frequenza fissa, escludere in fit</w:t>
      </w:r>
    </w:p>
    <w:p>
      <w:pPr>
        <w:pStyle w:val="ListParagraph"/>
        <w:numPr>
          <w:ilvl w:val="0"/>
          <w:numId w:val="1"/>
        </w:numPr>
        <w:spacing w:before="0" w:after="60"/>
        <w:rPr/>
      </w:pPr>
      <w:r>
        <w:rPr>
          <w:rFonts w:eastAsia="Calibri" w:cs="Calibri" w:ascii="Calibri" w:hAnsi="Calibri"/>
          <w:sz w:val="24"/>
          <w:szCs w:val="24"/>
        </w:rPr>
        <w:t>Calibrazione nominale Tsys ≈ 300 K: non usare per misure assolute di temperatura</w:t>
      </w:r>
    </w:p>
    <w:p>
      <w:pPr>
        <w:pStyle w:val="Normal"/>
        <w:spacing w:before="0" w:after="80"/>
        <w:rPr/>
      </w:pPr>
      <w:r>
        <w:rPr/>
      </w:r>
    </w:p>
    <w:p>
      <w:pPr>
        <w:pStyle w:val="Heading1"/>
        <w:spacing w:before="300" w:after="120"/>
        <w:rPr/>
      </w:pPr>
      <w:r>
        <w:rPr>
          <w:rFonts w:eastAsia="Calibri" w:cs="Calibri" w:ascii="Calibri" w:hAnsi="Calibri"/>
          <w:b/>
          <w:bCs/>
          <w:color w:val="2E74B5"/>
          <w:sz w:val="32"/>
          <w:szCs w:val="32"/>
        </w:rPr>
        <w:t>5. Riferimenti</w:t>
      </w:r>
    </w:p>
    <w:p>
      <w:pPr>
        <w:pStyle w:val="Normal"/>
        <w:spacing w:before="0" w:after="100"/>
        <w:rPr/>
      </w:pPr>
      <w:r>
        <w:rPr>
          <w:rFonts w:eastAsia="Calibri" w:cs="Calibri" w:ascii="Calibri" w:hAnsi="Calibri"/>
          <w:sz w:val="24"/>
          <w:szCs w:val="24"/>
        </w:rPr>
        <w:t>Portale SALSA — Onsala Space Observatory:</w:t>
      </w:r>
    </w:p>
    <w:p>
      <w:pPr>
        <w:pStyle w:val="Normal"/>
        <w:spacing w:before="0" w:after="100"/>
        <w:rPr/>
      </w:pPr>
      <w:r>
        <w:rPr>
          <w:rFonts w:eastAsia="Calibri" w:cs="Calibri" w:ascii="Calibri" w:hAnsi="Calibri"/>
          <w:color w:val="2E74B5"/>
          <w:sz w:val="24"/>
          <w:szCs w:val="24"/>
        </w:rPr>
        <w:t>https://salsa.oso.chalmers.se</w:t>
      </w:r>
    </w:p>
    <w:p>
      <w:pPr>
        <w:pStyle w:val="Normal"/>
        <w:spacing w:before="0" w:after="40"/>
        <w:rPr/>
      </w:pPr>
      <w:r>
        <w:rPr/>
        <w:drawing>
          <wp:inline distT="0" distB="0" distL="0" distR="0">
            <wp:extent cx="762000" cy="762000"/>
            <wp:effectExtent l="0" t="0" r="0" b="0"/>
            <wp:docPr id="1" name="Immagin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1"/>
                    <pic:cNvPicPr>
                      <a:picLocks noChangeAspect="1" noChangeArrowheads="1"/>
                    </pic:cNvPicPr>
                  </pic:nvPicPr>
                  <pic:blipFill>
                    <a:blip r:embed="rId2"/>
                    <a:stretch>
                      <a:fillRect/>
                    </a:stretch>
                  </pic:blipFill>
                  <pic:spPr bwMode="auto">
                    <a:xfrm>
                      <a:off x="0" y="0"/>
                      <a:ext cx="762000" cy="762000"/>
                    </a:xfrm>
                    <a:prstGeom prst="rect">
                      <a:avLst/>
                    </a:prstGeom>
                    <a:noFill/>
                  </pic:spPr>
                </pic:pic>
              </a:graphicData>
            </a:graphic>
          </wp:inline>
        </w:drawing>
      </w:r>
    </w:p>
    <w:p>
      <w:pPr>
        <w:pStyle w:val="Normal"/>
        <w:spacing w:before="0" w:after="120"/>
        <w:rPr/>
      </w:pPr>
      <w:r>
        <w:rPr>
          <w:rFonts w:eastAsia="Calibri" w:cs="Calibri" w:ascii="Calibri" w:hAnsi="Calibri"/>
          <w:i/>
          <w:iCs/>
          <w:color w:val="595959"/>
          <w:sz w:val="18"/>
          <w:szCs w:val="18"/>
        </w:rPr>
        <w:t>salsa.oso.chalmers.se</w:t>
      </w:r>
    </w:p>
    <w:p>
      <w:pPr>
        <w:pStyle w:val="Normal"/>
        <w:spacing w:before="0" w:after="80"/>
        <w:rPr/>
      </w:pPr>
      <w:r>
        <w:rPr/>
      </w:r>
    </w:p>
    <w:p>
      <w:pPr>
        <w:pStyle w:val="Normal"/>
        <w:spacing w:before="0" w:after="100"/>
        <w:rPr/>
      </w:pPr>
      <w:r>
        <w:rPr>
          <w:rFonts w:eastAsia="Calibri" w:cs="Calibri" w:ascii="Calibri" w:hAnsi="Calibri"/>
          <w:sz w:val="24"/>
          <w:szCs w:val="24"/>
        </w:rPr>
        <w:t>Repository GitHub del progetto FRO/HALO:</w:t>
      </w:r>
    </w:p>
    <w:p>
      <w:pPr>
        <w:pStyle w:val="Normal"/>
        <w:spacing w:before="0" w:after="100"/>
        <w:rPr/>
      </w:pPr>
      <w:r>
        <w:rPr>
          <w:rFonts w:eastAsia="Calibri" w:cs="Calibri" w:ascii="Calibri" w:hAnsi="Calibri"/>
          <w:color w:val="2E74B5"/>
          <w:sz w:val="24"/>
          <w:szCs w:val="24"/>
        </w:rPr>
        <w:t>https://github.com/Digio1/FRO-HALO</w:t>
      </w:r>
    </w:p>
    <w:p>
      <w:pPr>
        <w:pStyle w:val="Normal"/>
        <w:spacing w:before="0" w:after="40"/>
        <w:rPr/>
      </w:pPr>
      <w:r>
        <w:rPr/>
        <w:drawing>
          <wp:inline distT="0" distB="0" distL="0" distR="0">
            <wp:extent cx="762000" cy="762000"/>
            <wp:effectExtent l="0" t="0" r="0" b="0"/>
            <wp:docPr id="2" name="Immagin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2"/>
                    <pic:cNvPicPr>
                      <a:picLocks noChangeAspect="1" noChangeArrowheads="1"/>
                    </pic:cNvPicPr>
                  </pic:nvPicPr>
                  <pic:blipFill>
                    <a:blip r:embed="rId3"/>
                    <a:stretch>
                      <a:fillRect/>
                    </a:stretch>
                  </pic:blipFill>
                  <pic:spPr bwMode="auto">
                    <a:xfrm>
                      <a:off x="0" y="0"/>
                      <a:ext cx="762000" cy="762000"/>
                    </a:xfrm>
                    <a:prstGeom prst="rect">
                      <a:avLst/>
                    </a:prstGeom>
                    <a:noFill/>
                  </pic:spPr>
                </pic:pic>
              </a:graphicData>
            </a:graphic>
          </wp:inline>
        </w:drawing>
      </w:r>
    </w:p>
    <w:p>
      <w:pPr>
        <w:pStyle w:val="Normal"/>
        <w:spacing w:before="0" w:after="120"/>
        <w:rPr/>
      </w:pPr>
      <w:r>
        <w:rPr>
          <w:rFonts w:eastAsia="Calibri" w:cs="Calibri" w:ascii="Calibri" w:hAnsi="Calibri"/>
          <w:i/>
          <w:iCs/>
          <w:color w:val="595959"/>
          <w:sz w:val="18"/>
          <w:szCs w:val="18"/>
        </w:rPr>
        <w:t>github.com/Digio1/FRO-HALO</w:t>
      </w:r>
    </w:p>
    <w:p>
      <w:pPr>
        <w:pStyle w:val="Normal"/>
        <w:spacing w:before="0" w:after="80"/>
        <w:rPr/>
      </w:pPr>
      <w:r>
        <w:rPr/>
      </w:r>
    </w:p>
    <w:p>
      <w:pPr>
        <w:pStyle w:val="Normal"/>
        <w:spacing w:before="0" w:after="100"/>
        <w:rPr/>
      </w:pPr>
      <w:r>
        <w:rPr>
          <w:rFonts w:eastAsia="Calibri" w:cs="Calibri" w:ascii="Calibri" w:hAnsi="Calibri"/>
          <w:i/>
          <w:iCs/>
          <w:color w:val="595959"/>
          <w:sz w:val="20"/>
          <w:szCs w:val="20"/>
        </w:rPr>
        <w:t>Documento generato: agosto 2026 — Francesco Radio Observatory / HALO</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Calibri">
    <w:charset w:val="01" w:characterSet="utf-8"/>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7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it-IT"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oto Serif CJK SC" w:cs="Noto Sans Devanagari"/>
      <w:color w:val="auto"/>
      <w:kern w:val="0"/>
      <w:sz w:val="20"/>
      <w:szCs w:val="20"/>
      <w:lang w:val="it-IT" w:eastAsia="zh-CN" w:bidi="hi-IN"/>
    </w:rPr>
  </w:style>
  <w:style w:type="paragraph" w:styleId="Heading1">
    <w:name w:val="heading 1"/>
    <w:basedOn w:val="Titolo"/>
    <w:qFormat/>
    <w:pPr/>
    <w:rPr>
      <w:color w:val="2E74B5"/>
      <w:sz w:val="32"/>
      <w:szCs w:val="32"/>
    </w:rPr>
  </w:style>
  <w:style w:type="paragraph" w:styleId="Heading2">
    <w:name w:val="heading 2"/>
    <w:basedOn w:val="Titolo"/>
    <w:qFormat/>
    <w:pPr/>
    <w:rPr>
      <w:color w:val="2E74B5"/>
      <w:sz w:val="26"/>
      <w:szCs w:val="26"/>
    </w:rPr>
  </w:style>
  <w:style w:type="paragraph" w:styleId="Heading3">
    <w:name w:val="heading 3"/>
    <w:basedOn w:val="Titolo"/>
    <w:qFormat/>
    <w:pPr/>
    <w:rPr>
      <w:color w:val="1F4D78"/>
      <w:sz w:val="24"/>
      <w:szCs w:val="24"/>
    </w:rPr>
  </w:style>
  <w:style w:type="paragraph" w:styleId="Heading4">
    <w:name w:val="heading 4"/>
    <w:basedOn w:val="Titolo"/>
    <w:qFormat/>
    <w:pPr/>
    <w:rPr>
      <w:i/>
      <w:iCs/>
      <w:color w:val="2E74B5"/>
    </w:rPr>
  </w:style>
  <w:style w:type="paragraph" w:styleId="Heading5">
    <w:name w:val="heading 5"/>
    <w:basedOn w:val="Titolo"/>
    <w:qFormat/>
    <w:pPr/>
    <w:rPr>
      <w:color w:val="2E74B5"/>
    </w:rPr>
  </w:style>
  <w:style w:type="paragraph" w:styleId="Heading6">
    <w:name w:val="heading 6"/>
    <w:basedOn w:val="Titolo"/>
    <w:qFormat/>
    <w:pPr/>
    <w:rPr>
      <w:color w:val="1F4D78"/>
    </w:rPr>
  </w:style>
  <w:style w:type="character" w:styleId="Hyperlink">
    <w:name w:val="Hyperlink"/>
    <w:uiPriority w:val="99"/>
    <w:unhideWhenUsed/>
    <w:rPr>
      <w:color w:val="0563C1"/>
      <w:u w:val="single"/>
    </w:rPr>
  </w:style>
  <w:style w:type="character" w:styleId="Caratterinotaapidipagina">
    <w:name w:val="Caratteri nota a piè di pagina"/>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tterinotadichiusura">
    <w:name w:val="Caratteri nota di chiusura"/>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itolo">
    <w:name w:val="Tito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ice">
    <w:name w:val="Indice"/>
    <w:basedOn w:val="Normal"/>
    <w:qFormat/>
    <w:pPr>
      <w:suppressLineNumbers/>
    </w:pPr>
    <w:rPr>
      <w:rFonts w:cs="Noto Sans Devanagari"/>
    </w:rPr>
  </w:style>
  <w:style w:type="paragraph" w:styleId="Title">
    <w:name w:val="Title"/>
    <w:basedOn w:val="Titolo"/>
    <w:qFormat/>
    <w:pPr/>
    <w:rPr>
      <w:sz w:val="56"/>
      <w:szCs w:val="56"/>
    </w:rPr>
  </w:style>
  <w:style w:type="paragraph" w:styleId="StrongEmphasis">
    <w:name w:val="Strong Emphasis"/>
    <w:qFormat/>
    <w:pPr>
      <w:widowControl/>
      <w:bidi w:val="0"/>
      <w:spacing w:before="0" w:after="0"/>
      <w:jc w:val="start"/>
    </w:pPr>
    <w:rPr>
      <w:rFonts w:ascii="Times New Roman" w:hAnsi="Times New Roman" w:eastAsia="Noto Serif CJK SC" w:cs="Noto Sans Devanagari"/>
      <w:b/>
      <w:bCs/>
      <w:color w:val="auto"/>
      <w:kern w:val="0"/>
      <w:sz w:val="20"/>
      <w:szCs w:val="20"/>
      <w:lang w:val="it-IT" w:eastAsia="zh-CN" w:bidi="hi-IN"/>
    </w:rPr>
  </w:style>
  <w:style w:type="paragraph" w:styleId="ListParagraph">
    <w:name w:val="List Paragraph"/>
    <w:qFormat/>
    <w:pPr>
      <w:widowControl/>
      <w:bidi w:val="0"/>
      <w:spacing w:before="0" w:after="0"/>
      <w:jc w:val="start"/>
    </w:pPr>
    <w:rPr>
      <w:rFonts w:ascii="Times New Roman" w:hAnsi="Times New Roman" w:eastAsia="Noto Serif CJK SC" w:cs="Noto Sans Devanagari"/>
      <w:color w:val="auto"/>
      <w:kern w:val="0"/>
      <w:sz w:val="20"/>
      <w:szCs w:val="20"/>
      <w:lang w:val="it-IT"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27</TotalTime>
  <Application>LibreOffice/26.2.4.2$Linux_X86_64 LibreOffice_project/620$Build-2</Application>
  <AppVersion>15.0000</AppVersion>
  <Pages>3</Pages>
  <Words>629</Words>
  <Characters>3987</Characters>
  <CharactersWithSpaces>4540</CharactersWithSpaces>
  <Paragraphs>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2026-08-20T15:19:09Z</dcterms:created>
  <dc:creator>Un-named</dc:creator>
  <dc:description/>
  <dc:language>it-IT</dc:language>
  <cp:lastModifiedBy/>
  <dcterms:modified xsi:type="dcterms:W3CDTF">2026-08-20T18:04:18Z</dcterms:modified>
  <cp:revision>2</cp:revision>
  <dc:subject/>
  <dc:title/>
</cp:coreProperties>
</file>