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EB2C6" w14:textId="77777777" w:rsidR="00D8732D" w:rsidRDefault="005224A5">
      <w:pPr>
        <w:rPr>
          <w:rFonts w:ascii="Times New Roman" w:hAnsi="Times New Roman" w:cs="Times New Roman"/>
          <w:b/>
          <w:bCs/>
          <w:sz w:val="36"/>
          <w:szCs w:val="36"/>
        </w:rPr>
      </w:pPr>
      <w:r w:rsidRPr="00D8732D">
        <w:rPr>
          <w:rFonts w:ascii="Times New Roman" w:hAnsi="Times New Roman" w:cs="Times New Roman"/>
          <w:b/>
          <w:bCs/>
          <w:sz w:val="36"/>
          <w:szCs w:val="36"/>
        </w:rPr>
        <w:t>Project: “Magic: The Gathering</w:t>
      </w:r>
      <w:r w:rsidR="00D8732D">
        <w:rPr>
          <w:rFonts w:ascii="Times New Roman" w:hAnsi="Times New Roman" w:cs="Times New Roman"/>
          <w:b/>
          <w:bCs/>
          <w:sz w:val="36"/>
          <w:szCs w:val="36"/>
        </w:rPr>
        <w:t>”</w:t>
      </w:r>
    </w:p>
    <w:p w14:paraId="7C515BB5" w14:textId="4BA14EF4" w:rsidR="005224A5" w:rsidRPr="00D8732D" w:rsidRDefault="005224A5">
      <w:pPr>
        <w:rPr>
          <w:rFonts w:ascii="Times New Roman" w:hAnsi="Times New Roman" w:cs="Times New Roman"/>
          <w:b/>
          <w:bCs/>
          <w:sz w:val="36"/>
          <w:szCs w:val="36"/>
        </w:rPr>
      </w:pPr>
      <w:r w:rsidRPr="00D8732D">
        <w:rPr>
          <w:rFonts w:ascii="Times New Roman" w:hAnsi="Times New Roman" w:cs="Times New Roman"/>
          <w:b/>
          <w:bCs/>
          <w:sz w:val="36"/>
          <w:szCs w:val="36"/>
        </w:rPr>
        <w:t>Picchia – Petroni – Redaelli</w:t>
      </w:r>
    </w:p>
    <w:p w14:paraId="037D60AB" w14:textId="46E5BF79" w:rsidR="007866DC" w:rsidRPr="00D8732D" w:rsidRDefault="005224A5">
      <w:pPr>
        <w:rPr>
          <w:rFonts w:ascii="Times New Roman" w:hAnsi="Times New Roman" w:cs="Times New Roman"/>
          <w:b/>
          <w:bCs/>
          <w:color w:val="000000" w:themeColor="text1"/>
          <w:sz w:val="28"/>
          <w:szCs w:val="28"/>
        </w:rPr>
      </w:pPr>
      <w:r w:rsidRPr="00D8732D">
        <w:rPr>
          <w:rFonts w:ascii="Times New Roman" w:hAnsi="Times New Roman" w:cs="Times New Roman"/>
          <w:b/>
          <w:bCs/>
          <w:color w:val="000000" w:themeColor="text1"/>
          <w:sz w:val="28"/>
          <w:szCs w:val="28"/>
        </w:rPr>
        <w:t>Task 1: Data Collection</w:t>
      </w:r>
    </w:p>
    <w:p w14:paraId="76EF58B9" w14:textId="68894F10" w:rsidR="005224A5" w:rsidRPr="00AA2DC1" w:rsidRDefault="005224A5">
      <w:pPr>
        <w:rPr>
          <w:rFonts w:ascii="Times New Roman" w:hAnsi="Times New Roman" w:cs="Times New Roman"/>
          <w:sz w:val="28"/>
          <w:szCs w:val="28"/>
        </w:rPr>
      </w:pPr>
      <w:r w:rsidRPr="00AA2DC1">
        <w:rPr>
          <w:rFonts w:ascii="Times New Roman" w:hAnsi="Times New Roman" w:cs="Times New Roman"/>
          <w:sz w:val="28"/>
          <w:szCs w:val="28"/>
        </w:rPr>
        <w:t xml:space="preserve">The Magic: The Gathering </w:t>
      </w:r>
      <w:r w:rsidR="00AA2DC1" w:rsidRPr="00AA2DC1">
        <w:rPr>
          <w:rFonts w:ascii="Times New Roman" w:hAnsi="Times New Roman" w:cs="Times New Roman"/>
          <w:sz w:val="28"/>
          <w:szCs w:val="28"/>
        </w:rPr>
        <w:t xml:space="preserve">(MTG) </w:t>
      </w:r>
      <w:r w:rsidRPr="00AA2DC1">
        <w:rPr>
          <w:rFonts w:ascii="Times New Roman" w:hAnsi="Times New Roman" w:cs="Times New Roman"/>
          <w:sz w:val="28"/>
          <w:szCs w:val="28"/>
        </w:rPr>
        <w:t xml:space="preserve">API can be used to access the </w:t>
      </w:r>
      <w:r w:rsidR="00AA2DC1" w:rsidRPr="00AA2DC1">
        <w:rPr>
          <w:rFonts w:ascii="Times New Roman" w:hAnsi="Times New Roman" w:cs="Times New Roman"/>
          <w:sz w:val="28"/>
          <w:szCs w:val="28"/>
        </w:rPr>
        <w:t xml:space="preserve">API </w:t>
      </w:r>
      <w:r w:rsidRPr="00AA2DC1">
        <w:rPr>
          <w:rFonts w:ascii="Times New Roman" w:hAnsi="Times New Roman" w:cs="Times New Roman"/>
          <w:sz w:val="28"/>
          <w:szCs w:val="28"/>
        </w:rPr>
        <w:t>endpoints</w:t>
      </w:r>
      <w:r w:rsidR="00AA2DC1" w:rsidRPr="00AA2DC1">
        <w:rPr>
          <w:rFonts w:ascii="Times New Roman" w:hAnsi="Times New Roman" w:cs="Times New Roman"/>
          <w:sz w:val="28"/>
          <w:szCs w:val="28"/>
        </w:rPr>
        <w:t>, in order to get information on MTG cards and sets. All API access is performed over HTTPS.</w:t>
      </w:r>
    </w:p>
    <w:p w14:paraId="76AB04EE" w14:textId="784C2850" w:rsidR="00AA2DC1" w:rsidRDefault="00AA2DC1">
      <w:pPr>
        <w:rPr>
          <w:rFonts w:ascii="Times New Roman" w:hAnsi="Times New Roman" w:cs="Times New Roman"/>
          <w:i/>
          <w:iCs/>
          <w:sz w:val="28"/>
          <w:szCs w:val="28"/>
        </w:rPr>
      </w:pPr>
      <w:r w:rsidRPr="00AA2DC1">
        <w:rPr>
          <w:rFonts w:ascii="Times New Roman" w:hAnsi="Times New Roman" w:cs="Times New Roman"/>
          <w:b/>
          <w:bCs/>
          <w:sz w:val="28"/>
          <w:szCs w:val="28"/>
        </w:rPr>
        <w:t>API endpoints format:</w:t>
      </w:r>
      <w:r w:rsidRPr="00AA2DC1">
        <w:rPr>
          <w:rFonts w:ascii="Times New Roman" w:hAnsi="Times New Roman" w:cs="Times New Roman"/>
          <w:sz w:val="28"/>
          <w:szCs w:val="28"/>
        </w:rPr>
        <w:t xml:space="preserve"> </w:t>
      </w:r>
      <w:r w:rsidRPr="00AA2DC1">
        <w:rPr>
          <w:rFonts w:ascii="Times New Roman" w:hAnsi="Times New Roman" w:cs="Times New Roman"/>
          <w:sz w:val="28"/>
          <w:szCs w:val="28"/>
        </w:rPr>
        <w:tab/>
      </w:r>
      <w:r w:rsidRPr="00AA2DC1">
        <w:rPr>
          <w:rFonts w:ascii="Times New Roman" w:hAnsi="Times New Roman" w:cs="Times New Roman"/>
          <w:sz w:val="28"/>
          <w:szCs w:val="28"/>
        </w:rPr>
        <w:tab/>
      </w:r>
      <w:r w:rsidR="00C02D12" w:rsidRPr="00C02D12">
        <w:rPr>
          <w:rFonts w:ascii="Times New Roman" w:hAnsi="Times New Roman" w:cs="Times New Roman"/>
          <w:i/>
          <w:iCs/>
          <w:sz w:val="28"/>
          <w:szCs w:val="28"/>
        </w:rPr>
        <w:t>https://api.magicthegathering.io/&lt;version&gt;/&lt;resource</w:t>
      </w:r>
      <w:r w:rsidRPr="00AA2DC1">
        <w:rPr>
          <w:rFonts w:ascii="Times New Roman" w:hAnsi="Times New Roman" w:cs="Times New Roman"/>
          <w:i/>
          <w:iCs/>
          <w:sz w:val="28"/>
          <w:szCs w:val="28"/>
        </w:rPr>
        <w:t>&gt;</w:t>
      </w:r>
    </w:p>
    <w:p w14:paraId="7F020FE5" w14:textId="4A870334" w:rsidR="00C02D12" w:rsidRDefault="00C02D12">
      <w:pPr>
        <w:rPr>
          <w:rFonts w:ascii="Times New Roman" w:hAnsi="Times New Roman" w:cs="Times New Roman"/>
          <w:sz w:val="28"/>
          <w:szCs w:val="28"/>
        </w:rPr>
      </w:pPr>
      <w:r w:rsidRPr="00C02D12">
        <w:rPr>
          <w:rFonts w:ascii="Times New Roman" w:hAnsi="Times New Roman" w:cs="Times New Roman"/>
          <w:b/>
          <w:bCs/>
          <w:sz w:val="28"/>
          <w:szCs w:val="28"/>
        </w:rPr>
        <w:t>Rate limits:</w:t>
      </w:r>
      <w:r>
        <w:rPr>
          <w:rFonts w:ascii="Times New Roman" w:hAnsi="Times New Roman" w:cs="Times New Roman"/>
          <w:b/>
          <w:bCs/>
          <w:sz w:val="28"/>
          <w:szCs w:val="28"/>
        </w:rPr>
        <w:t xml:space="preserve"> </w:t>
      </w:r>
      <w:r w:rsidRPr="00C02D12">
        <w:rPr>
          <w:rFonts w:ascii="Times New Roman" w:hAnsi="Times New Roman" w:cs="Times New Roman"/>
          <w:sz w:val="28"/>
          <w:szCs w:val="28"/>
        </w:rPr>
        <w:t xml:space="preserve">Third-party applications are </w:t>
      </w:r>
      <w:r>
        <w:rPr>
          <w:rFonts w:ascii="Times New Roman" w:hAnsi="Times New Roman" w:cs="Times New Roman"/>
          <w:sz w:val="28"/>
          <w:szCs w:val="28"/>
        </w:rPr>
        <w:t>officially</w:t>
      </w:r>
      <w:r w:rsidRPr="00C02D12">
        <w:rPr>
          <w:rFonts w:ascii="Times New Roman" w:hAnsi="Times New Roman" w:cs="Times New Roman"/>
          <w:sz w:val="28"/>
          <w:szCs w:val="28"/>
        </w:rPr>
        <w:t xml:space="preserve"> throttled to 5000 requests per hour</w:t>
      </w:r>
      <w:r>
        <w:rPr>
          <w:rFonts w:ascii="Times New Roman" w:hAnsi="Times New Roman" w:cs="Times New Roman"/>
          <w:sz w:val="28"/>
          <w:szCs w:val="28"/>
        </w:rPr>
        <w:t>.</w:t>
      </w:r>
    </w:p>
    <w:p w14:paraId="3892B908" w14:textId="1804390E" w:rsidR="00C02D12" w:rsidRDefault="00C02D12">
      <w:pPr>
        <w:rPr>
          <w:rFonts w:ascii="Times New Roman" w:hAnsi="Times New Roman" w:cs="Times New Roman"/>
          <w:sz w:val="28"/>
          <w:szCs w:val="28"/>
        </w:rPr>
      </w:pPr>
    </w:p>
    <w:p w14:paraId="750D9E1B" w14:textId="2326F527" w:rsidR="00041A71" w:rsidRDefault="00041A71">
      <w:pPr>
        <w:rPr>
          <w:rFonts w:ascii="Times New Roman" w:hAnsi="Times New Roman" w:cs="Times New Roman"/>
          <w:sz w:val="28"/>
          <w:szCs w:val="28"/>
        </w:rPr>
      </w:pPr>
      <w:r>
        <w:rPr>
          <w:rFonts w:ascii="Times New Roman" w:hAnsi="Times New Roman" w:cs="Times New Roman"/>
          <w:sz w:val="28"/>
          <w:szCs w:val="28"/>
        </w:rPr>
        <w:t xml:space="preserve">We </w:t>
      </w:r>
      <w:r w:rsidR="007807C8">
        <w:rPr>
          <w:rFonts w:ascii="Times New Roman" w:hAnsi="Times New Roman" w:cs="Times New Roman"/>
          <w:sz w:val="28"/>
          <w:szCs w:val="28"/>
        </w:rPr>
        <w:t xml:space="preserve">initially </w:t>
      </w:r>
      <w:r w:rsidR="00EF00C9">
        <w:rPr>
          <w:rFonts w:ascii="Times New Roman" w:hAnsi="Times New Roman" w:cs="Times New Roman"/>
          <w:sz w:val="28"/>
          <w:szCs w:val="28"/>
        </w:rPr>
        <w:t>create</w:t>
      </w:r>
      <w:r>
        <w:rPr>
          <w:rFonts w:ascii="Times New Roman" w:hAnsi="Times New Roman" w:cs="Times New Roman"/>
          <w:sz w:val="28"/>
          <w:szCs w:val="28"/>
        </w:rPr>
        <w:t xml:space="preserve"> a dataset</w:t>
      </w:r>
      <w:r w:rsidR="00EF00C9">
        <w:rPr>
          <w:rFonts w:ascii="Times New Roman" w:hAnsi="Times New Roman" w:cs="Times New Roman"/>
          <w:sz w:val="28"/>
          <w:szCs w:val="28"/>
        </w:rPr>
        <w:t xml:space="preserve"> containing</w:t>
      </w:r>
      <w:r>
        <w:rPr>
          <w:rFonts w:ascii="Times New Roman" w:hAnsi="Times New Roman" w:cs="Times New Roman"/>
          <w:sz w:val="28"/>
          <w:szCs w:val="28"/>
        </w:rPr>
        <w:t xml:space="preserve"> all the cards in the database. Each record represents an individual card; attributes are defined below.</w:t>
      </w:r>
    </w:p>
    <w:p w14:paraId="787C9B15" w14:textId="54D5079F" w:rsidR="00C02D12" w:rsidRDefault="00C02D12">
      <w:pPr>
        <w:rPr>
          <w:rFonts w:ascii="Times New Roman" w:hAnsi="Times New Roman" w:cs="Times New Roman"/>
          <w:b/>
          <w:bCs/>
          <w:sz w:val="28"/>
          <w:szCs w:val="28"/>
        </w:rPr>
      </w:pPr>
      <w:r w:rsidRPr="00C02D12">
        <w:rPr>
          <w:rFonts w:ascii="Times New Roman" w:hAnsi="Times New Roman" w:cs="Times New Roman"/>
          <w:b/>
          <w:bCs/>
          <w:sz w:val="28"/>
          <w:szCs w:val="28"/>
        </w:rPr>
        <w:t xml:space="preserve">API </w:t>
      </w:r>
      <w:r w:rsidR="00261FE3">
        <w:rPr>
          <w:rFonts w:ascii="Times New Roman" w:hAnsi="Times New Roman" w:cs="Times New Roman"/>
          <w:b/>
          <w:bCs/>
          <w:sz w:val="28"/>
          <w:szCs w:val="28"/>
        </w:rPr>
        <w:t xml:space="preserve">mandatory </w:t>
      </w:r>
      <w:r w:rsidRPr="00C02D12">
        <w:rPr>
          <w:rFonts w:ascii="Times New Roman" w:hAnsi="Times New Roman" w:cs="Times New Roman"/>
          <w:b/>
          <w:bCs/>
          <w:sz w:val="28"/>
          <w:szCs w:val="28"/>
        </w:rPr>
        <w:t xml:space="preserve">parameters </w:t>
      </w:r>
      <w:r>
        <w:rPr>
          <w:rFonts w:ascii="Times New Roman" w:hAnsi="Times New Roman" w:cs="Times New Roman"/>
          <w:b/>
          <w:bCs/>
          <w:sz w:val="28"/>
          <w:szCs w:val="28"/>
        </w:rPr>
        <w:t>select</w:t>
      </w:r>
      <w:r w:rsidR="00F0391F">
        <w:rPr>
          <w:rFonts w:ascii="Times New Roman" w:hAnsi="Times New Roman" w:cs="Times New Roman"/>
          <w:b/>
          <w:bCs/>
          <w:sz w:val="28"/>
          <w:szCs w:val="28"/>
        </w:rPr>
        <w:t>ion</w:t>
      </w:r>
      <w:r w:rsidRPr="00C02D12">
        <w:rPr>
          <w:rFonts w:ascii="Times New Roman" w:hAnsi="Times New Roman" w:cs="Times New Roman"/>
          <w:b/>
          <w:bCs/>
          <w:sz w:val="28"/>
          <w:szCs w:val="28"/>
        </w:rPr>
        <w:t>:</w:t>
      </w:r>
    </w:p>
    <w:p w14:paraId="3A5B9763" w14:textId="313C0301" w:rsidR="00C02D12" w:rsidRDefault="00C02D12">
      <w:pPr>
        <w:rPr>
          <w:rFonts w:ascii="Times New Roman" w:hAnsi="Times New Roman" w:cs="Times New Roman"/>
          <w:sz w:val="28"/>
          <w:szCs w:val="28"/>
        </w:rPr>
      </w:pPr>
      <w:r w:rsidRPr="00C02D12">
        <w:rPr>
          <w:rFonts w:ascii="Times New Roman" w:hAnsi="Times New Roman" w:cs="Times New Roman"/>
          <w:i/>
          <w:iCs/>
          <w:sz w:val="28"/>
          <w:szCs w:val="28"/>
        </w:rPr>
        <w:t>version</w:t>
      </w:r>
      <w:r w:rsidRPr="00C02D12">
        <w:rPr>
          <w:rFonts w:ascii="Times New Roman" w:hAnsi="Times New Roman" w:cs="Times New Roman"/>
          <w:sz w:val="28"/>
          <w:szCs w:val="28"/>
        </w:rPr>
        <w:t xml:space="preserve">: </w:t>
      </w:r>
      <w:r w:rsidRPr="00041A71">
        <w:rPr>
          <w:rFonts w:ascii="Times New Roman" w:hAnsi="Times New Roman" w:cs="Times New Roman"/>
          <w:b/>
          <w:bCs/>
          <w:sz w:val="28"/>
          <w:szCs w:val="28"/>
        </w:rPr>
        <w:t>v1</w:t>
      </w:r>
      <w:r w:rsidR="00041A71">
        <w:rPr>
          <w:rFonts w:ascii="Times New Roman" w:hAnsi="Times New Roman" w:cs="Times New Roman"/>
          <w:sz w:val="28"/>
          <w:szCs w:val="28"/>
        </w:rPr>
        <w:t xml:space="preserve"> (the only version available to date)</w:t>
      </w:r>
    </w:p>
    <w:p w14:paraId="65A821B6" w14:textId="1FF03F53" w:rsidR="00261FE3" w:rsidRDefault="00041A71">
      <w:pPr>
        <w:rPr>
          <w:rFonts w:ascii="Times New Roman" w:hAnsi="Times New Roman" w:cs="Times New Roman"/>
          <w:b/>
          <w:bCs/>
          <w:sz w:val="28"/>
          <w:szCs w:val="28"/>
        </w:rPr>
      </w:pPr>
      <w:r w:rsidRPr="00041A71">
        <w:rPr>
          <w:rFonts w:ascii="Times New Roman" w:hAnsi="Times New Roman" w:cs="Times New Roman"/>
          <w:i/>
          <w:iCs/>
          <w:sz w:val="28"/>
          <w:szCs w:val="28"/>
        </w:rPr>
        <w:t>resource</w:t>
      </w:r>
      <w:r>
        <w:rPr>
          <w:rFonts w:ascii="Times New Roman" w:hAnsi="Times New Roman" w:cs="Times New Roman"/>
          <w:sz w:val="28"/>
          <w:szCs w:val="28"/>
        </w:rPr>
        <w:t xml:space="preserve">: </w:t>
      </w:r>
      <w:r w:rsidRPr="00041A71">
        <w:rPr>
          <w:rFonts w:ascii="Times New Roman" w:hAnsi="Times New Roman" w:cs="Times New Roman"/>
          <w:b/>
          <w:bCs/>
          <w:sz w:val="28"/>
          <w:szCs w:val="28"/>
        </w:rPr>
        <w:t>cards</w:t>
      </w:r>
    </w:p>
    <w:p w14:paraId="5636A8C8" w14:textId="77777777" w:rsidR="00EA0DDD" w:rsidRPr="00261FE3" w:rsidRDefault="00EA0DDD" w:rsidP="00EA0DDD">
      <w:pPr>
        <w:jc w:val="center"/>
        <w:rPr>
          <w:rFonts w:ascii="Times New Roman" w:hAnsi="Times New Roman" w:cs="Times New Roman"/>
          <w:i/>
          <w:iCs/>
          <w:sz w:val="28"/>
          <w:szCs w:val="28"/>
        </w:rPr>
      </w:pPr>
      <w:r w:rsidRPr="00261FE3">
        <w:rPr>
          <w:rFonts w:ascii="Times New Roman" w:hAnsi="Times New Roman" w:cs="Times New Roman"/>
          <w:i/>
          <w:iCs/>
          <w:sz w:val="28"/>
          <w:szCs w:val="28"/>
        </w:rPr>
        <w:t>https://api.magicthegathering.io/v1/cards</w:t>
      </w:r>
    </w:p>
    <w:p w14:paraId="2AE35363" w14:textId="106BB257" w:rsidR="00261FE3" w:rsidRDefault="008D0A4E" w:rsidP="00EA0DDD">
      <w:pPr>
        <w:rPr>
          <w:rFonts w:ascii="Times New Roman" w:hAnsi="Times New Roman" w:cs="Times New Roman"/>
          <w:sz w:val="28"/>
          <w:szCs w:val="28"/>
        </w:rPr>
      </w:pPr>
      <w:r>
        <w:rPr>
          <w:rFonts w:ascii="Times New Roman" w:hAnsi="Times New Roman" w:cs="Times New Roman"/>
          <w:sz w:val="28"/>
          <w:szCs w:val="28"/>
        </w:rPr>
        <w:t>By analyzing the “</w:t>
      </w:r>
      <w:r w:rsidRPr="008D0A4E">
        <w:rPr>
          <w:rFonts w:ascii="Times New Roman" w:hAnsi="Times New Roman" w:cs="Times New Roman"/>
          <w:i/>
          <w:iCs/>
          <w:sz w:val="28"/>
          <w:szCs w:val="28"/>
        </w:rPr>
        <w:t>link”</w:t>
      </w:r>
      <w:r>
        <w:rPr>
          <w:rFonts w:ascii="Times New Roman" w:hAnsi="Times New Roman" w:cs="Times New Roman"/>
          <w:sz w:val="28"/>
          <w:szCs w:val="28"/>
        </w:rPr>
        <w:t xml:space="preserve"> response header – after making a sample GET request to the API above – it is possible </w:t>
      </w:r>
      <w:r w:rsidR="00EA0DDD">
        <w:rPr>
          <w:rFonts w:ascii="Times New Roman" w:hAnsi="Times New Roman" w:cs="Times New Roman"/>
          <w:sz w:val="28"/>
          <w:szCs w:val="28"/>
        </w:rPr>
        <w:t xml:space="preserve">to identify the total number of </w:t>
      </w:r>
      <w:r w:rsidR="00A07261">
        <w:rPr>
          <w:rFonts w:ascii="Times New Roman" w:hAnsi="Times New Roman" w:cs="Times New Roman"/>
          <w:sz w:val="28"/>
          <w:szCs w:val="28"/>
        </w:rPr>
        <w:t>API</w:t>
      </w:r>
      <w:r w:rsidR="00EA0DDD">
        <w:rPr>
          <w:rFonts w:ascii="Times New Roman" w:hAnsi="Times New Roman" w:cs="Times New Roman"/>
          <w:sz w:val="28"/>
          <w:szCs w:val="28"/>
        </w:rPr>
        <w:t xml:space="preserve"> pages available: 623</w:t>
      </w:r>
      <w:r w:rsidR="00A07261">
        <w:rPr>
          <w:rFonts w:ascii="Times New Roman" w:hAnsi="Times New Roman" w:cs="Times New Roman"/>
          <w:sz w:val="28"/>
          <w:szCs w:val="28"/>
        </w:rPr>
        <w:t xml:space="preserve"> (to date)</w:t>
      </w:r>
      <w:r w:rsidR="00EA0DDD">
        <w:rPr>
          <w:rFonts w:ascii="Times New Roman" w:hAnsi="Times New Roman" w:cs="Times New Roman"/>
          <w:sz w:val="28"/>
          <w:szCs w:val="28"/>
        </w:rPr>
        <w:t xml:space="preserve">. The </w:t>
      </w:r>
      <w:r w:rsidR="00A07261">
        <w:rPr>
          <w:rFonts w:ascii="Times New Roman" w:hAnsi="Times New Roman" w:cs="Times New Roman"/>
          <w:sz w:val="28"/>
          <w:szCs w:val="28"/>
        </w:rPr>
        <w:t xml:space="preserve">target </w:t>
      </w:r>
      <w:r w:rsidR="00EA0DDD">
        <w:rPr>
          <w:rFonts w:ascii="Times New Roman" w:hAnsi="Times New Roman" w:cs="Times New Roman"/>
          <w:sz w:val="28"/>
          <w:szCs w:val="28"/>
        </w:rPr>
        <w:t xml:space="preserve">page to be retrieved can be specified with an optional parameter </w:t>
      </w:r>
      <w:r w:rsidR="00EA0DDD" w:rsidRPr="00EA0DDD">
        <w:rPr>
          <w:rFonts w:ascii="Times New Roman" w:hAnsi="Times New Roman" w:cs="Times New Roman"/>
          <w:i/>
          <w:iCs/>
          <w:sz w:val="28"/>
          <w:szCs w:val="28"/>
        </w:rPr>
        <w:t>“page”</w:t>
      </w:r>
      <w:r w:rsidR="00EA0DDD">
        <w:rPr>
          <w:rFonts w:ascii="Times New Roman" w:hAnsi="Times New Roman" w:cs="Times New Roman"/>
          <w:sz w:val="28"/>
          <w:szCs w:val="28"/>
        </w:rPr>
        <w:t xml:space="preserve"> in the URL.</w:t>
      </w:r>
    </w:p>
    <w:p w14:paraId="2060A66A" w14:textId="78A21DAD" w:rsidR="00EA0DDD" w:rsidRDefault="00F25E6D" w:rsidP="00F25E6D">
      <w:pPr>
        <w:jc w:val="center"/>
        <w:rPr>
          <w:rFonts w:ascii="Times New Roman" w:hAnsi="Times New Roman" w:cs="Times New Roman"/>
          <w:i/>
          <w:iCs/>
          <w:sz w:val="28"/>
          <w:szCs w:val="28"/>
        </w:rPr>
      </w:pPr>
      <w:r w:rsidRPr="00F25E6D">
        <w:rPr>
          <w:rFonts w:ascii="Times New Roman" w:hAnsi="Times New Roman" w:cs="Times New Roman"/>
          <w:i/>
          <w:iCs/>
          <w:sz w:val="28"/>
          <w:szCs w:val="28"/>
        </w:rPr>
        <w:t>https://api.magicthegathering.io/v1/cards?page=1</w:t>
      </w:r>
    </w:p>
    <w:p w14:paraId="3B132BEB" w14:textId="41BBEAD9" w:rsidR="00F25E6D" w:rsidRPr="00F25E6D" w:rsidRDefault="00D147B1" w:rsidP="00F25E6D">
      <w:pPr>
        <w:rPr>
          <w:rFonts w:ascii="Times New Roman" w:hAnsi="Times New Roman" w:cs="Times New Roman"/>
          <w:sz w:val="28"/>
          <w:szCs w:val="28"/>
        </w:rPr>
      </w:pPr>
      <w:r>
        <w:rPr>
          <w:rFonts w:ascii="Times New Roman" w:hAnsi="Times New Roman" w:cs="Times New Roman"/>
          <w:sz w:val="28"/>
          <w:szCs w:val="28"/>
        </w:rPr>
        <w:t>We ma</w:t>
      </w:r>
      <w:r w:rsidR="007807C8">
        <w:rPr>
          <w:rFonts w:ascii="Times New Roman" w:hAnsi="Times New Roman" w:cs="Times New Roman"/>
          <w:sz w:val="28"/>
          <w:szCs w:val="28"/>
        </w:rPr>
        <w:t>ke</w:t>
      </w:r>
      <w:r>
        <w:rPr>
          <w:rFonts w:ascii="Times New Roman" w:hAnsi="Times New Roman" w:cs="Times New Roman"/>
          <w:sz w:val="28"/>
          <w:szCs w:val="28"/>
        </w:rPr>
        <w:t xml:space="preserve"> a GET request to all the </w:t>
      </w:r>
      <w:r w:rsidR="00A07261">
        <w:rPr>
          <w:rFonts w:ascii="Times New Roman" w:hAnsi="Times New Roman" w:cs="Times New Roman"/>
          <w:sz w:val="28"/>
          <w:szCs w:val="28"/>
        </w:rPr>
        <w:t>database</w:t>
      </w:r>
      <w:r>
        <w:rPr>
          <w:rFonts w:ascii="Times New Roman" w:hAnsi="Times New Roman" w:cs="Times New Roman"/>
          <w:sz w:val="28"/>
          <w:szCs w:val="28"/>
        </w:rPr>
        <w:t xml:space="preserve"> pages available and store the retrieved data.</w:t>
      </w:r>
    </w:p>
    <w:p w14:paraId="4B411DA2" w14:textId="224D55E7" w:rsidR="00C02D12" w:rsidRDefault="00C02D12">
      <w:pPr>
        <w:rPr>
          <w:rFonts w:ascii="Times New Roman" w:hAnsi="Times New Roman" w:cs="Times New Roman"/>
          <w:sz w:val="28"/>
          <w:szCs w:val="28"/>
        </w:rPr>
      </w:pPr>
      <w:r>
        <w:rPr>
          <w:rFonts w:ascii="Times New Roman" w:hAnsi="Times New Roman" w:cs="Times New Roman"/>
          <w:sz w:val="28"/>
          <w:szCs w:val="28"/>
        </w:rPr>
        <w:t xml:space="preserve">The rate limits allow us to </w:t>
      </w:r>
      <w:r w:rsidR="00797895">
        <w:rPr>
          <w:rFonts w:ascii="Times New Roman" w:hAnsi="Times New Roman" w:cs="Times New Roman"/>
          <w:sz w:val="28"/>
          <w:szCs w:val="28"/>
        </w:rPr>
        <w:t>build</w:t>
      </w:r>
      <w:r>
        <w:rPr>
          <w:rFonts w:ascii="Times New Roman" w:hAnsi="Times New Roman" w:cs="Times New Roman"/>
          <w:sz w:val="28"/>
          <w:szCs w:val="28"/>
        </w:rPr>
        <w:t xml:space="preserve"> the whole dataset in one single code execution.</w:t>
      </w:r>
    </w:p>
    <w:p w14:paraId="63130544" w14:textId="6BBDFDDB" w:rsidR="0078360C" w:rsidRDefault="0078360C">
      <w:pPr>
        <w:rPr>
          <w:rFonts w:ascii="Times New Roman" w:hAnsi="Times New Roman" w:cs="Times New Roman"/>
          <w:sz w:val="28"/>
          <w:szCs w:val="28"/>
        </w:rPr>
      </w:pPr>
    </w:p>
    <w:p w14:paraId="72C0B9EF" w14:textId="0BE54D12" w:rsidR="0078360C" w:rsidRDefault="0078360C">
      <w:pPr>
        <w:rPr>
          <w:rFonts w:ascii="Times New Roman" w:hAnsi="Times New Roman" w:cs="Times New Roman"/>
          <w:sz w:val="28"/>
          <w:szCs w:val="28"/>
        </w:rPr>
      </w:pPr>
      <w:r>
        <w:rPr>
          <w:rFonts w:ascii="Times New Roman" w:hAnsi="Times New Roman" w:cs="Times New Roman"/>
          <w:sz w:val="28"/>
          <w:szCs w:val="28"/>
        </w:rPr>
        <w:t>The dataset</w:t>
      </w:r>
      <w:r w:rsidR="003735D8">
        <w:rPr>
          <w:rFonts w:ascii="Times New Roman" w:hAnsi="Times New Roman" w:cs="Times New Roman"/>
          <w:sz w:val="28"/>
          <w:szCs w:val="28"/>
        </w:rPr>
        <w:t xml:space="preserve"> retrieved</w:t>
      </w:r>
      <w:r>
        <w:rPr>
          <w:rFonts w:ascii="Times New Roman" w:hAnsi="Times New Roman" w:cs="Times New Roman"/>
          <w:sz w:val="28"/>
          <w:szCs w:val="28"/>
        </w:rPr>
        <w:t xml:space="preserve"> </w:t>
      </w:r>
      <w:r w:rsidR="00110251">
        <w:rPr>
          <w:rFonts w:ascii="Times New Roman" w:hAnsi="Times New Roman" w:cs="Times New Roman"/>
          <w:sz w:val="28"/>
          <w:szCs w:val="28"/>
        </w:rPr>
        <w:t xml:space="preserve">is </w:t>
      </w:r>
      <w:r w:rsidR="00A07261">
        <w:rPr>
          <w:rFonts w:ascii="Times New Roman" w:hAnsi="Times New Roman" w:cs="Times New Roman"/>
          <w:sz w:val="28"/>
          <w:szCs w:val="28"/>
        </w:rPr>
        <w:t xml:space="preserve">made up of </w:t>
      </w:r>
      <w:r w:rsidR="003F0951">
        <w:rPr>
          <w:rFonts w:ascii="Times New Roman" w:hAnsi="Times New Roman" w:cs="Times New Roman"/>
          <w:sz w:val="28"/>
          <w:szCs w:val="28"/>
        </w:rPr>
        <w:t>62261</w:t>
      </w:r>
      <w:r w:rsidR="00110251">
        <w:rPr>
          <w:rFonts w:ascii="Times New Roman" w:hAnsi="Times New Roman" w:cs="Times New Roman"/>
          <w:sz w:val="28"/>
          <w:szCs w:val="28"/>
        </w:rPr>
        <w:t xml:space="preserve"> </w:t>
      </w:r>
      <w:r>
        <w:rPr>
          <w:rFonts w:ascii="Times New Roman" w:hAnsi="Times New Roman" w:cs="Times New Roman"/>
          <w:sz w:val="28"/>
          <w:szCs w:val="28"/>
        </w:rPr>
        <w:t>observations</w:t>
      </w:r>
      <w:r w:rsidR="00A07261">
        <w:rPr>
          <w:rFonts w:ascii="Times New Roman" w:hAnsi="Times New Roman" w:cs="Times New Roman"/>
          <w:sz w:val="28"/>
          <w:szCs w:val="28"/>
        </w:rPr>
        <w:t xml:space="preserve">; </w:t>
      </w:r>
      <w:r w:rsidR="00C31253">
        <w:rPr>
          <w:rFonts w:ascii="Times New Roman" w:hAnsi="Times New Roman" w:cs="Times New Roman"/>
          <w:sz w:val="28"/>
          <w:szCs w:val="28"/>
        </w:rPr>
        <w:t>parameters are as follow</w:t>
      </w:r>
      <w:r w:rsidR="00A07261">
        <w:rPr>
          <w:rFonts w:ascii="Times New Roman" w:hAnsi="Times New Roman" w:cs="Times New Roman"/>
          <w:sz w:val="28"/>
          <w:szCs w:val="28"/>
        </w:rPr>
        <w:t>s.</w:t>
      </w:r>
    </w:p>
    <w:p w14:paraId="1F364B07" w14:textId="77777777" w:rsidR="000B6C52" w:rsidRDefault="007807C8">
      <w:pPr>
        <w:rPr>
          <w:rFonts w:ascii="Times New Roman" w:hAnsi="Times New Roman" w:cs="Times New Roman"/>
          <w:sz w:val="28"/>
          <w:szCs w:val="28"/>
        </w:rPr>
      </w:pPr>
      <w:r>
        <w:rPr>
          <w:rFonts w:ascii="Times New Roman" w:hAnsi="Times New Roman" w:cs="Times New Roman"/>
          <w:sz w:val="28"/>
          <w:szCs w:val="28"/>
        </w:rPr>
        <w:t xml:space="preserve">We build </w:t>
      </w:r>
      <w:r w:rsidR="00290C1C">
        <w:rPr>
          <w:rFonts w:ascii="Times New Roman" w:hAnsi="Times New Roman" w:cs="Times New Roman"/>
          <w:sz w:val="28"/>
          <w:szCs w:val="28"/>
        </w:rPr>
        <w:t>our final dataset by sampling 10K observations at random, without replacement.</w:t>
      </w:r>
    </w:p>
    <w:p w14:paraId="236B149C" w14:textId="42EDBDD4" w:rsidR="003735D8" w:rsidRDefault="00290C1C">
      <w:pPr>
        <w:rPr>
          <w:rFonts w:ascii="Times New Roman" w:hAnsi="Times New Roman" w:cs="Times New Roman"/>
          <w:sz w:val="28"/>
          <w:szCs w:val="28"/>
        </w:rPr>
      </w:pPr>
      <w:r>
        <w:rPr>
          <w:rFonts w:ascii="Times New Roman" w:hAnsi="Times New Roman" w:cs="Times New Roman"/>
          <w:sz w:val="28"/>
          <w:szCs w:val="28"/>
        </w:rPr>
        <w:t xml:space="preserve">A preliminary data cleaning is also performed: observations for which the </w:t>
      </w:r>
      <w:r w:rsidRPr="002F1B65">
        <w:rPr>
          <w:rFonts w:ascii="Times New Roman" w:hAnsi="Times New Roman" w:cs="Times New Roman"/>
          <w:i/>
          <w:iCs/>
          <w:sz w:val="28"/>
          <w:szCs w:val="28"/>
        </w:rPr>
        <w:t>“multiverseid”</w:t>
      </w:r>
      <w:r>
        <w:rPr>
          <w:rFonts w:ascii="Times New Roman" w:hAnsi="Times New Roman" w:cs="Times New Roman"/>
          <w:sz w:val="28"/>
          <w:szCs w:val="28"/>
        </w:rPr>
        <w:t xml:space="preserve"> parameter is NULL </w:t>
      </w:r>
      <w:r w:rsidR="002D5195">
        <w:rPr>
          <w:rFonts w:ascii="Times New Roman" w:hAnsi="Times New Roman" w:cs="Times New Roman"/>
          <w:sz w:val="28"/>
          <w:szCs w:val="28"/>
        </w:rPr>
        <w:t xml:space="preserve">(special editions of cards already included in the </w:t>
      </w:r>
      <w:r w:rsidR="002D5195">
        <w:rPr>
          <w:rFonts w:ascii="Times New Roman" w:hAnsi="Times New Roman" w:cs="Times New Roman"/>
          <w:sz w:val="28"/>
          <w:szCs w:val="28"/>
        </w:rPr>
        <w:lastRenderedPageBreak/>
        <w:t xml:space="preserve">database) </w:t>
      </w:r>
      <w:r w:rsidR="0031530A">
        <w:rPr>
          <w:rFonts w:ascii="Times New Roman" w:hAnsi="Times New Roman" w:cs="Times New Roman"/>
          <w:sz w:val="28"/>
          <w:szCs w:val="28"/>
        </w:rPr>
        <w:t xml:space="preserve">and different editions of the same card (same “name” parameter value) </w:t>
      </w:r>
      <w:r>
        <w:rPr>
          <w:rFonts w:ascii="Times New Roman" w:hAnsi="Times New Roman" w:cs="Times New Roman"/>
          <w:sz w:val="28"/>
          <w:szCs w:val="28"/>
        </w:rPr>
        <w:t>are excluded</w:t>
      </w:r>
      <w:r w:rsidR="002F1B65">
        <w:rPr>
          <w:rFonts w:ascii="Times New Roman" w:hAnsi="Times New Roman" w:cs="Times New Roman"/>
          <w:sz w:val="28"/>
          <w:szCs w:val="28"/>
        </w:rPr>
        <w:t xml:space="preserve">, </w:t>
      </w:r>
      <w:r>
        <w:rPr>
          <w:rFonts w:ascii="Times New Roman" w:hAnsi="Times New Roman" w:cs="Times New Roman"/>
          <w:sz w:val="28"/>
          <w:szCs w:val="28"/>
        </w:rPr>
        <w:t>preventing the inclusion of duplicated or extremely similar rows</w:t>
      </w:r>
      <w:r w:rsidR="00DD7AE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4981"/>
        <w:gridCol w:w="4981"/>
      </w:tblGrid>
      <w:tr w:rsidR="005A72D1" w14:paraId="0BA390D2" w14:textId="77777777" w:rsidTr="00700716">
        <w:tc>
          <w:tcPr>
            <w:tcW w:w="4981" w:type="dxa"/>
            <w:vAlign w:val="center"/>
          </w:tcPr>
          <w:p w14:paraId="48BB7F98" w14:textId="77777777" w:rsidR="005A72D1" w:rsidRPr="00D8732D" w:rsidRDefault="005A72D1" w:rsidP="00700716">
            <w:pPr>
              <w:jc w:val="center"/>
              <w:rPr>
                <w:rFonts w:ascii="Times New Roman" w:hAnsi="Times New Roman" w:cs="Times New Roman"/>
                <w:b/>
                <w:bCs/>
                <w:sz w:val="36"/>
                <w:szCs w:val="36"/>
              </w:rPr>
            </w:pPr>
            <w:r w:rsidRPr="00D8732D">
              <w:rPr>
                <w:rFonts w:ascii="Times New Roman" w:hAnsi="Times New Roman" w:cs="Times New Roman"/>
                <w:b/>
                <w:bCs/>
                <w:sz w:val="36"/>
                <w:szCs w:val="36"/>
              </w:rPr>
              <w:t>Parameter name</w:t>
            </w:r>
          </w:p>
        </w:tc>
        <w:tc>
          <w:tcPr>
            <w:tcW w:w="4981" w:type="dxa"/>
            <w:vAlign w:val="center"/>
          </w:tcPr>
          <w:p w14:paraId="5C1ACFD2" w14:textId="77777777" w:rsidR="005A72D1" w:rsidRPr="00D8732D" w:rsidRDefault="005A72D1" w:rsidP="00700716">
            <w:pPr>
              <w:jc w:val="center"/>
              <w:rPr>
                <w:rFonts w:ascii="Times New Roman" w:hAnsi="Times New Roman" w:cs="Times New Roman"/>
                <w:b/>
                <w:bCs/>
                <w:sz w:val="36"/>
                <w:szCs w:val="36"/>
              </w:rPr>
            </w:pPr>
            <w:r w:rsidRPr="00D8732D">
              <w:rPr>
                <w:rFonts w:ascii="Times New Roman" w:hAnsi="Times New Roman" w:cs="Times New Roman"/>
                <w:b/>
                <w:bCs/>
                <w:sz w:val="36"/>
                <w:szCs w:val="36"/>
              </w:rPr>
              <w:t>Description</w:t>
            </w:r>
          </w:p>
        </w:tc>
      </w:tr>
      <w:tr w:rsidR="005A72D1" w14:paraId="19147CE1" w14:textId="77777777" w:rsidTr="00700716">
        <w:tc>
          <w:tcPr>
            <w:tcW w:w="4981" w:type="dxa"/>
            <w:vAlign w:val="center"/>
          </w:tcPr>
          <w:p w14:paraId="1CF7807D"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artist</w:t>
            </w:r>
          </w:p>
        </w:tc>
        <w:tc>
          <w:tcPr>
            <w:tcW w:w="4981" w:type="dxa"/>
            <w:vAlign w:val="center"/>
          </w:tcPr>
          <w:p w14:paraId="5E08F7BA" w14:textId="405051D3"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artist of the card. This may not match what is on the card as MTGJSON corrects many card misprints</w:t>
            </w:r>
          </w:p>
        </w:tc>
      </w:tr>
      <w:tr w:rsidR="005A72D1" w14:paraId="381D87F4" w14:textId="77777777" w:rsidTr="00700716">
        <w:tc>
          <w:tcPr>
            <w:tcW w:w="4981" w:type="dxa"/>
            <w:vAlign w:val="center"/>
          </w:tcPr>
          <w:p w14:paraId="5B7CA81E"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cmc</w:t>
            </w:r>
          </w:p>
        </w:tc>
        <w:tc>
          <w:tcPr>
            <w:tcW w:w="4981" w:type="dxa"/>
            <w:vAlign w:val="center"/>
          </w:tcPr>
          <w:p w14:paraId="584A5EA3" w14:textId="77777777"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Converted mana cost. Always a number</w:t>
            </w:r>
          </w:p>
        </w:tc>
      </w:tr>
      <w:tr w:rsidR="005A72D1" w14:paraId="1681C5AB" w14:textId="77777777" w:rsidTr="00700716">
        <w:tc>
          <w:tcPr>
            <w:tcW w:w="4981" w:type="dxa"/>
            <w:vAlign w:val="center"/>
          </w:tcPr>
          <w:p w14:paraId="5FF57554"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colorIdentity</w:t>
            </w:r>
          </w:p>
        </w:tc>
        <w:tc>
          <w:tcPr>
            <w:tcW w:w="4981" w:type="dxa"/>
            <w:vAlign w:val="center"/>
          </w:tcPr>
          <w:p w14:paraId="66A3019D" w14:textId="77777777"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card’s color identity, by color code. [“Red”, “Blue”] becomes [“R”, “U”]. A card’s color identity includes colors from the card’s rules text</w:t>
            </w:r>
          </w:p>
        </w:tc>
      </w:tr>
      <w:tr w:rsidR="005A72D1" w14:paraId="79AD860F" w14:textId="77777777" w:rsidTr="00700716">
        <w:tc>
          <w:tcPr>
            <w:tcW w:w="4981" w:type="dxa"/>
            <w:vAlign w:val="center"/>
          </w:tcPr>
          <w:p w14:paraId="0B88FE9A"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colors</w:t>
            </w:r>
          </w:p>
        </w:tc>
        <w:tc>
          <w:tcPr>
            <w:tcW w:w="4981" w:type="dxa"/>
            <w:vAlign w:val="center"/>
          </w:tcPr>
          <w:p w14:paraId="219C0661" w14:textId="77777777"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card colors. Usually this is derived from the casting cost, but some cards are special (like the back of dual sided cards and Ghostfire)</w:t>
            </w:r>
          </w:p>
        </w:tc>
      </w:tr>
      <w:tr w:rsidR="005A72D1" w14:paraId="3CC3D3CF" w14:textId="77777777" w:rsidTr="00700716">
        <w:tc>
          <w:tcPr>
            <w:tcW w:w="4981" w:type="dxa"/>
            <w:vAlign w:val="center"/>
          </w:tcPr>
          <w:p w14:paraId="78D18AAC"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flavor</w:t>
            </w:r>
          </w:p>
        </w:tc>
        <w:tc>
          <w:tcPr>
            <w:tcW w:w="4981" w:type="dxa"/>
            <w:vAlign w:val="center"/>
          </w:tcPr>
          <w:p w14:paraId="19C1D98E" w14:textId="645FD109"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flavor text of the card</w:t>
            </w:r>
          </w:p>
        </w:tc>
      </w:tr>
      <w:tr w:rsidR="005A72D1" w14:paraId="62A4760D" w14:textId="77777777" w:rsidTr="00700716">
        <w:tc>
          <w:tcPr>
            <w:tcW w:w="4981" w:type="dxa"/>
            <w:vAlign w:val="center"/>
          </w:tcPr>
          <w:p w14:paraId="3FA18105"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foreignNames</w:t>
            </w:r>
          </w:p>
        </w:tc>
        <w:tc>
          <w:tcPr>
            <w:tcW w:w="4981" w:type="dxa"/>
            <w:vAlign w:val="center"/>
          </w:tcPr>
          <w:p w14:paraId="31DF67F8" w14:textId="4AE327C0"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Foreign language names for the card, if this card in this set was printed in another language. An array of objects, each object having ‘language’, ‘name’ and ‘multiverseid’ keys. Not available for all sets</w:t>
            </w:r>
          </w:p>
        </w:tc>
      </w:tr>
      <w:tr w:rsidR="005A72D1" w14:paraId="2AE25C43" w14:textId="77777777" w:rsidTr="00700716">
        <w:tc>
          <w:tcPr>
            <w:tcW w:w="4981" w:type="dxa"/>
            <w:vAlign w:val="center"/>
          </w:tcPr>
          <w:p w14:paraId="0444F4E1"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hand</w:t>
            </w:r>
          </w:p>
        </w:tc>
        <w:tc>
          <w:tcPr>
            <w:tcW w:w="4981" w:type="dxa"/>
            <w:vAlign w:val="center"/>
          </w:tcPr>
          <w:p w14:paraId="64730060" w14:textId="0778D6A8"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Maximum hand size modifier. Only exists for Vanguard cards</w:t>
            </w:r>
          </w:p>
        </w:tc>
      </w:tr>
      <w:tr w:rsidR="005A72D1" w14:paraId="775C4889" w14:textId="77777777" w:rsidTr="00700716">
        <w:tc>
          <w:tcPr>
            <w:tcW w:w="4981" w:type="dxa"/>
            <w:vAlign w:val="center"/>
          </w:tcPr>
          <w:p w14:paraId="48FA33B5"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id</w:t>
            </w:r>
          </w:p>
        </w:tc>
        <w:tc>
          <w:tcPr>
            <w:tcW w:w="4981" w:type="dxa"/>
            <w:vAlign w:val="center"/>
          </w:tcPr>
          <w:p w14:paraId="419E7787" w14:textId="77777777"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A unique id for this card. It is made up by doing an SHA1 hash of setCode + cardName + cardImageName</w:t>
            </w:r>
          </w:p>
        </w:tc>
      </w:tr>
      <w:tr w:rsidR="005A72D1" w14:paraId="7572A724" w14:textId="77777777" w:rsidTr="00700716">
        <w:tc>
          <w:tcPr>
            <w:tcW w:w="4981" w:type="dxa"/>
            <w:vAlign w:val="center"/>
          </w:tcPr>
          <w:p w14:paraId="2A57AF73"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imageUrl</w:t>
            </w:r>
          </w:p>
        </w:tc>
        <w:tc>
          <w:tcPr>
            <w:tcW w:w="4981" w:type="dxa"/>
            <w:vAlign w:val="center"/>
          </w:tcPr>
          <w:p w14:paraId="00F2960A" w14:textId="41CF9FB5"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image url for a card. Only exists if the card has a multiverse id</w:t>
            </w:r>
          </w:p>
        </w:tc>
      </w:tr>
      <w:tr w:rsidR="005A72D1" w14:paraId="3913A5A2" w14:textId="77777777" w:rsidTr="00700716">
        <w:tc>
          <w:tcPr>
            <w:tcW w:w="4981" w:type="dxa"/>
            <w:vAlign w:val="center"/>
          </w:tcPr>
          <w:p w14:paraId="4CCB6388" w14:textId="77777777" w:rsidR="005A72D1" w:rsidRPr="00D8732D" w:rsidRDefault="005A72D1" w:rsidP="00700716">
            <w:pPr>
              <w:jc w:val="center"/>
              <w:rPr>
                <w:rFonts w:ascii="Times New Roman" w:hAnsi="Times New Roman" w:cs="Times New Roman"/>
                <w:b/>
                <w:bCs/>
                <w:color w:val="000000" w:themeColor="text1"/>
                <w:sz w:val="28"/>
                <w:szCs w:val="28"/>
              </w:rPr>
            </w:pPr>
            <w:r w:rsidRPr="00D8732D">
              <w:rPr>
                <w:rFonts w:ascii="Times New Roman" w:hAnsi="Times New Roman" w:cs="Times New Roman"/>
                <w:b/>
                <w:bCs/>
                <w:color w:val="000000" w:themeColor="text1"/>
                <w:sz w:val="28"/>
                <w:szCs w:val="28"/>
                <w:shd w:val="clear" w:color="auto" w:fill="FBFBFB"/>
              </w:rPr>
              <w:t>layout</w:t>
            </w:r>
          </w:p>
        </w:tc>
        <w:tc>
          <w:tcPr>
            <w:tcW w:w="4981" w:type="dxa"/>
            <w:vAlign w:val="center"/>
          </w:tcPr>
          <w:p w14:paraId="31B648CD" w14:textId="77777777" w:rsidR="005A72D1" w:rsidRPr="00D8732D" w:rsidRDefault="005A72D1" w:rsidP="00700716">
            <w:pPr>
              <w:jc w:val="center"/>
              <w:rPr>
                <w:rFonts w:ascii="Times New Roman" w:hAnsi="Times New Roman" w:cs="Times New Roman"/>
                <w:b/>
                <w:bCs/>
                <w:color w:val="000000" w:themeColor="text1"/>
                <w:sz w:val="28"/>
                <w:szCs w:val="28"/>
              </w:rPr>
            </w:pPr>
            <w:r w:rsidRPr="00D8732D">
              <w:rPr>
                <w:rFonts w:ascii="Times New Roman" w:hAnsi="Times New Roman" w:cs="Times New Roman"/>
                <w:color w:val="000000" w:themeColor="text1"/>
                <w:sz w:val="28"/>
                <w:szCs w:val="28"/>
                <w:shd w:val="clear" w:color="auto" w:fill="FBFBFB"/>
              </w:rPr>
              <w:t>The card layout. Possible values: normal, split, flip, double-faced, token, plane, scheme, phenomenon, leveler, vanguard, aftermath</w:t>
            </w:r>
          </w:p>
        </w:tc>
      </w:tr>
      <w:tr w:rsidR="005A72D1" w14:paraId="1EC7E734" w14:textId="77777777" w:rsidTr="00700716">
        <w:tc>
          <w:tcPr>
            <w:tcW w:w="4981" w:type="dxa"/>
            <w:vAlign w:val="center"/>
          </w:tcPr>
          <w:p w14:paraId="41C6046E"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legalities</w:t>
            </w:r>
          </w:p>
        </w:tc>
        <w:tc>
          <w:tcPr>
            <w:tcW w:w="4981" w:type="dxa"/>
            <w:vAlign w:val="center"/>
          </w:tcPr>
          <w:p w14:paraId="64A4BBDD" w14:textId="552EB0D4"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Which formats this card is legal, restricted or banned in. An array of objects, each object having ‘format’ and ‘legality’</w:t>
            </w:r>
          </w:p>
        </w:tc>
      </w:tr>
      <w:tr w:rsidR="005A72D1" w14:paraId="1F520F95" w14:textId="77777777" w:rsidTr="00700716">
        <w:tc>
          <w:tcPr>
            <w:tcW w:w="4981" w:type="dxa"/>
            <w:vAlign w:val="center"/>
          </w:tcPr>
          <w:p w14:paraId="75FD682A"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legality</w:t>
            </w:r>
          </w:p>
        </w:tc>
        <w:tc>
          <w:tcPr>
            <w:tcW w:w="4981" w:type="dxa"/>
            <w:vAlign w:val="center"/>
          </w:tcPr>
          <w:p w14:paraId="15920EE4" w14:textId="7B429931"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legality of the card for a given format, such as Legal, Banned or Restricted</w:t>
            </w:r>
          </w:p>
        </w:tc>
      </w:tr>
      <w:tr w:rsidR="005A72D1" w14:paraId="2E6FFAEF" w14:textId="77777777" w:rsidTr="00700716">
        <w:tc>
          <w:tcPr>
            <w:tcW w:w="4981" w:type="dxa"/>
            <w:vAlign w:val="center"/>
          </w:tcPr>
          <w:p w14:paraId="2A2C76EF"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lastRenderedPageBreak/>
              <w:t>life</w:t>
            </w:r>
          </w:p>
        </w:tc>
        <w:tc>
          <w:tcPr>
            <w:tcW w:w="4981" w:type="dxa"/>
            <w:vAlign w:val="center"/>
          </w:tcPr>
          <w:p w14:paraId="06DB8452" w14:textId="44FBE762"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Starting life total modifier. Only exists for Vanguard cards</w:t>
            </w:r>
          </w:p>
        </w:tc>
      </w:tr>
      <w:tr w:rsidR="005A72D1" w14:paraId="675A7C15" w14:textId="77777777" w:rsidTr="00700716">
        <w:tc>
          <w:tcPr>
            <w:tcW w:w="4981" w:type="dxa"/>
            <w:vAlign w:val="center"/>
          </w:tcPr>
          <w:p w14:paraId="18FA5EB2"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loyalty</w:t>
            </w:r>
          </w:p>
        </w:tc>
        <w:tc>
          <w:tcPr>
            <w:tcW w:w="4981" w:type="dxa"/>
            <w:vAlign w:val="center"/>
          </w:tcPr>
          <w:p w14:paraId="580F8B29" w14:textId="0EE87ABD"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loyalty of the card. This is only present for planeswalkers</w:t>
            </w:r>
          </w:p>
        </w:tc>
      </w:tr>
      <w:tr w:rsidR="005A72D1" w14:paraId="3691ABD0" w14:textId="77777777" w:rsidTr="00700716">
        <w:tc>
          <w:tcPr>
            <w:tcW w:w="4981" w:type="dxa"/>
            <w:vAlign w:val="center"/>
          </w:tcPr>
          <w:p w14:paraId="155729D1"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manaCost</w:t>
            </w:r>
          </w:p>
        </w:tc>
        <w:tc>
          <w:tcPr>
            <w:tcW w:w="4981" w:type="dxa"/>
            <w:vAlign w:val="center"/>
          </w:tcPr>
          <w:p w14:paraId="4BEBF7E3" w14:textId="77777777"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mana cost of this card. Consists of one or more mana symbols. (use cmc and colors to query)</w:t>
            </w:r>
          </w:p>
        </w:tc>
      </w:tr>
      <w:tr w:rsidR="005A72D1" w14:paraId="58B58C35" w14:textId="77777777" w:rsidTr="00700716">
        <w:tc>
          <w:tcPr>
            <w:tcW w:w="4981" w:type="dxa"/>
            <w:vAlign w:val="center"/>
          </w:tcPr>
          <w:p w14:paraId="0D791711"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multiverseid</w:t>
            </w:r>
          </w:p>
        </w:tc>
        <w:tc>
          <w:tcPr>
            <w:tcW w:w="4981" w:type="dxa"/>
            <w:vAlign w:val="center"/>
          </w:tcPr>
          <w:p w14:paraId="7976AC1B" w14:textId="776EB1C2"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multiverseid of the card on Wizard’s Gatherer web page. Cards from sets that do not exist on Gatherer will NOT have a multiverseid. Sets not on Gatherer are: ATH, ITP, DKM, RQS, DPA and all sets with a 4 letter code that starts with a lowercase ‘p’</w:t>
            </w:r>
          </w:p>
        </w:tc>
      </w:tr>
      <w:tr w:rsidR="005A72D1" w14:paraId="496C30E7" w14:textId="77777777" w:rsidTr="00700716">
        <w:tc>
          <w:tcPr>
            <w:tcW w:w="4981" w:type="dxa"/>
            <w:vAlign w:val="center"/>
          </w:tcPr>
          <w:p w14:paraId="47D0A598" w14:textId="77777777" w:rsidR="005A72D1" w:rsidRPr="00D8732D" w:rsidRDefault="005A72D1" w:rsidP="00700716">
            <w:pPr>
              <w:jc w:val="center"/>
              <w:rPr>
                <w:rFonts w:ascii="Times New Roman" w:hAnsi="Times New Roman" w:cs="Times New Roman"/>
                <w:b/>
                <w:bCs/>
                <w:color w:val="000000" w:themeColor="text1"/>
                <w:sz w:val="28"/>
                <w:szCs w:val="28"/>
              </w:rPr>
            </w:pPr>
            <w:r w:rsidRPr="00D8732D">
              <w:rPr>
                <w:rFonts w:ascii="Times New Roman" w:hAnsi="Times New Roman" w:cs="Times New Roman"/>
                <w:b/>
                <w:bCs/>
                <w:color w:val="000000" w:themeColor="text1"/>
                <w:sz w:val="28"/>
                <w:szCs w:val="28"/>
                <w:shd w:val="clear" w:color="auto" w:fill="FBFBFB"/>
              </w:rPr>
              <w:t>name</w:t>
            </w:r>
          </w:p>
        </w:tc>
        <w:tc>
          <w:tcPr>
            <w:tcW w:w="4981" w:type="dxa"/>
            <w:vAlign w:val="center"/>
          </w:tcPr>
          <w:p w14:paraId="2A6D97FB" w14:textId="77777777" w:rsidR="005A72D1" w:rsidRPr="00D8732D" w:rsidRDefault="005A72D1" w:rsidP="00700716">
            <w:pPr>
              <w:jc w:val="center"/>
              <w:rPr>
                <w:rFonts w:ascii="Times New Roman" w:hAnsi="Times New Roman" w:cs="Times New Roman"/>
                <w:b/>
                <w:bCs/>
                <w:color w:val="000000" w:themeColor="text1"/>
                <w:sz w:val="28"/>
                <w:szCs w:val="28"/>
              </w:rPr>
            </w:pPr>
            <w:r w:rsidRPr="00D8732D">
              <w:rPr>
                <w:rFonts w:ascii="Times New Roman" w:hAnsi="Times New Roman" w:cs="Times New Roman"/>
                <w:color w:val="000000" w:themeColor="text1"/>
                <w:sz w:val="28"/>
                <w:szCs w:val="28"/>
                <w:shd w:val="clear" w:color="auto" w:fill="FBFBFB"/>
              </w:rPr>
              <w:t>The card name. For split, double-faced and flip cards, just the name of one side of the card. Basically each ‘sub-card’ has its own record</w:t>
            </w:r>
          </w:p>
        </w:tc>
      </w:tr>
      <w:tr w:rsidR="005A72D1" w14:paraId="3D562690" w14:textId="77777777" w:rsidTr="00700716">
        <w:tc>
          <w:tcPr>
            <w:tcW w:w="4981" w:type="dxa"/>
            <w:vAlign w:val="center"/>
          </w:tcPr>
          <w:p w14:paraId="08CFD681"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number</w:t>
            </w:r>
          </w:p>
        </w:tc>
        <w:tc>
          <w:tcPr>
            <w:tcW w:w="4981" w:type="dxa"/>
            <w:vAlign w:val="center"/>
          </w:tcPr>
          <w:p w14:paraId="2864C7EA" w14:textId="6CA64441"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card number. This is printed at the bottom-center of the card in small text. This is a string, not an integer, because some cards have letters in their numbers</w:t>
            </w:r>
          </w:p>
        </w:tc>
      </w:tr>
      <w:tr w:rsidR="005A72D1" w14:paraId="06327AEE" w14:textId="77777777" w:rsidTr="00700716">
        <w:tc>
          <w:tcPr>
            <w:tcW w:w="4981" w:type="dxa"/>
            <w:vAlign w:val="center"/>
          </w:tcPr>
          <w:p w14:paraId="1AD4F496"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originalText</w:t>
            </w:r>
          </w:p>
        </w:tc>
        <w:tc>
          <w:tcPr>
            <w:tcW w:w="4981" w:type="dxa"/>
            <w:vAlign w:val="center"/>
          </w:tcPr>
          <w:p w14:paraId="76B7D9FB" w14:textId="4195574B"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original text on the card at the time it was printed. This field is not available for promo cards</w:t>
            </w:r>
          </w:p>
        </w:tc>
      </w:tr>
      <w:tr w:rsidR="005A72D1" w14:paraId="3061F08B" w14:textId="77777777" w:rsidTr="00700716">
        <w:tc>
          <w:tcPr>
            <w:tcW w:w="4981" w:type="dxa"/>
            <w:vAlign w:val="center"/>
          </w:tcPr>
          <w:p w14:paraId="59A2C2F8"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originalType</w:t>
            </w:r>
          </w:p>
        </w:tc>
        <w:tc>
          <w:tcPr>
            <w:tcW w:w="4981" w:type="dxa"/>
            <w:vAlign w:val="center"/>
          </w:tcPr>
          <w:p w14:paraId="541E7B02" w14:textId="0B5EDCE0"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original type on the card at the time it was printed. This field is not available for promo cards</w:t>
            </w:r>
          </w:p>
        </w:tc>
      </w:tr>
      <w:tr w:rsidR="005A72D1" w14:paraId="74C43F9F" w14:textId="77777777" w:rsidTr="00700716">
        <w:tc>
          <w:tcPr>
            <w:tcW w:w="4981" w:type="dxa"/>
            <w:vAlign w:val="center"/>
          </w:tcPr>
          <w:p w14:paraId="12699D9F"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power</w:t>
            </w:r>
          </w:p>
        </w:tc>
        <w:tc>
          <w:tcPr>
            <w:tcW w:w="4981" w:type="dxa"/>
            <w:vAlign w:val="center"/>
          </w:tcPr>
          <w:p w14:paraId="78D093D5" w14:textId="77777777"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power of the card. This is only present for creatures. This is a string, not an integer, because some cards have powers like: “1+*”</w:t>
            </w:r>
          </w:p>
        </w:tc>
      </w:tr>
      <w:tr w:rsidR="005A72D1" w14:paraId="257AB0DD" w14:textId="77777777" w:rsidTr="00700716">
        <w:tc>
          <w:tcPr>
            <w:tcW w:w="4981" w:type="dxa"/>
            <w:vAlign w:val="center"/>
          </w:tcPr>
          <w:p w14:paraId="27C9B0AC"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printings</w:t>
            </w:r>
          </w:p>
        </w:tc>
        <w:tc>
          <w:tcPr>
            <w:tcW w:w="4981" w:type="dxa"/>
            <w:vAlign w:val="center"/>
          </w:tcPr>
          <w:p w14:paraId="7F8B7E56" w14:textId="514C2F6D"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sets that this card was printed in, expressed as an array of set codes</w:t>
            </w:r>
          </w:p>
        </w:tc>
      </w:tr>
      <w:tr w:rsidR="005A72D1" w14:paraId="0F1FA9E4" w14:textId="77777777" w:rsidTr="00700716">
        <w:tc>
          <w:tcPr>
            <w:tcW w:w="4981" w:type="dxa"/>
            <w:vAlign w:val="center"/>
          </w:tcPr>
          <w:p w14:paraId="41B72C72"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rarity</w:t>
            </w:r>
          </w:p>
        </w:tc>
        <w:tc>
          <w:tcPr>
            <w:tcW w:w="4981" w:type="dxa"/>
            <w:vAlign w:val="center"/>
          </w:tcPr>
          <w:p w14:paraId="2B30EDCD" w14:textId="77777777"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rarity of the card. Examples: Common, Uncommon, Rare, Mythic Rare, Special, Basic Land</w:t>
            </w:r>
          </w:p>
        </w:tc>
      </w:tr>
      <w:tr w:rsidR="005A72D1" w14:paraId="5F9714BE" w14:textId="77777777" w:rsidTr="00700716">
        <w:tc>
          <w:tcPr>
            <w:tcW w:w="4981" w:type="dxa"/>
            <w:vAlign w:val="center"/>
          </w:tcPr>
          <w:p w14:paraId="433D156E"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rulings</w:t>
            </w:r>
          </w:p>
        </w:tc>
        <w:tc>
          <w:tcPr>
            <w:tcW w:w="4981" w:type="dxa"/>
            <w:vAlign w:val="center"/>
          </w:tcPr>
          <w:p w14:paraId="196C020B" w14:textId="7023FE1D"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rulings for the card. An array of objects, each object having ‘date’ and ‘text’ keys</w:t>
            </w:r>
          </w:p>
        </w:tc>
      </w:tr>
      <w:tr w:rsidR="005A72D1" w14:paraId="2C237869" w14:textId="77777777" w:rsidTr="00700716">
        <w:tc>
          <w:tcPr>
            <w:tcW w:w="4981" w:type="dxa"/>
            <w:vAlign w:val="center"/>
          </w:tcPr>
          <w:p w14:paraId="4203B86E"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lastRenderedPageBreak/>
              <w:t>set</w:t>
            </w:r>
          </w:p>
        </w:tc>
        <w:tc>
          <w:tcPr>
            <w:tcW w:w="4981" w:type="dxa"/>
            <w:vAlign w:val="center"/>
          </w:tcPr>
          <w:p w14:paraId="23C73405" w14:textId="77777777"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set the card belongs to (set code)</w:t>
            </w:r>
          </w:p>
        </w:tc>
      </w:tr>
      <w:tr w:rsidR="005A72D1" w14:paraId="77A401AF" w14:textId="77777777" w:rsidTr="00700716">
        <w:tc>
          <w:tcPr>
            <w:tcW w:w="4981" w:type="dxa"/>
            <w:vAlign w:val="center"/>
          </w:tcPr>
          <w:p w14:paraId="67CF30C1"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setName</w:t>
            </w:r>
          </w:p>
        </w:tc>
        <w:tc>
          <w:tcPr>
            <w:tcW w:w="4981" w:type="dxa"/>
            <w:vAlign w:val="center"/>
          </w:tcPr>
          <w:p w14:paraId="128E4970" w14:textId="77777777"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set the card belongs to</w:t>
            </w:r>
          </w:p>
        </w:tc>
      </w:tr>
      <w:tr w:rsidR="005A72D1" w14:paraId="06441A83" w14:textId="77777777" w:rsidTr="00700716">
        <w:tc>
          <w:tcPr>
            <w:tcW w:w="4981" w:type="dxa"/>
            <w:vAlign w:val="center"/>
          </w:tcPr>
          <w:p w14:paraId="6B943938"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subtypes</w:t>
            </w:r>
          </w:p>
        </w:tc>
        <w:tc>
          <w:tcPr>
            <w:tcW w:w="4981" w:type="dxa"/>
            <w:vAlign w:val="center"/>
          </w:tcPr>
          <w:p w14:paraId="3063F894" w14:textId="77777777"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subtypes of the card. These appear to the right of the dash in a card type. Usually each word is its own subtype. Example values: Trap, Arcane, Equipment, Aura, Human, Rat, Squirrel, etc.</w:t>
            </w:r>
          </w:p>
        </w:tc>
      </w:tr>
      <w:tr w:rsidR="005A72D1" w14:paraId="1EAEA3EB" w14:textId="77777777" w:rsidTr="00700716">
        <w:tc>
          <w:tcPr>
            <w:tcW w:w="4981" w:type="dxa"/>
            <w:vAlign w:val="center"/>
          </w:tcPr>
          <w:p w14:paraId="7DB9D7C5" w14:textId="77777777" w:rsidR="005A72D1" w:rsidRPr="00D8732D" w:rsidRDefault="005A72D1" w:rsidP="00700716">
            <w:pPr>
              <w:jc w:val="center"/>
              <w:rPr>
                <w:rFonts w:ascii="Times New Roman" w:hAnsi="Times New Roman" w:cs="Times New Roman"/>
                <w:color w:val="000000" w:themeColor="text1"/>
                <w:sz w:val="28"/>
                <w:szCs w:val="28"/>
              </w:rPr>
            </w:pPr>
            <w:r w:rsidRPr="00D8732D">
              <w:rPr>
                <w:rFonts w:ascii="Times New Roman" w:hAnsi="Times New Roman" w:cs="Times New Roman"/>
                <w:b/>
                <w:bCs/>
                <w:color w:val="000000" w:themeColor="text1"/>
                <w:sz w:val="28"/>
                <w:szCs w:val="28"/>
                <w:shd w:val="clear" w:color="auto" w:fill="FBFBFB"/>
              </w:rPr>
              <w:t>supertypes</w:t>
            </w:r>
          </w:p>
        </w:tc>
        <w:tc>
          <w:tcPr>
            <w:tcW w:w="4981" w:type="dxa"/>
            <w:vAlign w:val="center"/>
          </w:tcPr>
          <w:p w14:paraId="5D97AC02" w14:textId="77777777"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supertypes of the card. These appear to the far left of the card type. Example values: Basic, Legendary, Snow, World, Ongoing</w:t>
            </w:r>
          </w:p>
        </w:tc>
      </w:tr>
      <w:tr w:rsidR="005A72D1" w14:paraId="63785415" w14:textId="77777777" w:rsidTr="00700716">
        <w:tc>
          <w:tcPr>
            <w:tcW w:w="4981" w:type="dxa"/>
            <w:vAlign w:val="center"/>
          </w:tcPr>
          <w:p w14:paraId="2CD32405"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text</w:t>
            </w:r>
          </w:p>
        </w:tc>
        <w:tc>
          <w:tcPr>
            <w:tcW w:w="4981" w:type="dxa"/>
            <w:vAlign w:val="center"/>
          </w:tcPr>
          <w:p w14:paraId="3B19AFC1" w14:textId="77777777"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oracle text of the card. May contain mana symbols and other symbols</w:t>
            </w:r>
          </w:p>
        </w:tc>
      </w:tr>
      <w:tr w:rsidR="005A72D1" w14:paraId="7F9F97EC" w14:textId="77777777" w:rsidTr="00700716">
        <w:tc>
          <w:tcPr>
            <w:tcW w:w="4981" w:type="dxa"/>
            <w:vAlign w:val="center"/>
          </w:tcPr>
          <w:p w14:paraId="0B086AFF"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toughness</w:t>
            </w:r>
          </w:p>
        </w:tc>
        <w:tc>
          <w:tcPr>
            <w:tcW w:w="4981" w:type="dxa"/>
            <w:vAlign w:val="center"/>
          </w:tcPr>
          <w:p w14:paraId="5CFD61D9" w14:textId="77777777"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toughness of the card. This is only present for creatures. This is a string, not an integer, because some cards have toughness like: “1+*”</w:t>
            </w:r>
          </w:p>
        </w:tc>
      </w:tr>
      <w:tr w:rsidR="005A72D1" w14:paraId="3FC5FBD2" w14:textId="77777777" w:rsidTr="00700716">
        <w:tc>
          <w:tcPr>
            <w:tcW w:w="4981" w:type="dxa"/>
            <w:vAlign w:val="center"/>
          </w:tcPr>
          <w:p w14:paraId="28942DA0"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type</w:t>
            </w:r>
          </w:p>
        </w:tc>
        <w:tc>
          <w:tcPr>
            <w:tcW w:w="4981" w:type="dxa"/>
            <w:vAlign w:val="center"/>
          </w:tcPr>
          <w:p w14:paraId="57A71463" w14:textId="77777777"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card type. This is the type you would see on the card if printed today. Note: The dash is a UTF8 ‘long dash’ as per the MTG rules</w:t>
            </w:r>
          </w:p>
        </w:tc>
      </w:tr>
      <w:tr w:rsidR="005A72D1" w14:paraId="37337452" w14:textId="77777777" w:rsidTr="00700716">
        <w:tc>
          <w:tcPr>
            <w:tcW w:w="4981" w:type="dxa"/>
            <w:vAlign w:val="center"/>
          </w:tcPr>
          <w:p w14:paraId="295A89AC"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types</w:t>
            </w:r>
          </w:p>
        </w:tc>
        <w:tc>
          <w:tcPr>
            <w:tcW w:w="4981" w:type="dxa"/>
            <w:vAlign w:val="center"/>
          </w:tcPr>
          <w:p w14:paraId="116051EC" w14:textId="77777777" w:rsidR="005A72D1" w:rsidRPr="00D8732D" w:rsidRDefault="005A72D1" w:rsidP="00700716">
            <w:pPr>
              <w:ind w:left="720" w:hanging="720"/>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types of the card. These appear to the left of the dash in a card type. Example values: Instant, Sorcery, Artifact, Creature, Enchantment, Land, Planeswalker</w:t>
            </w:r>
          </w:p>
        </w:tc>
      </w:tr>
      <w:tr w:rsidR="005A72D1" w14:paraId="7FF187E3" w14:textId="77777777" w:rsidTr="00700716">
        <w:tc>
          <w:tcPr>
            <w:tcW w:w="4981" w:type="dxa"/>
            <w:vAlign w:val="center"/>
          </w:tcPr>
          <w:p w14:paraId="4C02405C"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variations</w:t>
            </w:r>
          </w:p>
        </w:tc>
        <w:tc>
          <w:tcPr>
            <w:tcW w:w="4981" w:type="dxa"/>
            <w:vAlign w:val="center"/>
          </w:tcPr>
          <w:p w14:paraId="0D6BE9B5" w14:textId="1FEA0342"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If a card has alternate art (for example, 4 different Forests, or the 2 Brothers Yamazaki) then each other variation’s multiverseid will be listed here, NOT including the current card’s multiverseid</w:t>
            </w:r>
          </w:p>
        </w:tc>
      </w:tr>
      <w:tr w:rsidR="005A72D1" w14:paraId="09C40714" w14:textId="77777777" w:rsidTr="00700716">
        <w:tc>
          <w:tcPr>
            <w:tcW w:w="4981" w:type="dxa"/>
            <w:vAlign w:val="center"/>
          </w:tcPr>
          <w:p w14:paraId="6FF70613" w14:textId="77777777" w:rsidR="005A72D1" w:rsidRPr="00D8732D" w:rsidRDefault="005A72D1" w:rsidP="00700716">
            <w:pPr>
              <w:jc w:val="center"/>
              <w:rPr>
                <w:rFonts w:ascii="Times New Roman" w:hAnsi="Times New Roman" w:cs="Times New Roman"/>
                <w:b/>
                <w:bCs/>
                <w:color w:val="000000" w:themeColor="text1"/>
                <w:sz w:val="28"/>
                <w:szCs w:val="28"/>
                <w:shd w:val="clear" w:color="auto" w:fill="FBFBFB"/>
              </w:rPr>
            </w:pPr>
            <w:r w:rsidRPr="00D8732D">
              <w:rPr>
                <w:rFonts w:ascii="Times New Roman" w:hAnsi="Times New Roman" w:cs="Times New Roman"/>
                <w:b/>
                <w:bCs/>
                <w:color w:val="000000" w:themeColor="text1"/>
                <w:sz w:val="28"/>
                <w:szCs w:val="28"/>
                <w:shd w:val="clear" w:color="auto" w:fill="FBFBFB"/>
              </w:rPr>
              <w:t>watermark</w:t>
            </w:r>
          </w:p>
        </w:tc>
        <w:tc>
          <w:tcPr>
            <w:tcW w:w="4981" w:type="dxa"/>
            <w:vAlign w:val="center"/>
          </w:tcPr>
          <w:p w14:paraId="72B0F56B" w14:textId="6F8BB4E5" w:rsidR="005A72D1" w:rsidRPr="00D8732D" w:rsidRDefault="005A72D1" w:rsidP="00700716">
            <w:pPr>
              <w:jc w:val="center"/>
              <w:rPr>
                <w:rFonts w:ascii="Times New Roman" w:hAnsi="Times New Roman" w:cs="Times New Roman"/>
                <w:color w:val="000000" w:themeColor="text1"/>
                <w:sz w:val="28"/>
                <w:szCs w:val="28"/>
                <w:shd w:val="clear" w:color="auto" w:fill="FBFBFB"/>
              </w:rPr>
            </w:pPr>
            <w:r w:rsidRPr="00D8732D">
              <w:rPr>
                <w:rFonts w:ascii="Times New Roman" w:hAnsi="Times New Roman" w:cs="Times New Roman"/>
                <w:color w:val="000000" w:themeColor="text1"/>
                <w:sz w:val="28"/>
                <w:szCs w:val="28"/>
                <w:shd w:val="clear" w:color="auto" w:fill="FBFBFB"/>
              </w:rPr>
              <w:t>The watermark on the card. Note: Split cards don’t currently have this field set, despite having a watermark on each side of the split card</w:t>
            </w:r>
          </w:p>
        </w:tc>
      </w:tr>
    </w:tbl>
    <w:p w14:paraId="3EDC4A6D" w14:textId="3622ADDE" w:rsidR="006C1162" w:rsidRDefault="006C1162">
      <w:pPr>
        <w:rPr>
          <w:rFonts w:ascii="Times New Roman" w:hAnsi="Times New Roman" w:cs="Times New Roman"/>
          <w:b/>
          <w:bCs/>
          <w:sz w:val="28"/>
          <w:szCs w:val="28"/>
        </w:rPr>
      </w:pPr>
    </w:p>
    <w:p w14:paraId="6B74E594" w14:textId="77777777" w:rsidR="007807C8" w:rsidRPr="00C02D12" w:rsidRDefault="007807C8">
      <w:pPr>
        <w:rPr>
          <w:rFonts w:ascii="Times New Roman" w:hAnsi="Times New Roman" w:cs="Times New Roman"/>
          <w:b/>
          <w:bCs/>
          <w:sz w:val="28"/>
          <w:szCs w:val="28"/>
        </w:rPr>
      </w:pPr>
    </w:p>
    <w:sectPr w:rsidR="007807C8" w:rsidRPr="00C02D12" w:rsidSect="002F3F1B">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25"/>
    <w:rsid w:val="00041A71"/>
    <w:rsid w:val="000819C9"/>
    <w:rsid w:val="000B6C52"/>
    <w:rsid w:val="00110251"/>
    <w:rsid w:val="00131651"/>
    <w:rsid w:val="00232371"/>
    <w:rsid w:val="00261FE3"/>
    <w:rsid w:val="00290C1C"/>
    <w:rsid w:val="002D5195"/>
    <w:rsid w:val="002F1B65"/>
    <w:rsid w:val="002F3F1B"/>
    <w:rsid w:val="0031530A"/>
    <w:rsid w:val="00363DB2"/>
    <w:rsid w:val="003735D8"/>
    <w:rsid w:val="003F0951"/>
    <w:rsid w:val="00400EA3"/>
    <w:rsid w:val="00424F58"/>
    <w:rsid w:val="005224A5"/>
    <w:rsid w:val="005A72D1"/>
    <w:rsid w:val="005E47BB"/>
    <w:rsid w:val="006A1025"/>
    <w:rsid w:val="006C1162"/>
    <w:rsid w:val="00700716"/>
    <w:rsid w:val="00711FDD"/>
    <w:rsid w:val="007807C8"/>
    <w:rsid w:val="0078360C"/>
    <w:rsid w:val="007866DC"/>
    <w:rsid w:val="00797895"/>
    <w:rsid w:val="008D0A4E"/>
    <w:rsid w:val="008E15FB"/>
    <w:rsid w:val="009040F0"/>
    <w:rsid w:val="009650F3"/>
    <w:rsid w:val="00A07261"/>
    <w:rsid w:val="00A32A91"/>
    <w:rsid w:val="00AA2DC1"/>
    <w:rsid w:val="00AB4C6A"/>
    <w:rsid w:val="00B326B5"/>
    <w:rsid w:val="00BB57AB"/>
    <w:rsid w:val="00C02D12"/>
    <w:rsid w:val="00C31253"/>
    <w:rsid w:val="00D147B1"/>
    <w:rsid w:val="00D577E9"/>
    <w:rsid w:val="00D76F1E"/>
    <w:rsid w:val="00D8732D"/>
    <w:rsid w:val="00DD7AEB"/>
    <w:rsid w:val="00EA0DDD"/>
    <w:rsid w:val="00EB4370"/>
    <w:rsid w:val="00EE298F"/>
    <w:rsid w:val="00EF00C9"/>
    <w:rsid w:val="00F0391F"/>
    <w:rsid w:val="00F25E6D"/>
    <w:rsid w:val="00F97D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8158"/>
  <w15:chartTrackingRefBased/>
  <w15:docId w15:val="{25FFDFAD-2FB9-4D76-BD25-ABAFE7B9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2DC1"/>
    <w:rPr>
      <w:color w:val="0563C1" w:themeColor="hyperlink"/>
      <w:u w:val="single"/>
    </w:rPr>
  </w:style>
  <w:style w:type="character" w:styleId="UnresolvedMention">
    <w:name w:val="Unresolved Mention"/>
    <w:basedOn w:val="DefaultParagraphFont"/>
    <w:uiPriority w:val="99"/>
    <w:semiHidden/>
    <w:unhideWhenUsed/>
    <w:rsid w:val="00AA2DC1"/>
    <w:rPr>
      <w:color w:val="605E5C"/>
      <w:shd w:val="clear" w:color="auto" w:fill="E1DFDD"/>
    </w:rPr>
  </w:style>
  <w:style w:type="character" w:styleId="FollowedHyperlink">
    <w:name w:val="FollowedHyperlink"/>
    <w:basedOn w:val="DefaultParagraphFont"/>
    <w:uiPriority w:val="99"/>
    <w:semiHidden/>
    <w:unhideWhenUsed/>
    <w:rsid w:val="00AA2DC1"/>
    <w:rPr>
      <w:color w:val="954F72" w:themeColor="followedHyperlink"/>
      <w:u w:val="single"/>
    </w:rPr>
  </w:style>
  <w:style w:type="table" w:styleId="TableGrid">
    <w:name w:val="Table Grid"/>
    <w:basedOn w:val="TableNormal"/>
    <w:uiPriority w:val="39"/>
    <w:rsid w:val="006C1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138">
      <w:bodyDiv w:val="1"/>
      <w:marLeft w:val="0"/>
      <w:marRight w:val="0"/>
      <w:marTop w:val="0"/>
      <w:marBottom w:val="0"/>
      <w:divBdr>
        <w:top w:val="none" w:sz="0" w:space="0" w:color="auto"/>
        <w:left w:val="none" w:sz="0" w:space="0" w:color="auto"/>
        <w:bottom w:val="none" w:sz="0" w:space="0" w:color="auto"/>
        <w:right w:val="none" w:sz="0" w:space="0" w:color="auto"/>
      </w:divBdr>
    </w:div>
    <w:div w:id="16003131">
      <w:bodyDiv w:val="1"/>
      <w:marLeft w:val="0"/>
      <w:marRight w:val="0"/>
      <w:marTop w:val="0"/>
      <w:marBottom w:val="0"/>
      <w:divBdr>
        <w:top w:val="none" w:sz="0" w:space="0" w:color="auto"/>
        <w:left w:val="none" w:sz="0" w:space="0" w:color="auto"/>
        <w:bottom w:val="none" w:sz="0" w:space="0" w:color="auto"/>
        <w:right w:val="none" w:sz="0" w:space="0" w:color="auto"/>
      </w:divBdr>
    </w:div>
    <w:div w:id="22825263">
      <w:bodyDiv w:val="1"/>
      <w:marLeft w:val="0"/>
      <w:marRight w:val="0"/>
      <w:marTop w:val="0"/>
      <w:marBottom w:val="0"/>
      <w:divBdr>
        <w:top w:val="none" w:sz="0" w:space="0" w:color="auto"/>
        <w:left w:val="none" w:sz="0" w:space="0" w:color="auto"/>
        <w:bottom w:val="none" w:sz="0" w:space="0" w:color="auto"/>
        <w:right w:val="none" w:sz="0" w:space="0" w:color="auto"/>
      </w:divBdr>
    </w:div>
    <w:div w:id="31004168">
      <w:bodyDiv w:val="1"/>
      <w:marLeft w:val="0"/>
      <w:marRight w:val="0"/>
      <w:marTop w:val="0"/>
      <w:marBottom w:val="0"/>
      <w:divBdr>
        <w:top w:val="none" w:sz="0" w:space="0" w:color="auto"/>
        <w:left w:val="none" w:sz="0" w:space="0" w:color="auto"/>
        <w:bottom w:val="none" w:sz="0" w:space="0" w:color="auto"/>
        <w:right w:val="none" w:sz="0" w:space="0" w:color="auto"/>
      </w:divBdr>
    </w:div>
    <w:div w:id="59645071">
      <w:bodyDiv w:val="1"/>
      <w:marLeft w:val="0"/>
      <w:marRight w:val="0"/>
      <w:marTop w:val="0"/>
      <w:marBottom w:val="0"/>
      <w:divBdr>
        <w:top w:val="none" w:sz="0" w:space="0" w:color="auto"/>
        <w:left w:val="none" w:sz="0" w:space="0" w:color="auto"/>
        <w:bottom w:val="none" w:sz="0" w:space="0" w:color="auto"/>
        <w:right w:val="none" w:sz="0" w:space="0" w:color="auto"/>
      </w:divBdr>
    </w:div>
    <w:div w:id="119228009">
      <w:bodyDiv w:val="1"/>
      <w:marLeft w:val="0"/>
      <w:marRight w:val="0"/>
      <w:marTop w:val="0"/>
      <w:marBottom w:val="0"/>
      <w:divBdr>
        <w:top w:val="none" w:sz="0" w:space="0" w:color="auto"/>
        <w:left w:val="none" w:sz="0" w:space="0" w:color="auto"/>
        <w:bottom w:val="none" w:sz="0" w:space="0" w:color="auto"/>
        <w:right w:val="none" w:sz="0" w:space="0" w:color="auto"/>
      </w:divBdr>
    </w:div>
    <w:div w:id="153884532">
      <w:bodyDiv w:val="1"/>
      <w:marLeft w:val="0"/>
      <w:marRight w:val="0"/>
      <w:marTop w:val="0"/>
      <w:marBottom w:val="0"/>
      <w:divBdr>
        <w:top w:val="none" w:sz="0" w:space="0" w:color="auto"/>
        <w:left w:val="none" w:sz="0" w:space="0" w:color="auto"/>
        <w:bottom w:val="none" w:sz="0" w:space="0" w:color="auto"/>
        <w:right w:val="none" w:sz="0" w:space="0" w:color="auto"/>
      </w:divBdr>
    </w:div>
    <w:div w:id="154147487">
      <w:bodyDiv w:val="1"/>
      <w:marLeft w:val="0"/>
      <w:marRight w:val="0"/>
      <w:marTop w:val="0"/>
      <w:marBottom w:val="0"/>
      <w:divBdr>
        <w:top w:val="none" w:sz="0" w:space="0" w:color="auto"/>
        <w:left w:val="none" w:sz="0" w:space="0" w:color="auto"/>
        <w:bottom w:val="none" w:sz="0" w:space="0" w:color="auto"/>
        <w:right w:val="none" w:sz="0" w:space="0" w:color="auto"/>
      </w:divBdr>
    </w:div>
    <w:div w:id="156072752">
      <w:bodyDiv w:val="1"/>
      <w:marLeft w:val="0"/>
      <w:marRight w:val="0"/>
      <w:marTop w:val="0"/>
      <w:marBottom w:val="0"/>
      <w:divBdr>
        <w:top w:val="none" w:sz="0" w:space="0" w:color="auto"/>
        <w:left w:val="none" w:sz="0" w:space="0" w:color="auto"/>
        <w:bottom w:val="none" w:sz="0" w:space="0" w:color="auto"/>
        <w:right w:val="none" w:sz="0" w:space="0" w:color="auto"/>
      </w:divBdr>
    </w:div>
    <w:div w:id="215093308">
      <w:bodyDiv w:val="1"/>
      <w:marLeft w:val="0"/>
      <w:marRight w:val="0"/>
      <w:marTop w:val="0"/>
      <w:marBottom w:val="0"/>
      <w:divBdr>
        <w:top w:val="none" w:sz="0" w:space="0" w:color="auto"/>
        <w:left w:val="none" w:sz="0" w:space="0" w:color="auto"/>
        <w:bottom w:val="none" w:sz="0" w:space="0" w:color="auto"/>
        <w:right w:val="none" w:sz="0" w:space="0" w:color="auto"/>
      </w:divBdr>
    </w:div>
    <w:div w:id="229849792">
      <w:bodyDiv w:val="1"/>
      <w:marLeft w:val="0"/>
      <w:marRight w:val="0"/>
      <w:marTop w:val="0"/>
      <w:marBottom w:val="0"/>
      <w:divBdr>
        <w:top w:val="none" w:sz="0" w:space="0" w:color="auto"/>
        <w:left w:val="none" w:sz="0" w:space="0" w:color="auto"/>
        <w:bottom w:val="none" w:sz="0" w:space="0" w:color="auto"/>
        <w:right w:val="none" w:sz="0" w:space="0" w:color="auto"/>
      </w:divBdr>
    </w:div>
    <w:div w:id="295643814">
      <w:bodyDiv w:val="1"/>
      <w:marLeft w:val="0"/>
      <w:marRight w:val="0"/>
      <w:marTop w:val="0"/>
      <w:marBottom w:val="0"/>
      <w:divBdr>
        <w:top w:val="none" w:sz="0" w:space="0" w:color="auto"/>
        <w:left w:val="none" w:sz="0" w:space="0" w:color="auto"/>
        <w:bottom w:val="none" w:sz="0" w:space="0" w:color="auto"/>
        <w:right w:val="none" w:sz="0" w:space="0" w:color="auto"/>
      </w:divBdr>
    </w:div>
    <w:div w:id="312220473">
      <w:bodyDiv w:val="1"/>
      <w:marLeft w:val="0"/>
      <w:marRight w:val="0"/>
      <w:marTop w:val="0"/>
      <w:marBottom w:val="0"/>
      <w:divBdr>
        <w:top w:val="none" w:sz="0" w:space="0" w:color="auto"/>
        <w:left w:val="none" w:sz="0" w:space="0" w:color="auto"/>
        <w:bottom w:val="none" w:sz="0" w:space="0" w:color="auto"/>
        <w:right w:val="none" w:sz="0" w:space="0" w:color="auto"/>
      </w:divBdr>
    </w:div>
    <w:div w:id="343173755">
      <w:bodyDiv w:val="1"/>
      <w:marLeft w:val="0"/>
      <w:marRight w:val="0"/>
      <w:marTop w:val="0"/>
      <w:marBottom w:val="0"/>
      <w:divBdr>
        <w:top w:val="none" w:sz="0" w:space="0" w:color="auto"/>
        <w:left w:val="none" w:sz="0" w:space="0" w:color="auto"/>
        <w:bottom w:val="none" w:sz="0" w:space="0" w:color="auto"/>
        <w:right w:val="none" w:sz="0" w:space="0" w:color="auto"/>
      </w:divBdr>
    </w:div>
    <w:div w:id="385029149">
      <w:bodyDiv w:val="1"/>
      <w:marLeft w:val="0"/>
      <w:marRight w:val="0"/>
      <w:marTop w:val="0"/>
      <w:marBottom w:val="0"/>
      <w:divBdr>
        <w:top w:val="none" w:sz="0" w:space="0" w:color="auto"/>
        <w:left w:val="none" w:sz="0" w:space="0" w:color="auto"/>
        <w:bottom w:val="none" w:sz="0" w:space="0" w:color="auto"/>
        <w:right w:val="none" w:sz="0" w:space="0" w:color="auto"/>
      </w:divBdr>
    </w:div>
    <w:div w:id="419563537">
      <w:bodyDiv w:val="1"/>
      <w:marLeft w:val="0"/>
      <w:marRight w:val="0"/>
      <w:marTop w:val="0"/>
      <w:marBottom w:val="0"/>
      <w:divBdr>
        <w:top w:val="none" w:sz="0" w:space="0" w:color="auto"/>
        <w:left w:val="none" w:sz="0" w:space="0" w:color="auto"/>
        <w:bottom w:val="none" w:sz="0" w:space="0" w:color="auto"/>
        <w:right w:val="none" w:sz="0" w:space="0" w:color="auto"/>
      </w:divBdr>
    </w:div>
    <w:div w:id="527913797">
      <w:bodyDiv w:val="1"/>
      <w:marLeft w:val="0"/>
      <w:marRight w:val="0"/>
      <w:marTop w:val="0"/>
      <w:marBottom w:val="0"/>
      <w:divBdr>
        <w:top w:val="none" w:sz="0" w:space="0" w:color="auto"/>
        <w:left w:val="none" w:sz="0" w:space="0" w:color="auto"/>
        <w:bottom w:val="none" w:sz="0" w:space="0" w:color="auto"/>
        <w:right w:val="none" w:sz="0" w:space="0" w:color="auto"/>
      </w:divBdr>
    </w:div>
    <w:div w:id="598607577">
      <w:bodyDiv w:val="1"/>
      <w:marLeft w:val="0"/>
      <w:marRight w:val="0"/>
      <w:marTop w:val="0"/>
      <w:marBottom w:val="0"/>
      <w:divBdr>
        <w:top w:val="none" w:sz="0" w:space="0" w:color="auto"/>
        <w:left w:val="none" w:sz="0" w:space="0" w:color="auto"/>
        <w:bottom w:val="none" w:sz="0" w:space="0" w:color="auto"/>
        <w:right w:val="none" w:sz="0" w:space="0" w:color="auto"/>
      </w:divBdr>
    </w:div>
    <w:div w:id="625434157">
      <w:bodyDiv w:val="1"/>
      <w:marLeft w:val="0"/>
      <w:marRight w:val="0"/>
      <w:marTop w:val="0"/>
      <w:marBottom w:val="0"/>
      <w:divBdr>
        <w:top w:val="none" w:sz="0" w:space="0" w:color="auto"/>
        <w:left w:val="none" w:sz="0" w:space="0" w:color="auto"/>
        <w:bottom w:val="none" w:sz="0" w:space="0" w:color="auto"/>
        <w:right w:val="none" w:sz="0" w:space="0" w:color="auto"/>
      </w:divBdr>
    </w:div>
    <w:div w:id="640574046">
      <w:bodyDiv w:val="1"/>
      <w:marLeft w:val="0"/>
      <w:marRight w:val="0"/>
      <w:marTop w:val="0"/>
      <w:marBottom w:val="0"/>
      <w:divBdr>
        <w:top w:val="none" w:sz="0" w:space="0" w:color="auto"/>
        <w:left w:val="none" w:sz="0" w:space="0" w:color="auto"/>
        <w:bottom w:val="none" w:sz="0" w:space="0" w:color="auto"/>
        <w:right w:val="none" w:sz="0" w:space="0" w:color="auto"/>
      </w:divBdr>
    </w:div>
    <w:div w:id="691152103">
      <w:bodyDiv w:val="1"/>
      <w:marLeft w:val="0"/>
      <w:marRight w:val="0"/>
      <w:marTop w:val="0"/>
      <w:marBottom w:val="0"/>
      <w:divBdr>
        <w:top w:val="none" w:sz="0" w:space="0" w:color="auto"/>
        <w:left w:val="none" w:sz="0" w:space="0" w:color="auto"/>
        <w:bottom w:val="none" w:sz="0" w:space="0" w:color="auto"/>
        <w:right w:val="none" w:sz="0" w:space="0" w:color="auto"/>
      </w:divBdr>
    </w:div>
    <w:div w:id="779224235">
      <w:bodyDiv w:val="1"/>
      <w:marLeft w:val="0"/>
      <w:marRight w:val="0"/>
      <w:marTop w:val="0"/>
      <w:marBottom w:val="0"/>
      <w:divBdr>
        <w:top w:val="none" w:sz="0" w:space="0" w:color="auto"/>
        <w:left w:val="none" w:sz="0" w:space="0" w:color="auto"/>
        <w:bottom w:val="none" w:sz="0" w:space="0" w:color="auto"/>
        <w:right w:val="none" w:sz="0" w:space="0" w:color="auto"/>
      </w:divBdr>
    </w:div>
    <w:div w:id="793250614">
      <w:bodyDiv w:val="1"/>
      <w:marLeft w:val="0"/>
      <w:marRight w:val="0"/>
      <w:marTop w:val="0"/>
      <w:marBottom w:val="0"/>
      <w:divBdr>
        <w:top w:val="none" w:sz="0" w:space="0" w:color="auto"/>
        <w:left w:val="none" w:sz="0" w:space="0" w:color="auto"/>
        <w:bottom w:val="none" w:sz="0" w:space="0" w:color="auto"/>
        <w:right w:val="none" w:sz="0" w:space="0" w:color="auto"/>
      </w:divBdr>
    </w:div>
    <w:div w:id="795874286">
      <w:bodyDiv w:val="1"/>
      <w:marLeft w:val="0"/>
      <w:marRight w:val="0"/>
      <w:marTop w:val="0"/>
      <w:marBottom w:val="0"/>
      <w:divBdr>
        <w:top w:val="none" w:sz="0" w:space="0" w:color="auto"/>
        <w:left w:val="none" w:sz="0" w:space="0" w:color="auto"/>
        <w:bottom w:val="none" w:sz="0" w:space="0" w:color="auto"/>
        <w:right w:val="none" w:sz="0" w:space="0" w:color="auto"/>
      </w:divBdr>
    </w:div>
    <w:div w:id="833569810">
      <w:bodyDiv w:val="1"/>
      <w:marLeft w:val="0"/>
      <w:marRight w:val="0"/>
      <w:marTop w:val="0"/>
      <w:marBottom w:val="0"/>
      <w:divBdr>
        <w:top w:val="none" w:sz="0" w:space="0" w:color="auto"/>
        <w:left w:val="none" w:sz="0" w:space="0" w:color="auto"/>
        <w:bottom w:val="none" w:sz="0" w:space="0" w:color="auto"/>
        <w:right w:val="none" w:sz="0" w:space="0" w:color="auto"/>
      </w:divBdr>
    </w:div>
    <w:div w:id="864975243">
      <w:bodyDiv w:val="1"/>
      <w:marLeft w:val="0"/>
      <w:marRight w:val="0"/>
      <w:marTop w:val="0"/>
      <w:marBottom w:val="0"/>
      <w:divBdr>
        <w:top w:val="none" w:sz="0" w:space="0" w:color="auto"/>
        <w:left w:val="none" w:sz="0" w:space="0" w:color="auto"/>
        <w:bottom w:val="none" w:sz="0" w:space="0" w:color="auto"/>
        <w:right w:val="none" w:sz="0" w:space="0" w:color="auto"/>
      </w:divBdr>
    </w:div>
    <w:div w:id="873466096">
      <w:bodyDiv w:val="1"/>
      <w:marLeft w:val="0"/>
      <w:marRight w:val="0"/>
      <w:marTop w:val="0"/>
      <w:marBottom w:val="0"/>
      <w:divBdr>
        <w:top w:val="none" w:sz="0" w:space="0" w:color="auto"/>
        <w:left w:val="none" w:sz="0" w:space="0" w:color="auto"/>
        <w:bottom w:val="none" w:sz="0" w:space="0" w:color="auto"/>
        <w:right w:val="none" w:sz="0" w:space="0" w:color="auto"/>
      </w:divBdr>
    </w:div>
    <w:div w:id="929124524">
      <w:bodyDiv w:val="1"/>
      <w:marLeft w:val="0"/>
      <w:marRight w:val="0"/>
      <w:marTop w:val="0"/>
      <w:marBottom w:val="0"/>
      <w:divBdr>
        <w:top w:val="none" w:sz="0" w:space="0" w:color="auto"/>
        <w:left w:val="none" w:sz="0" w:space="0" w:color="auto"/>
        <w:bottom w:val="none" w:sz="0" w:space="0" w:color="auto"/>
        <w:right w:val="none" w:sz="0" w:space="0" w:color="auto"/>
      </w:divBdr>
    </w:div>
    <w:div w:id="937368143">
      <w:bodyDiv w:val="1"/>
      <w:marLeft w:val="0"/>
      <w:marRight w:val="0"/>
      <w:marTop w:val="0"/>
      <w:marBottom w:val="0"/>
      <w:divBdr>
        <w:top w:val="none" w:sz="0" w:space="0" w:color="auto"/>
        <w:left w:val="none" w:sz="0" w:space="0" w:color="auto"/>
        <w:bottom w:val="none" w:sz="0" w:space="0" w:color="auto"/>
        <w:right w:val="none" w:sz="0" w:space="0" w:color="auto"/>
      </w:divBdr>
    </w:div>
    <w:div w:id="948270914">
      <w:bodyDiv w:val="1"/>
      <w:marLeft w:val="0"/>
      <w:marRight w:val="0"/>
      <w:marTop w:val="0"/>
      <w:marBottom w:val="0"/>
      <w:divBdr>
        <w:top w:val="none" w:sz="0" w:space="0" w:color="auto"/>
        <w:left w:val="none" w:sz="0" w:space="0" w:color="auto"/>
        <w:bottom w:val="none" w:sz="0" w:space="0" w:color="auto"/>
        <w:right w:val="none" w:sz="0" w:space="0" w:color="auto"/>
      </w:divBdr>
    </w:div>
    <w:div w:id="997733663">
      <w:bodyDiv w:val="1"/>
      <w:marLeft w:val="0"/>
      <w:marRight w:val="0"/>
      <w:marTop w:val="0"/>
      <w:marBottom w:val="0"/>
      <w:divBdr>
        <w:top w:val="none" w:sz="0" w:space="0" w:color="auto"/>
        <w:left w:val="none" w:sz="0" w:space="0" w:color="auto"/>
        <w:bottom w:val="none" w:sz="0" w:space="0" w:color="auto"/>
        <w:right w:val="none" w:sz="0" w:space="0" w:color="auto"/>
      </w:divBdr>
    </w:div>
    <w:div w:id="1024983381">
      <w:bodyDiv w:val="1"/>
      <w:marLeft w:val="0"/>
      <w:marRight w:val="0"/>
      <w:marTop w:val="0"/>
      <w:marBottom w:val="0"/>
      <w:divBdr>
        <w:top w:val="none" w:sz="0" w:space="0" w:color="auto"/>
        <w:left w:val="none" w:sz="0" w:space="0" w:color="auto"/>
        <w:bottom w:val="none" w:sz="0" w:space="0" w:color="auto"/>
        <w:right w:val="none" w:sz="0" w:space="0" w:color="auto"/>
      </w:divBdr>
    </w:div>
    <w:div w:id="1112627125">
      <w:bodyDiv w:val="1"/>
      <w:marLeft w:val="0"/>
      <w:marRight w:val="0"/>
      <w:marTop w:val="0"/>
      <w:marBottom w:val="0"/>
      <w:divBdr>
        <w:top w:val="none" w:sz="0" w:space="0" w:color="auto"/>
        <w:left w:val="none" w:sz="0" w:space="0" w:color="auto"/>
        <w:bottom w:val="none" w:sz="0" w:space="0" w:color="auto"/>
        <w:right w:val="none" w:sz="0" w:space="0" w:color="auto"/>
      </w:divBdr>
    </w:div>
    <w:div w:id="1114399833">
      <w:bodyDiv w:val="1"/>
      <w:marLeft w:val="0"/>
      <w:marRight w:val="0"/>
      <w:marTop w:val="0"/>
      <w:marBottom w:val="0"/>
      <w:divBdr>
        <w:top w:val="none" w:sz="0" w:space="0" w:color="auto"/>
        <w:left w:val="none" w:sz="0" w:space="0" w:color="auto"/>
        <w:bottom w:val="none" w:sz="0" w:space="0" w:color="auto"/>
        <w:right w:val="none" w:sz="0" w:space="0" w:color="auto"/>
      </w:divBdr>
    </w:div>
    <w:div w:id="1166826903">
      <w:bodyDiv w:val="1"/>
      <w:marLeft w:val="0"/>
      <w:marRight w:val="0"/>
      <w:marTop w:val="0"/>
      <w:marBottom w:val="0"/>
      <w:divBdr>
        <w:top w:val="none" w:sz="0" w:space="0" w:color="auto"/>
        <w:left w:val="none" w:sz="0" w:space="0" w:color="auto"/>
        <w:bottom w:val="none" w:sz="0" w:space="0" w:color="auto"/>
        <w:right w:val="none" w:sz="0" w:space="0" w:color="auto"/>
      </w:divBdr>
    </w:div>
    <w:div w:id="1168247069">
      <w:bodyDiv w:val="1"/>
      <w:marLeft w:val="0"/>
      <w:marRight w:val="0"/>
      <w:marTop w:val="0"/>
      <w:marBottom w:val="0"/>
      <w:divBdr>
        <w:top w:val="none" w:sz="0" w:space="0" w:color="auto"/>
        <w:left w:val="none" w:sz="0" w:space="0" w:color="auto"/>
        <w:bottom w:val="none" w:sz="0" w:space="0" w:color="auto"/>
        <w:right w:val="none" w:sz="0" w:space="0" w:color="auto"/>
      </w:divBdr>
    </w:div>
    <w:div w:id="1342778697">
      <w:bodyDiv w:val="1"/>
      <w:marLeft w:val="0"/>
      <w:marRight w:val="0"/>
      <w:marTop w:val="0"/>
      <w:marBottom w:val="0"/>
      <w:divBdr>
        <w:top w:val="none" w:sz="0" w:space="0" w:color="auto"/>
        <w:left w:val="none" w:sz="0" w:space="0" w:color="auto"/>
        <w:bottom w:val="none" w:sz="0" w:space="0" w:color="auto"/>
        <w:right w:val="none" w:sz="0" w:space="0" w:color="auto"/>
      </w:divBdr>
    </w:div>
    <w:div w:id="1344356771">
      <w:bodyDiv w:val="1"/>
      <w:marLeft w:val="0"/>
      <w:marRight w:val="0"/>
      <w:marTop w:val="0"/>
      <w:marBottom w:val="0"/>
      <w:divBdr>
        <w:top w:val="none" w:sz="0" w:space="0" w:color="auto"/>
        <w:left w:val="none" w:sz="0" w:space="0" w:color="auto"/>
        <w:bottom w:val="none" w:sz="0" w:space="0" w:color="auto"/>
        <w:right w:val="none" w:sz="0" w:space="0" w:color="auto"/>
      </w:divBdr>
    </w:div>
    <w:div w:id="1367559270">
      <w:bodyDiv w:val="1"/>
      <w:marLeft w:val="0"/>
      <w:marRight w:val="0"/>
      <w:marTop w:val="0"/>
      <w:marBottom w:val="0"/>
      <w:divBdr>
        <w:top w:val="none" w:sz="0" w:space="0" w:color="auto"/>
        <w:left w:val="none" w:sz="0" w:space="0" w:color="auto"/>
        <w:bottom w:val="none" w:sz="0" w:space="0" w:color="auto"/>
        <w:right w:val="none" w:sz="0" w:space="0" w:color="auto"/>
      </w:divBdr>
    </w:div>
    <w:div w:id="1380545152">
      <w:bodyDiv w:val="1"/>
      <w:marLeft w:val="0"/>
      <w:marRight w:val="0"/>
      <w:marTop w:val="0"/>
      <w:marBottom w:val="0"/>
      <w:divBdr>
        <w:top w:val="none" w:sz="0" w:space="0" w:color="auto"/>
        <w:left w:val="none" w:sz="0" w:space="0" w:color="auto"/>
        <w:bottom w:val="none" w:sz="0" w:space="0" w:color="auto"/>
        <w:right w:val="none" w:sz="0" w:space="0" w:color="auto"/>
      </w:divBdr>
    </w:div>
    <w:div w:id="1525434874">
      <w:bodyDiv w:val="1"/>
      <w:marLeft w:val="0"/>
      <w:marRight w:val="0"/>
      <w:marTop w:val="0"/>
      <w:marBottom w:val="0"/>
      <w:divBdr>
        <w:top w:val="none" w:sz="0" w:space="0" w:color="auto"/>
        <w:left w:val="none" w:sz="0" w:space="0" w:color="auto"/>
        <w:bottom w:val="none" w:sz="0" w:space="0" w:color="auto"/>
        <w:right w:val="none" w:sz="0" w:space="0" w:color="auto"/>
      </w:divBdr>
    </w:div>
    <w:div w:id="1589999954">
      <w:bodyDiv w:val="1"/>
      <w:marLeft w:val="0"/>
      <w:marRight w:val="0"/>
      <w:marTop w:val="0"/>
      <w:marBottom w:val="0"/>
      <w:divBdr>
        <w:top w:val="none" w:sz="0" w:space="0" w:color="auto"/>
        <w:left w:val="none" w:sz="0" w:space="0" w:color="auto"/>
        <w:bottom w:val="none" w:sz="0" w:space="0" w:color="auto"/>
        <w:right w:val="none" w:sz="0" w:space="0" w:color="auto"/>
      </w:divBdr>
    </w:div>
    <w:div w:id="1597713396">
      <w:bodyDiv w:val="1"/>
      <w:marLeft w:val="0"/>
      <w:marRight w:val="0"/>
      <w:marTop w:val="0"/>
      <w:marBottom w:val="0"/>
      <w:divBdr>
        <w:top w:val="none" w:sz="0" w:space="0" w:color="auto"/>
        <w:left w:val="none" w:sz="0" w:space="0" w:color="auto"/>
        <w:bottom w:val="none" w:sz="0" w:space="0" w:color="auto"/>
        <w:right w:val="none" w:sz="0" w:space="0" w:color="auto"/>
      </w:divBdr>
    </w:div>
    <w:div w:id="1610701075">
      <w:bodyDiv w:val="1"/>
      <w:marLeft w:val="0"/>
      <w:marRight w:val="0"/>
      <w:marTop w:val="0"/>
      <w:marBottom w:val="0"/>
      <w:divBdr>
        <w:top w:val="none" w:sz="0" w:space="0" w:color="auto"/>
        <w:left w:val="none" w:sz="0" w:space="0" w:color="auto"/>
        <w:bottom w:val="none" w:sz="0" w:space="0" w:color="auto"/>
        <w:right w:val="none" w:sz="0" w:space="0" w:color="auto"/>
      </w:divBdr>
    </w:div>
    <w:div w:id="1670332648">
      <w:bodyDiv w:val="1"/>
      <w:marLeft w:val="0"/>
      <w:marRight w:val="0"/>
      <w:marTop w:val="0"/>
      <w:marBottom w:val="0"/>
      <w:divBdr>
        <w:top w:val="none" w:sz="0" w:space="0" w:color="auto"/>
        <w:left w:val="none" w:sz="0" w:space="0" w:color="auto"/>
        <w:bottom w:val="none" w:sz="0" w:space="0" w:color="auto"/>
        <w:right w:val="none" w:sz="0" w:space="0" w:color="auto"/>
      </w:divBdr>
    </w:div>
    <w:div w:id="1670979850">
      <w:bodyDiv w:val="1"/>
      <w:marLeft w:val="0"/>
      <w:marRight w:val="0"/>
      <w:marTop w:val="0"/>
      <w:marBottom w:val="0"/>
      <w:divBdr>
        <w:top w:val="none" w:sz="0" w:space="0" w:color="auto"/>
        <w:left w:val="none" w:sz="0" w:space="0" w:color="auto"/>
        <w:bottom w:val="none" w:sz="0" w:space="0" w:color="auto"/>
        <w:right w:val="none" w:sz="0" w:space="0" w:color="auto"/>
      </w:divBdr>
    </w:div>
    <w:div w:id="1757241261">
      <w:bodyDiv w:val="1"/>
      <w:marLeft w:val="0"/>
      <w:marRight w:val="0"/>
      <w:marTop w:val="0"/>
      <w:marBottom w:val="0"/>
      <w:divBdr>
        <w:top w:val="none" w:sz="0" w:space="0" w:color="auto"/>
        <w:left w:val="none" w:sz="0" w:space="0" w:color="auto"/>
        <w:bottom w:val="none" w:sz="0" w:space="0" w:color="auto"/>
        <w:right w:val="none" w:sz="0" w:space="0" w:color="auto"/>
      </w:divBdr>
    </w:div>
    <w:div w:id="1928806741">
      <w:bodyDiv w:val="1"/>
      <w:marLeft w:val="0"/>
      <w:marRight w:val="0"/>
      <w:marTop w:val="0"/>
      <w:marBottom w:val="0"/>
      <w:divBdr>
        <w:top w:val="none" w:sz="0" w:space="0" w:color="auto"/>
        <w:left w:val="none" w:sz="0" w:space="0" w:color="auto"/>
        <w:bottom w:val="none" w:sz="0" w:space="0" w:color="auto"/>
        <w:right w:val="none" w:sz="0" w:space="0" w:color="auto"/>
      </w:divBdr>
    </w:div>
    <w:div w:id="1957179875">
      <w:bodyDiv w:val="1"/>
      <w:marLeft w:val="0"/>
      <w:marRight w:val="0"/>
      <w:marTop w:val="0"/>
      <w:marBottom w:val="0"/>
      <w:divBdr>
        <w:top w:val="none" w:sz="0" w:space="0" w:color="auto"/>
        <w:left w:val="none" w:sz="0" w:space="0" w:color="auto"/>
        <w:bottom w:val="none" w:sz="0" w:space="0" w:color="auto"/>
        <w:right w:val="none" w:sz="0" w:space="0" w:color="auto"/>
      </w:divBdr>
    </w:div>
    <w:div w:id="1992560585">
      <w:bodyDiv w:val="1"/>
      <w:marLeft w:val="0"/>
      <w:marRight w:val="0"/>
      <w:marTop w:val="0"/>
      <w:marBottom w:val="0"/>
      <w:divBdr>
        <w:top w:val="none" w:sz="0" w:space="0" w:color="auto"/>
        <w:left w:val="none" w:sz="0" w:space="0" w:color="auto"/>
        <w:bottom w:val="none" w:sz="0" w:space="0" w:color="auto"/>
        <w:right w:val="none" w:sz="0" w:space="0" w:color="auto"/>
      </w:divBdr>
    </w:div>
    <w:div w:id="2015985109">
      <w:bodyDiv w:val="1"/>
      <w:marLeft w:val="0"/>
      <w:marRight w:val="0"/>
      <w:marTop w:val="0"/>
      <w:marBottom w:val="0"/>
      <w:divBdr>
        <w:top w:val="none" w:sz="0" w:space="0" w:color="auto"/>
        <w:left w:val="none" w:sz="0" w:space="0" w:color="auto"/>
        <w:bottom w:val="none" w:sz="0" w:space="0" w:color="auto"/>
        <w:right w:val="none" w:sz="0" w:space="0" w:color="auto"/>
      </w:divBdr>
    </w:div>
    <w:div w:id="2018802343">
      <w:bodyDiv w:val="1"/>
      <w:marLeft w:val="0"/>
      <w:marRight w:val="0"/>
      <w:marTop w:val="0"/>
      <w:marBottom w:val="0"/>
      <w:divBdr>
        <w:top w:val="none" w:sz="0" w:space="0" w:color="auto"/>
        <w:left w:val="none" w:sz="0" w:space="0" w:color="auto"/>
        <w:bottom w:val="none" w:sz="0" w:space="0" w:color="auto"/>
        <w:right w:val="none" w:sz="0" w:space="0" w:color="auto"/>
      </w:divBdr>
    </w:div>
    <w:div w:id="2035032804">
      <w:bodyDiv w:val="1"/>
      <w:marLeft w:val="0"/>
      <w:marRight w:val="0"/>
      <w:marTop w:val="0"/>
      <w:marBottom w:val="0"/>
      <w:divBdr>
        <w:top w:val="none" w:sz="0" w:space="0" w:color="auto"/>
        <w:left w:val="none" w:sz="0" w:space="0" w:color="auto"/>
        <w:bottom w:val="none" w:sz="0" w:space="0" w:color="auto"/>
        <w:right w:val="none" w:sz="0" w:space="0" w:color="auto"/>
      </w:divBdr>
    </w:div>
    <w:div w:id="2045672978">
      <w:bodyDiv w:val="1"/>
      <w:marLeft w:val="0"/>
      <w:marRight w:val="0"/>
      <w:marTop w:val="0"/>
      <w:marBottom w:val="0"/>
      <w:divBdr>
        <w:top w:val="none" w:sz="0" w:space="0" w:color="auto"/>
        <w:left w:val="none" w:sz="0" w:space="0" w:color="auto"/>
        <w:bottom w:val="none" w:sz="0" w:space="0" w:color="auto"/>
        <w:right w:val="none" w:sz="0" w:space="0" w:color="auto"/>
      </w:divBdr>
    </w:div>
    <w:div w:id="2086685137">
      <w:bodyDiv w:val="1"/>
      <w:marLeft w:val="0"/>
      <w:marRight w:val="0"/>
      <w:marTop w:val="0"/>
      <w:marBottom w:val="0"/>
      <w:divBdr>
        <w:top w:val="none" w:sz="0" w:space="0" w:color="auto"/>
        <w:left w:val="none" w:sz="0" w:space="0" w:color="auto"/>
        <w:bottom w:val="none" w:sz="0" w:space="0" w:color="auto"/>
        <w:right w:val="none" w:sz="0" w:space="0" w:color="auto"/>
      </w:divBdr>
    </w:div>
    <w:div w:id="214515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Redaelli</dc:creator>
  <cp:keywords/>
  <dc:description/>
  <cp:lastModifiedBy>Francesco Redaelli</cp:lastModifiedBy>
  <cp:revision>44</cp:revision>
  <dcterms:created xsi:type="dcterms:W3CDTF">2021-11-02T10:07:00Z</dcterms:created>
  <dcterms:modified xsi:type="dcterms:W3CDTF">2021-11-07T12:35:00Z</dcterms:modified>
</cp:coreProperties>
</file>