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B0A0E" w14:textId="69C648FA" w:rsidR="000539EB" w:rsidRPr="000539EB" w:rsidRDefault="000539EB" w:rsidP="008B5410">
      <w:pPr>
        <w:pStyle w:val="Title"/>
        <w:jc w:val="both"/>
      </w:pPr>
      <w:r w:rsidRPr="000539EB">
        <w:t>Code Analysis of a Metasploit C2 Module: post/windows/manage/migrate</w:t>
      </w:r>
    </w:p>
    <w:p w14:paraId="74FDAE1A" w14:textId="4DEF3906" w:rsidR="000539EB" w:rsidRPr="000539EB" w:rsidRDefault="000539EB" w:rsidP="008B5410">
      <w:pPr>
        <w:pStyle w:val="Heading1"/>
        <w:jc w:val="both"/>
      </w:pPr>
      <w:r w:rsidRPr="000539EB">
        <w:t>Module Overview</w:t>
      </w:r>
    </w:p>
    <w:p w14:paraId="0D4080AD" w14:textId="3B074271" w:rsidR="00DB678F" w:rsidRDefault="00DB678F" w:rsidP="008B5410">
      <w:pPr>
        <w:pStyle w:val="Heading2"/>
        <w:jc w:val="both"/>
      </w:pPr>
      <w:r>
        <w:t>Purpose</w:t>
      </w:r>
      <w:r w:rsidR="006336AB">
        <w:t xml:space="preserve"> and functionality </w:t>
      </w:r>
    </w:p>
    <w:p w14:paraId="1EE1A17B" w14:textId="31A51EA7" w:rsidR="007347ED" w:rsidRDefault="000539EB" w:rsidP="006336AB">
      <w:pPr>
        <w:ind w:firstLine="720"/>
        <w:jc w:val="both"/>
      </w:pPr>
      <w:r w:rsidRPr="000539EB">
        <w:t xml:space="preserve">The post/windows/manage/migrate module in Metasploit serves the crucial function of </w:t>
      </w:r>
      <w:r w:rsidRPr="003F5E67">
        <w:rPr>
          <w:b/>
          <w:bCs/>
        </w:rPr>
        <w:t>relocating an active Meterpreter session</w:t>
      </w:r>
      <w:r w:rsidRPr="000539EB">
        <w:t xml:space="preserve"> from its initial hosting process to another process running on the compromised Windows syste</w:t>
      </w:r>
      <w:r w:rsidR="003B6CAE">
        <w:t>m</w:t>
      </w:r>
      <w:r w:rsidRPr="000539EB">
        <w:t xml:space="preserve">. This technique is fundamental for maintaining control and potentially evading detection by security software that might be monitoring the originally exploited process. </w:t>
      </w:r>
    </w:p>
    <w:p w14:paraId="7172362B" w14:textId="77777777" w:rsidR="00A316F5" w:rsidRDefault="000539EB" w:rsidP="008C2C14">
      <w:pPr>
        <w:ind w:firstLine="720"/>
        <w:jc w:val="both"/>
      </w:pPr>
      <w:r w:rsidRPr="000539EB">
        <w:t xml:space="preserve">The module offers versatility by allowing users to specify the target process either by its unique Process Identifier (PID) or by its name. Additionally, it provides a convenient option to automatically spawn a new instance of the notepad.exe application and seamlessly migrate the session into it. </w:t>
      </w:r>
    </w:p>
    <w:p w14:paraId="6FEDBE37" w14:textId="04D0063B" w:rsidR="00A316F5" w:rsidRDefault="00A316F5" w:rsidP="00A316F5">
      <w:pPr>
        <w:pStyle w:val="Heading2"/>
      </w:pPr>
      <w:r>
        <w:t>When</w:t>
      </w:r>
      <w:r w:rsidR="008C2C14">
        <w:t xml:space="preserve"> and why</w:t>
      </w:r>
    </w:p>
    <w:p w14:paraId="36B125F5" w14:textId="46383481" w:rsidR="00712102" w:rsidRDefault="008C2C14" w:rsidP="008C2C14">
      <w:pPr>
        <w:jc w:val="both"/>
      </w:pPr>
      <w:r>
        <w:tab/>
      </w:r>
      <w:r w:rsidR="000539EB" w:rsidRPr="000539EB">
        <w:t xml:space="preserve">This can be particularly useful when a suitable target process is not immediately apparent or when the operator seeks to control the characteristics of the hosting process. Furthermore, the module includes a KILL option, which, if activated, will terminate the original process hosting the Meterpreter session upon successful migration to the new process. This can aid in cleaning up artifacts of the initial compromise. </w:t>
      </w:r>
    </w:p>
    <w:p w14:paraId="430D0552" w14:textId="25AE7D01" w:rsidR="000539EB" w:rsidRPr="000539EB" w:rsidRDefault="008C2C14" w:rsidP="008B5410">
      <w:pPr>
        <w:jc w:val="both"/>
      </w:pPr>
      <w:r>
        <w:tab/>
      </w:r>
      <w:r w:rsidR="000539EB" w:rsidRPr="000539EB">
        <w:t xml:space="preserve">This module would be employed in a C2 scenario to ensure the </w:t>
      </w:r>
      <w:r w:rsidR="00712102">
        <w:t>connection's longevity and potentially bypass security measures</w:t>
      </w:r>
      <w:r w:rsidR="000539EB" w:rsidRPr="000539EB">
        <w:t>.</w:t>
      </w:r>
    </w:p>
    <w:p w14:paraId="6591E797" w14:textId="6D6B7B3C" w:rsidR="000539EB" w:rsidRPr="000539EB" w:rsidRDefault="000539EB" w:rsidP="008B5410">
      <w:pPr>
        <w:pStyle w:val="Heading1"/>
        <w:jc w:val="both"/>
      </w:pPr>
      <w:r w:rsidRPr="000539EB">
        <w:t>Code Structure</w:t>
      </w:r>
    </w:p>
    <w:p w14:paraId="18D0529B" w14:textId="7BD2BF96" w:rsidR="00C352D9" w:rsidRDefault="000539EB" w:rsidP="008C2C14">
      <w:pPr>
        <w:ind w:firstLine="720"/>
        <w:jc w:val="both"/>
      </w:pPr>
      <w:r w:rsidRPr="000539EB">
        <w:t xml:space="preserve">The module's source code resides within the Metasploit Framework repository at modules/post/windows/manage/migrate. This location signifies its role as a post-exploitation module specifically targeting Windows systems for management tasks. The module is implemented as a </w:t>
      </w:r>
      <w:r w:rsidRPr="00C352D9">
        <w:rPr>
          <w:b/>
          <w:bCs/>
        </w:rPr>
        <w:t>Ruby class named MetasploitModule</w:t>
      </w:r>
      <w:r w:rsidRPr="000539EB">
        <w:t xml:space="preserve">, inheriting from the </w:t>
      </w:r>
      <w:r w:rsidRPr="00C352D9">
        <w:rPr>
          <w:b/>
          <w:bCs/>
        </w:rPr>
        <w:t>Msf::Post class</w:t>
      </w:r>
      <w:r w:rsidRPr="000539EB">
        <w:t xml:space="preserve">. This inheritance indicates that the module is designed to be executed within the context of an established Metasploit session, typically after a successful exploit. The module incorporates several mixins to extend its functionality. </w:t>
      </w:r>
    </w:p>
    <w:p w14:paraId="6BC06D77" w14:textId="77777777" w:rsidR="00C352D9" w:rsidRDefault="000539EB" w:rsidP="00C352D9">
      <w:pPr>
        <w:pStyle w:val="ListParagraph"/>
        <w:numPr>
          <w:ilvl w:val="0"/>
          <w:numId w:val="2"/>
        </w:numPr>
        <w:jc w:val="both"/>
      </w:pPr>
      <w:r w:rsidRPr="006014C4">
        <w:rPr>
          <w:b/>
          <w:bCs/>
        </w:rPr>
        <w:lastRenderedPageBreak/>
        <w:t>Msf::Post::Common</w:t>
      </w:r>
      <w:r w:rsidRPr="000539EB">
        <w:t xml:space="preserve"> provides access to general post-exploitation functionalities and helper methods commonly used across various post-exploitation modules. </w:t>
      </w:r>
    </w:p>
    <w:p w14:paraId="37A6A3DD" w14:textId="77777777" w:rsidR="006F72DF" w:rsidRDefault="000539EB" w:rsidP="00C352D9">
      <w:pPr>
        <w:pStyle w:val="ListParagraph"/>
        <w:numPr>
          <w:ilvl w:val="0"/>
          <w:numId w:val="2"/>
        </w:numPr>
        <w:jc w:val="both"/>
      </w:pPr>
      <w:r w:rsidRPr="006014C4">
        <w:rPr>
          <w:b/>
          <w:bCs/>
        </w:rPr>
        <w:t>Msf::Post::Windows::Process</w:t>
      </w:r>
      <w:r w:rsidRPr="000539EB">
        <w:t xml:space="preserve"> offers a collection of Windows-specific process management functions, providing an abstraction layer for interacting with processes on the target system. </w:t>
      </w:r>
    </w:p>
    <w:p w14:paraId="296E6CAA" w14:textId="0A433E8F" w:rsidR="000539EB" w:rsidRDefault="000539EB" w:rsidP="006F72DF">
      <w:pPr>
        <w:jc w:val="both"/>
      </w:pPr>
      <w:r w:rsidRPr="000539EB">
        <w:t xml:space="preserve">The </w:t>
      </w:r>
      <w:r w:rsidRPr="0025523D">
        <w:rPr>
          <w:b/>
          <w:bCs/>
        </w:rPr>
        <w:t>initialize method</w:t>
      </w:r>
      <w:r w:rsidRPr="000539EB">
        <w:t xml:space="preserve">, the constructor for the MetasploitModule class, defines the module's metadata, including its name, a detailed description, licensing information (MSF_LICENSE), author details, the target platform (win), supported session types (meterpreter), and compatibility information specifying the required Meterpreter commands. The register_options method defines the various configurable options for the module, such as SPAWN, PID, PPID, PPID_NAME, NAME, and KILL. </w:t>
      </w:r>
      <w:r w:rsidRPr="0025523D">
        <w:rPr>
          <w:b/>
          <w:bCs/>
        </w:rPr>
        <w:t>The run method</w:t>
      </w:r>
      <w:r w:rsidRPr="000539EB">
        <w:t xml:space="preserve"> is the primary method executed when the module is run. It manages the entire process migration operation, including identifying the target process, performing the migration using </w:t>
      </w:r>
      <w:r w:rsidRPr="0025523D">
        <w:rPr>
          <w:b/>
          <w:bCs/>
        </w:rPr>
        <w:t>session.core.migrate</w:t>
      </w:r>
      <w:r w:rsidRPr="000539EB">
        <w:t xml:space="preserve">, and handling the option to terminate the original process. The </w:t>
      </w:r>
      <w:r w:rsidRPr="0025523D">
        <w:rPr>
          <w:b/>
          <w:bCs/>
        </w:rPr>
        <w:t>create_temp_proc</w:t>
      </w:r>
      <w:r w:rsidRPr="000539EB">
        <w:t xml:space="preserve"> method is a helper function used when the SPAWN option is enabled. It determines the path to notepad.exe based on the system architecture and spawns a new process. The module integrates with the Metasploit Framework by leveraging the Meterpreter session object (session) to interact with the compromised syste</w:t>
      </w:r>
      <w:r w:rsidR="001C2FD5">
        <w:t>m</w:t>
      </w:r>
      <w:r w:rsidRPr="000539EB">
        <w:t xml:space="preserve">. It uses </w:t>
      </w:r>
      <w:r w:rsidRPr="00E120A5">
        <w:rPr>
          <w:b/>
          <w:bCs/>
        </w:rPr>
        <w:t>session.core.migrate</w:t>
      </w:r>
      <w:r w:rsidRPr="000539EB">
        <w:t xml:space="preserve"> for the actual process migration, a core Meterpreter capability. The mixins provide pre-built functionalities, simplifying module development.</w:t>
      </w:r>
    </w:p>
    <w:p w14:paraId="45A78D03" w14:textId="465D9A54" w:rsidR="003739CC" w:rsidRDefault="000539EB" w:rsidP="004B430C">
      <w:pPr>
        <w:pStyle w:val="Heading1"/>
        <w:jc w:val="both"/>
      </w:pPr>
      <w:r w:rsidRPr="000539EB">
        <w:t>Key Functionalities</w:t>
      </w:r>
    </w:p>
    <w:p w14:paraId="47F94777" w14:textId="4FE81890" w:rsidR="000539EB" w:rsidRDefault="000539EB" w:rsidP="00014B65">
      <w:pPr>
        <w:ind w:firstLine="720"/>
        <w:jc w:val="both"/>
      </w:pPr>
      <w:r w:rsidRPr="000539EB">
        <w:t xml:space="preserve">The run method is central to the module's operation. It first </w:t>
      </w:r>
      <w:r w:rsidRPr="00D761E8">
        <w:rPr>
          <w:b/>
          <w:bCs/>
        </w:rPr>
        <w:t>identifies the target process for migration</w:t>
      </w:r>
      <w:r w:rsidRPr="000539EB">
        <w:t xml:space="preserve">, prioritizing user-provided options like PID and NAME, and utilizing create_temp_proc if the SPAWN option is set. The core functionality lies in the call to session.core.migrate(target_pid. This Meterpreter command initiates the process </w:t>
      </w:r>
      <w:r w:rsidRPr="00B120D9">
        <w:rPr>
          <w:b/>
          <w:bCs/>
        </w:rPr>
        <w:t>of moving the Meterpreter DLL and its execution context to the specified target process</w:t>
      </w:r>
      <w:r w:rsidRPr="000539EB">
        <w:t xml:space="preserve"> by allocating memory, copying the code, and creating a new thread. The run method also includes error handling using a begin...rescue block to </w:t>
      </w:r>
      <w:r w:rsidRPr="00B120D9">
        <w:rPr>
          <w:i/>
          <w:iCs/>
        </w:rPr>
        <w:t>manage potential failures during migration</w:t>
      </w:r>
      <w:r w:rsidRPr="000539EB">
        <w:t xml:space="preserve">. If the </w:t>
      </w:r>
      <w:r w:rsidRPr="00B120D9">
        <w:rPr>
          <w:b/>
          <w:bCs/>
        </w:rPr>
        <w:t>KILL option is enabled</w:t>
      </w:r>
      <w:r w:rsidRPr="000539EB">
        <w:t xml:space="preserve">, the method </w:t>
      </w:r>
      <w:r w:rsidRPr="00B120D9">
        <w:rPr>
          <w:b/>
          <w:bCs/>
        </w:rPr>
        <w:t>attempts to</w:t>
      </w:r>
      <w:r w:rsidRPr="000539EB">
        <w:t xml:space="preserve"> </w:t>
      </w:r>
      <w:r w:rsidRPr="00B120D9">
        <w:rPr>
          <w:b/>
          <w:bCs/>
        </w:rPr>
        <w:t>terminate the original hosting process</w:t>
      </w:r>
      <w:r w:rsidRPr="000539EB">
        <w:t xml:space="preserve"> using session.sys.process.kill(original_pid). The create_temp_proc method is responsible for spawning a new instance of notepad.exe. It uses session.sys.process.execute to launch the process, allowing for options like hidden execution and Parent PID (PPID) spoofing if configured. The underlying session.core.migrate command is the fundamental Meterpreter functionality that performs the complex </w:t>
      </w:r>
      <w:r w:rsidRPr="000539EB">
        <w:lastRenderedPageBreak/>
        <w:t>operations of memory allocation, code injection, and thread creation required for process migration.</w:t>
      </w:r>
    </w:p>
    <w:p w14:paraId="41376AEF" w14:textId="3D2773CD" w:rsidR="000539EB" w:rsidRPr="000539EB" w:rsidRDefault="000539EB" w:rsidP="008B5410">
      <w:pPr>
        <w:pStyle w:val="Heading1"/>
        <w:jc w:val="both"/>
      </w:pPr>
      <w:r w:rsidRPr="000539EB">
        <w:t>Data Flow</w:t>
      </w:r>
    </w:p>
    <w:p w14:paraId="3C9139FF" w14:textId="77777777" w:rsidR="001452C0" w:rsidRDefault="000539EB" w:rsidP="004B430C">
      <w:pPr>
        <w:ind w:firstLine="720"/>
        <w:jc w:val="both"/>
      </w:pPr>
      <w:r w:rsidRPr="000539EB">
        <w:t xml:space="preserve">The </w:t>
      </w:r>
      <w:r w:rsidRPr="00575E18">
        <w:rPr>
          <w:b/>
          <w:bCs/>
        </w:rPr>
        <w:t>migrate module receives the active Meterpreter session object</w:t>
      </w:r>
      <w:r w:rsidRPr="000539EB">
        <w:t xml:space="preserve"> (session) as its primary input, providing the context for interaction with the compromised system. </w:t>
      </w:r>
    </w:p>
    <w:p w14:paraId="1F5DCB9B" w14:textId="77777777" w:rsidR="004C21CD" w:rsidRDefault="000539EB" w:rsidP="004B430C">
      <w:pPr>
        <w:ind w:firstLine="720"/>
        <w:jc w:val="both"/>
      </w:pPr>
      <w:r w:rsidRPr="000539EB">
        <w:t xml:space="preserve">User-provided options, configured through the Metasploit console, such as SPAWN, PID, PPID, PPID_NAME, NAME, and KILL, serve as crucial inputs that dictate the module's behavior. If a process name is provided via the NAME option, </w:t>
      </w:r>
      <w:r w:rsidRPr="001452C0">
        <w:rPr>
          <w:b/>
          <w:bCs/>
        </w:rPr>
        <w:t>the module transforms this input by attempting to resolve it to a corresponding PID on the target system</w:t>
      </w:r>
      <w:r w:rsidRPr="000539EB">
        <w:t xml:space="preserve"> using session.sys.process[datastore['NAME']]. </w:t>
      </w:r>
    </w:p>
    <w:p w14:paraId="5D334403" w14:textId="77777777" w:rsidR="00962A6E" w:rsidRDefault="000539EB" w:rsidP="004B430C">
      <w:pPr>
        <w:ind w:firstLine="720"/>
        <w:jc w:val="both"/>
      </w:pPr>
      <w:r w:rsidRPr="000539EB">
        <w:t xml:space="preserve">The create_temp_proc </w:t>
      </w:r>
      <w:r w:rsidRPr="004C21CD">
        <w:rPr>
          <w:b/>
          <w:bCs/>
        </w:rPr>
        <w:t>method transforms data by constructing the full path to the notepad.exe executable</w:t>
      </w:r>
      <w:r w:rsidRPr="000539EB">
        <w:t xml:space="preserve"> using the get_notepad_pathname function, taking into account the system's architecture and Windows directory. </w:t>
      </w:r>
    </w:p>
    <w:p w14:paraId="060E3057" w14:textId="4C00FE94" w:rsidR="000539EB" w:rsidRDefault="000539EB" w:rsidP="004B430C">
      <w:pPr>
        <w:ind w:firstLine="720"/>
        <w:jc w:val="both"/>
      </w:pPr>
      <w:r w:rsidRPr="00962A6E">
        <w:rPr>
          <w:b/>
          <w:bCs/>
        </w:rPr>
        <w:t>The module primarily provides output to the user</w:t>
      </w:r>
      <w:r w:rsidRPr="000539EB">
        <w:t xml:space="preserve"> through the Metasploit console by printing status messages indicating the current server process, the target process, the success or failure of migration, and whether the original process was killed. The most significant output is the successful migration of the Meterpreter session from one process to another on the target system.</w:t>
      </w:r>
    </w:p>
    <w:p w14:paraId="69612117" w14:textId="5EA0F812" w:rsidR="000539EB" w:rsidRPr="000539EB" w:rsidRDefault="000539EB" w:rsidP="008B5410">
      <w:pPr>
        <w:pStyle w:val="Heading1"/>
        <w:jc w:val="both"/>
      </w:pPr>
      <w:r w:rsidRPr="000539EB">
        <w:t>Error Handling and Security Considerations</w:t>
      </w:r>
    </w:p>
    <w:p w14:paraId="4E3F64FE" w14:textId="47919DE4" w:rsidR="000539EB" w:rsidRDefault="000539EB" w:rsidP="008B5410">
      <w:pPr>
        <w:jc w:val="both"/>
      </w:pPr>
      <w:r w:rsidRPr="000539EB">
        <w:t xml:space="preserve">The run method incorporates basic error handling using a </w:t>
      </w:r>
      <w:r w:rsidRPr="00E67C2D">
        <w:rPr>
          <w:i/>
          <w:iCs/>
        </w:rPr>
        <w:t>begin...rescue ::Exception =&gt; e block</w:t>
      </w:r>
      <w:r w:rsidRPr="000539EB">
        <w:t xml:space="preserve"> around the </w:t>
      </w:r>
      <w:r w:rsidRPr="000263CA">
        <w:rPr>
          <w:i/>
          <w:iCs/>
        </w:rPr>
        <w:t>session.core.migrate call</w:t>
      </w:r>
      <w:r w:rsidRPr="000539EB">
        <w:t xml:space="preserve">. This allows the module to manage potential failures during migration, such as an invalid PID or insufficient permissions, by </w:t>
      </w:r>
      <w:r w:rsidRPr="000263CA">
        <w:rPr>
          <w:b/>
          <w:bCs/>
        </w:rPr>
        <w:t>catching the exception and printing an error message</w:t>
      </w:r>
      <w:r w:rsidRPr="000539EB">
        <w:t xml:space="preserve"> with details. The module also </w:t>
      </w:r>
      <w:r w:rsidRPr="00E67C2D">
        <w:rPr>
          <w:b/>
          <w:bCs/>
        </w:rPr>
        <w:t>checks for a valid target PID before attempting migration</w:t>
      </w:r>
      <w:r w:rsidRPr="000539EB">
        <w:t xml:space="preserve"> and </w:t>
      </w:r>
      <w:r w:rsidRPr="00E67C2D">
        <w:rPr>
          <w:b/>
          <w:bCs/>
        </w:rPr>
        <w:t>verifies the existence of the specified PPID</w:t>
      </w:r>
      <w:r w:rsidRPr="000539EB">
        <w:t xml:space="preserve"> when spawning a new process, preventing errors due to invalid process identifiers. Regarding security considerations within the code, the </w:t>
      </w:r>
      <w:r w:rsidRPr="00226196">
        <w:rPr>
          <w:b/>
          <w:bCs/>
        </w:rPr>
        <w:t>default target process for spawning, notepad.exe, might be easily detectabl</w:t>
      </w:r>
      <w:r w:rsidRPr="000539EB">
        <w:t xml:space="preserve">. An attacker would likely </w:t>
      </w:r>
      <w:r w:rsidRPr="00A45769">
        <w:rPr>
          <w:b/>
          <w:bCs/>
        </w:rPr>
        <w:t>prefer migrating to a more legitimate and commonly running process for better evasion</w:t>
      </w:r>
      <w:r w:rsidRPr="000539EB">
        <w:t xml:space="preserve">. The code itself does not implement advanced evasion techniques beyond the act of process migration, </w:t>
      </w:r>
      <w:r w:rsidRPr="004B430C">
        <w:rPr>
          <w:b/>
          <w:bCs/>
        </w:rPr>
        <w:t>relying on the operator's choice of target process and the target system's monitoring</w:t>
      </w:r>
      <w:r w:rsidRPr="000539EB">
        <w:t xml:space="preserve">. The KILL option, while useful, could disrupt the original application. The module </w:t>
      </w:r>
      <w:r w:rsidRPr="000539EB">
        <w:lastRenderedPageBreak/>
        <w:t>operates within the privileges of the Meterpreter session, so limitations might exist based on those privileges.</w:t>
      </w:r>
    </w:p>
    <w:p w14:paraId="615A6998" w14:textId="77777777" w:rsidR="00FE06C0" w:rsidRDefault="00FE06C0" w:rsidP="008B5410">
      <w:pPr>
        <w:pStyle w:val="Heading1"/>
        <w:jc w:val="both"/>
      </w:pPr>
      <w:r>
        <w:t>Disclaimer</w:t>
      </w:r>
    </w:p>
    <w:p w14:paraId="6491CCE0" w14:textId="2F3A001F" w:rsidR="00FE06C0" w:rsidRDefault="00FE06C0" w:rsidP="008B5410">
      <w:pPr>
        <w:jc w:val="both"/>
      </w:pPr>
      <w:r w:rsidRPr="004A1BB3">
        <w:t>To effectively manage the extensive literature, Gemini Deep Research was utilized to conduct</w:t>
      </w:r>
      <w:r>
        <w:t xml:space="preserve"> </w:t>
      </w:r>
      <w:r w:rsidRPr="004A1BB3">
        <w:t>research and to organize the material.</w:t>
      </w:r>
      <w:r>
        <w:t xml:space="preserve"> It</w:t>
      </w:r>
      <w:r w:rsidRPr="004A1BB3">
        <w:t xml:space="preserve"> aided in the identification of key sources</w:t>
      </w:r>
      <w:r>
        <w:t>.</w:t>
      </w:r>
    </w:p>
    <w:p w14:paraId="42585A86" w14:textId="21B96B69" w:rsidR="002C7E03" w:rsidRDefault="002C7E03" w:rsidP="008B5410">
      <w:pPr>
        <w:jc w:val="both"/>
      </w:pPr>
    </w:p>
    <w:sectPr w:rsidR="002C7E0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37EE3" w14:textId="77777777" w:rsidR="00931515" w:rsidRDefault="00931515" w:rsidP="00D26FAE">
      <w:pPr>
        <w:spacing w:after="0" w:line="240" w:lineRule="auto"/>
      </w:pPr>
      <w:r>
        <w:separator/>
      </w:r>
    </w:p>
  </w:endnote>
  <w:endnote w:type="continuationSeparator" w:id="0">
    <w:p w14:paraId="330FCA6D" w14:textId="77777777" w:rsidR="00931515" w:rsidRDefault="00931515" w:rsidP="00D26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1669743"/>
      <w:docPartObj>
        <w:docPartGallery w:val="Page Numbers (Bottom of Page)"/>
        <w:docPartUnique/>
      </w:docPartObj>
    </w:sdtPr>
    <w:sdtEndPr>
      <w:rPr>
        <w:noProof/>
      </w:rPr>
    </w:sdtEndPr>
    <w:sdtContent>
      <w:p w14:paraId="4244BB20" w14:textId="5750EA54" w:rsidR="007B09B3" w:rsidRDefault="007B09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3DC11A" w14:textId="37FF600D" w:rsidR="00D26FAE" w:rsidRPr="001D1133" w:rsidRDefault="00D26FAE" w:rsidP="00D26FAE">
    <w:pPr>
      <w:pStyle w:val="Footer"/>
      <w:jc w:val="right"/>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B92EB" w14:textId="77777777" w:rsidR="00931515" w:rsidRDefault="00931515" w:rsidP="00D26FAE">
      <w:pPr>
        <w:spacing w:after="0" w:line="240" w:lineRule="auto"/>
      </w:pPr>
      <w:r>
        <w:separator/>
      </w:r>
    </w:p>
  </w:footnote>
  <w:footnote w:type="continuationSeparator" w:id="0">
    <w:p w14:paraId="1AC601CF" w14:textId="77777777" w:rsidR="00931515" w:rsidRDefault="00931515" w:rsidP="00D26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1744137119"/>
      <w:placeholder>
        <w:docPart w:val="9E3466D919974A54ACE88311A13D9EDA"/>
      </w:placeholder>
      <w:dataBinding w:prefixMappings="xmlns:ns0='http://purl.org/dc/elements/1.1/' xmlns:ns1='http://schemas.openxmlformats.org/package/2006/metadata/core-properties' " w:xpath="/ns1:coreProperties[1]/ns0:creator[1]" w:storeItemID="{6C3C8BC8-F283-45AE-878A-BAB7291924A1}"/>
      <w:text/>
    </w:sdtPr>
    <w:sdtContent>
      <w:p w14:paraId="2489D340" w14:textId="33D595BB" w:rsidR="00D26FAE" w:rsidRDefault="001D1133">
        <w:pPr>
          <w:pStyle w:val="Header"/>
        </w:pPr>
        <w:r>
          <w:t>Johannes Castellano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B41E2C"/>
    <w:multiLevelType w:val="hybridMultilevel"/>
    <w:tmpl w:val="6C487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81002"/>
    <w:multiLevelType w:val="hybridMultilevel"/>
    <w:tmpl w:val="A0DC8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962177">
    <w:abstractNumId w:val="0"/>
  </w:num>
  <w:num w:numId="2" w16cid:durableId="841164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03"/>
    <w:rsid w:val="00014B65"/>
    <w:rsid w:val="000263CA"/>
    <w:rsid w:val="000539EB"/>
    <w:rsid w:val="00071370"/>
    <w:rsid w:val="001452C0"/>
    <w:rsid w:val="001509C1"/>
    <w:rsid w:val="001C2FD5"/>
    <w:rsid w:val="001D1133"/>
    <w:rsid w:val="00226196"/>
    <w:rsid w:val="0025523D"/>
    <w:rsid w:val="002C7E03"/>
    <w:rsid w:val="003739CC"/>
    <w:rsid w:val="003B6CAE"/>
    <w:rsid w:val="003F5E67"/>
    <w:rsid w:val="00402E09"/>
    <w:rsid w:val="004378D7"/>
    <w:rsid w:val="00495E77"/>
    <w:rsid w:val="004B430C"/>
    <w:rsid w:val="004C21CD"/>
    <w:rsid w:val="00575E18"/>
    <w:rsid w:val="005A52DA"/>
    <w:rsid w:val="006014C4"/>
    <w:rsid w:val="006336AB"/>
    <w:rsid w:val="006C43E7"/>
    <w:rsid w:val="006F72DF"/>
    <w:rsid w:val="00712102"/>
    <w:rsid w:val="007347ED"/>
    <w:rsid w:val="00741D3C"/>
    <w:rsid w:val="00777E25"/>
    <w:rsid w:val="007B09B3"/>
    <w:rsid w:val="008438C3"/>
    <w:rsid w:val="008B5410"/>
    <w:rsid w:val="008C2C14"/>
    <w:rsid w:val="008C329C"/>
    <w:rsid w:val="00931515"/>
    <w:rsid w:val="00962A6E"/>
    <w:rsid w:val="009E6282"/>
    <w:rsid w:val="00A316F5"/>
    <w:rsid w:val="00A45769"/>
    <w:rsid w:val="00A6220C"/>
    <w:rsid w:val="00B120D9"/>
    <w:rsid w:val="00C352D9"/>
    <w:rsid w:val="00C420A4"/>
    <w:rsid w:val="00D26FAE"/>
    <w:rsid w:val="00D761E8"/>
    <w:rsid w:val="00DB678F"/>
    <w:rsid w:val="00E120A5"/>
    <w:rsid w:val="00E51449"/>
    <w:rsid w:val="00E57351"/>
    <w:rsid w:val="00E62CC8"/>
    <w:rsid w:val="00E67C2D"/>
    <w:rsid w:val="00ED2840"/>
    <w:rsid w:val="00FC701D"/>
    <w:rsid w:val="00FE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6F676"/>
  <w15:chartTrackingRefBased/>
  <w15:docId w15:val="{361C9357-72FA-46E5-B741-3F440391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E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7E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E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E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E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E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E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E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E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E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7E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E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E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E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E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E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E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E03"/>
    <w:rPr>
      <w:rFonts w:eastAsiaTheme="majorEastAsia" w:cstheme="majorBidi"/>
      <w:color w:val="272727" w:themeColor="text1" w:themeTint="D8"/>
    </w:rPr>
  </w:style>
  <w:style w:type="paragraph" w:styleId="Title">
    <w:name w:val="Title"/>
    <w:basedOn w:val="Normal"/>
    <w:next w:val="Normal"/>
    <w:link w:val="TitleChar"/>
    <w:uiPriority w:val="10"/>
    <w:qFormat/>
    <w:rsid w:val="002C7E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E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E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E03"/>
    <w:pPr>
      <w:spacing w:before="160"/>
      <w:jc w:val="center"/>
    </w:pPr>
    <w:rPr>
      <w:i/>
      <w:iCs/>
      <w:color w:val="404040" w:themeColor="text1" w:themeTint="BF"/>
    </w:rPr>
  </w:style>
  <w:style w:type="character" w:customStyle="1" w:styleId="QuoteChar">
    <w:name w:val="Quote Char"/>
    <w:basedOn w:val="DefaultParagraphFont"/>
    <w:link w:val="Quote"/>
    <w:uiPriority w:val="29"/>
    <w:rsid w:val="002C7E03"/>
    <w:rPr>
      <w:i/>
      <w:iCs/>
      <w:color w:val="404040" w:themeColor="text1" w:themeTint="BF"/>
    </w:rPr>
  </w:style>
  <w:style w:type="paragraph" w:styleId="ListParagraph">
    <w:name w:val="List Paragraph"/>
    <w:basedOn w:val="Normal"/>
    <w:uiPriority w:val="34"/>
    <w:qFormat/>
    <w:rsid w:val="002C7E03"/>
    <w:pPr>
      <w:ind w:left="720"/>
      <w:contextualSpacing/>
    </w:pPr>
  </w:style>
  <w:style w:type="character" w:styleId="IntenseEmphasis">
    <w:name w:val="Intense Emphasis"/>
    <w:basedOn w:val="DefaultParagraphFont"/>
    <w:uiPriority w:val="21"/>
    <w:qFormat/>
    <w:rsid w:val="002C7E03"/>
    <w:rPr>
      <w:i/>
      <w:iCs/>
      <w:color w:val="0F4761" w:themeColor="accent1" w:themeShade="BF"/>
    </w:rPr>
  </w:style>
  <w:style w:type="paragraph" w:styleId="IntenseQuote">
    <w:name w:val="Intense Quote"/>
    <w:basedOn w:val="Normal"/>
    <w:next w:val="Normal"/>
    <w:link w:val="IntenseQuoteChar"/>
    <w:uiPriority w:val="30"/>
    <w:qFormat/>
    <w:rsid w:val="002C7E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E03"/>
    <w:rPr>
      <w:i/>
      <w:iCs/>
      <w:color w:val="0F4761" w:themeColor="accent1" w:themeShade="BF"/>
    </w:rPr>
  </w:style>
  <w:style w:type="character" w:styleId="IntenseReference">
    <w:name w:val="Intense Reference"/>
    <w:basedOn w:val="DefaultParagraphFont"/>
    <w:uiPriority w:val="32"/>
    <w:qFormat/>
    <w:rsid w:val="002C7E03"/>
    <w:rPr>
      <w:b/>
      <w:bCs/>
      <w:smallCaps/>
      <w:color w:val="0F4761" w:themeColor="accent1" w:themeShade="BF"/>
      <w:spacing w:val="5"/>
    </w:rPr>
  </w:style>
  <w:style w:type="paragraph" w:styleId="Header">
    <w:name w:val="header"/>
    <w:basedOn w:val="Normal"/>
    <w:link w:val="HeaderChar"/>
    <w:uiPriority w:val="99"/>
    <w:unhideWhenUsed/>
    <w:rsid w:val="00D26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FAE"/>
  </w:style>
  <w:style w:type="paragraph" w:styleId="Footer">
    <w:name w:val="footer"/>
    <w:basedOn w:val="Normal"/>
    <w:link w:val="FooterChar"/>
    <w:uiPriority w:val="99"/>
    <w:unhideWhenUsed/>
    <w:rsid w:val="00D26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FAE"/>
  </w:style>
  <w:style w:type="character" w:styleId="PlaceholderText">
    <w:name w:val="Placeholder Text"/>
    <w:basedOn w:val="DefaultParagraphFont"/>
    <w:uiPriority w:val="99"/>
    <w:semiHidden/>
    <w:rsid w:val="001D11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912301">
      <w:bodyDiv w:val="1"/>
      <w:marLeft w:val="0"/>
      <w:marRight w:val="0"/>
      <w:marTop w:val="0"/>
      <w:marBottom w:val="0"/>
      <w:divBdr>
        <w:top w:val="none" w:sz="0" w:space="0" w:color="auto"/>
        <w:left w:val="none" w:sz="0" w:space="0" w:color="auto"/>
        <w:bottom w:val="none" w:sz="0" w:space="0" w:color="auto"/>
        <w:right w:val="none" w:sz="0" w:space="0" w:color="auto"/>
      </w:divBdr>
    </w:div>
    <w:div w:id="165163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E3466D919974A54ACE88311A13D9EDA"/>
        <w:category>
          <w:name w:val="General"/>
          <w:gallery w:val="placeholder"/>
        </w:category>
        <w:types>
          <w:type w:val="bbPlcHdr"/>
        </w:types>
        <w:behaviors>
          <w:behavior w:val="content"/>
        </w:behaviors>
        <w:guid w:val="{1E9BD25D-1101-44EF-8A39-4E3AB674873E}"/>
      </w:docPartPr>
      <w:docPartBody>
        <w:p w:rsidR="00A1580C" w:rsidRDefault="000338FC">
          <w:r w:rsidRPr="005B719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FC"/>
    <w:rsid w:val="000338FC"/>
    <w:rsid w:val="001927E3"/>
    <w:rsid w:val="004378D7"/>
    <w:rsid w:val="00741D3C"/>
    <w:rsid w:val="00A1580C"/>
    <w:rsid w:val="00F66056"/>
    <w:rsid w:val="00FF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8F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8F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02F5B-A8B2-4C3A-8DD6-907AEB60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1020</Words>
  <Characters>6307</Characters>
  <Application>Microsoft Office Word</Application>
  <DocSecurity>0</DocSecurity>
  <Lines>100</Lines>
  <Paragraphs>27</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Castellano</dc:creator>
  <cp:keywords/>
  <dc:description/>
  <cp:lastModifiedBy>Johannes Castellano</cp:lastModifiedBy>
  <cp:revision>49</cp:revision>
  <dcterms:created xsi:type="dcterms:W3CDTF">2025-03-22T05:35:00Z</dcterms:created>
  <dcterms:modified xsi:type="dcterms:W3CDTF">2025-03-24T16:53:00Z</dcterms:modified>
</cp:coreProperties>
</file>