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173E4ABF" wp14:editId="24792484">
            <wp:extent cx="3609975" cy="19240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1A" w:rsidRDefault="00D06C1A" w:rsidP="00D06C1A">
      <w:pPr>
        <w:spacing w:after="0"/>
        <w:jc w:val="right"/>
        <w:rPr>
          <w:rFonts w:ascii="Century Gothic" w:eastAsia="Century Gothic" w:hAnsi="Century Gothic" w:cs="Century Gothic"/>
          <w:color w:val="000000" w:themeColor="text1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TPR</w:t>
      </w:r>
    </w:p>
    <w:p w:rsidR="00D06C1A" w:rsidRDefault="00D06C1A" w:rsidP="00D06C1A">
      <w:pPr>
        <w:spacing w:after="0"/>
        <w:jc w:val="right"/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Test Performance Report</w:t>
      </w:r>
    </w:p>
    <w:p w:rsidR="00D06C1A" w:rsidRDefault="00D06C1A" w:rsidP="00D06C1A">
      <w:pPr>
        <w:spacing w:after="0"/>
        <w:jc w:val="right"/>
        <w:rPr>
          <w:rFonts w:ascii="Garamond" w:eastAsia="Garamond" w:hAnsi="Garamond" w:cs="Garamond"/>
          <w:color w:val="000000" w:themeColor="text1"/>
          <w:sz w:val="36"/>
          <w:szCs w:val="36"/>
          <w:lang w:val="en-GB"/>
        </w:rPr>
      </w:pPr>
      <w:proofErr w:type="spellStart"/>
      <w:r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Versione</w:t>
      </w:r>
      <w:proofErr w:type="spellEnd"/>
      <w:r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 xml:space="preserve"> &lt;Infiniti </w:t>
      </w:r>
      <w:r w:rsidR="00A04114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2</w:t>
      </w:r>
      <w:r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.00&gt;</w:t>
      </w:r>
    </w:p>
    <w:p w:rsidR="00D06C1A" w:rsidRDefault="00D06C1A" w:rsidP="00D06C1A">
      <w:pPr>
        <w:spacing w:after="0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:rsidR="00D06C1A" w:rsidRDefault="00D06C1A" w:rsidP="00D06C1A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  <w:lang w:val="en-GB"/>
        </w:rPr>
      </w:pPr>
    </w:p>
    <w:p w:rsidR="00D06C1A" w:rsidRDefault="00D06C1A" w:rsidP="00D06C1A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4BC62D98" wp14:editId="1D24B0B8">
            <wp:extent cx="4057650" cy="19621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1A" w:rsidRDefault="00D06C1A" w:rsidP="00D06C1A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</w:p>
    <w:p w:rsidR="00D829D3" w:rsidRDefault="00D829D3"/>
    <w:p w:rsidR="00D06C1A" w:rsidRDefault="00D06C1A"/>
    <w:p w:rsidR="00D06C1A" w:rsidRDefault="00D06C1A" w:rsidP="00D06C1A">
      <w:pPr>
        <w:pStyle w:val="Paragrafoelenco"/>
        <w:numPr>
          <w:ilvl w:val="0"/>
          <w:numId w:val="1"/>
        </w:numPr>
        <w:ind w:left="284"/>
        <w:outlineLvl w:val="0"/>
        <w:rPr>
          <w:b/>
          <w:color w:val="3D85C6"/>
          <w:sz w:val="36"/>
          <w:szCs w:val="36"/>
          <w:u w:val="single"/>
        </w:rPr>
      </w:pPr>
      <w:bookmarkStart w:id="0" w:name="_Toc533091074"/>
      <w:r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lastRenderedPageBreak/>
        <w:t>Introduzione</w:t>
      </w:r>
      <w:bookmarkEnd w:id="0"/>
      <w:r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 xml:space="preserve"> </w:t>
      </w:r>
    </w:p>
    <w:p w:rsidR="00D06C1A" w:rsidRDefault="00D06C1A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 questo documento “Infiniti_TestPerformanceV</w:t>
      </w:r>
      <w:r w:rsidR="00F40AFC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>.0”.</w:t>
      </w:r>
    </w:p>
    <w:p w:rsidR="00D06C1A" w:rsidRDefault="00D06C1A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Non avendo un documento di requisiti che riporta le richieste reali del sistema, utilizzeremo dei valori ipotizzati come riferimento.</w:t>
      </w:r>
    </w:p>
    <w:p w:rsidR="00DB5671" w:rsidRDefault="00231650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 testare il sistema Infiniti V</w:t>
      </w:r>
      <w:r w:rsidR="00F40AFC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.0 è stato </w:t>
      </w:r>
      <w:r w:rsidR="006F1157">
        <w:rPr>
          <w:rFonts w:ascii="Arial" w:eastAsia="Arial" w:hAnsi="Arial" w:cs="Arial"/>
          <w:sz w:val="24"/>
        </w:rPr>
        <w:t xml:space="preserve">utilizzato </w:t>
      </w:r>
      <w:r w:rsidR="00DB5671">
        <w:rPr>
          <w:rFonts w:ascii="Arial" w:eastAsia="Arial" w:hAnsi="Arial" w:cs="Arial"/>
          <w:sz w:val="24"/>
        </w:rPr>
        <w:t xml:space="preserve">il performance test di </w:t>
      </w:r>
      <w:proofErr w:type="spellStart"/>
      <w:r w:rsidR="003925BE">
        <w:rPr>
          <w:rFonts w:ascii="Arial" w:eastAsia="Arial" w:hAnsi="Arial" w:cs="Arial"/>
          <w:sz w:val="24"/>
        </w:rPr>
        <w:t>A</w:t>
      </w:r>
      <w:r w:rsidR="00DB5671">
        <w:rPr>
          <w:rFonts w:ascii="Arial" w:eastAsia="Arial" w:hAnsi="Arial" w:cs="Arial"/>
          <w:sz w:val="24"/>
        </w:rPr>
        <w:t>zure</w:t>
      </w:r>
      <w:proofErr w:type="spellEnd"/>
      <w:r w:rsidR="00DB5671">
        <w:rPr>
          <w:rFonts w:ascii="Arial" w:eastAsia="Arial" w:hAnsi="Arial" w:cs="Arial"/>
          <w:sz w:val="24"/>
        </w:rPr>
        <w:t>, servizio nativo offerto dalla piattaforma.</w:t>
      </w:r>
    </w:p>
    <w:p w:rsidR="003925BE" w:rsidRDefault="003925BE" w:rsidP="00A01BA0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Per avere anche una fonte esterna per il test è stato utilizzato il </w:t>
      </w:r>
      <w:proofErr w:type="spellStart"/>
      <w:r>
        <w:rPr>
          <w:rFonts w:ascii="Arial" w:eastAsia="Arial" w:hAnsi="Arial" w:cs="Arial"/>
          <w:sz w:val="24"/>
        </w:rPr>
        <w:t>tool</w:t>
      </w:r>
      <w:proofErr w:type="spellEnd"/>
      <w:r>
        <w:rPr>
          <w:rFonts w:ascii="Arial" w:eastAsia="Arial" w:hAnsi="Arial" w:cs="Arial"/>
          <w:sz w:val="24"/>
        </w:rPr>
        <w:t xml:space="preserve"> “</w:t>
      </w:r>
      <w:proofErr w:type="spellStart"/>
      <w:r>
        <w:rPr>
          <w:rFonts w:ascii="Arial" w:eastAsia="Arial" w:hAnsi="Arial" w:cs="Arial"/>
          <w:sz w:val="24"/>
        </w:rPr>
        <w:t>Webserver</w:t>
      </w:r>
      <w:proofErr w:type="spellEnd"/>
      <w:r>
        <w:rPr>
          <w:rFonts w:ascii="Arial" w:eastAsia="Arial" w:hAnsi="Arial" w:cs="Arial"/>
          <w:sz w:val="24"/>
        </w:rPr>
        <w:t xml:space="preserve"> Stress </w:t>
      </w:r>
      <w:proofErr w:type="spellStart"/>
      <w:r>
        <w:rPr>
          <w:rFonts w:ascii="Arial" w:eastAsia="Arial" w:hAnsi="Arial" w:cs="Arial"/>
          <w:sz w:val="24"/>
        </w:rPr>
        <w:t>Tool</w:t>
      </w:r>
      <w:proofErr w:type="spellEnd"/>
      <w:r>
        <w:rPr>
          <w:rFonts w:ascii="Arial" w:eastAsia="Arial" w:hAnsi="Arial" w:cs="Arial"/>
          <w:sz w:val="24"/>
        </w:rPr>
        <w:t xml:space="preserve"> 8”, in particolare per le stesse funzionalità testate con il servizio di test delle performance di </w:t>
      </w:r>
      <w:proofErr w:type="spellStart"/>
      <w:r>
        <w:rPr>
          <w:rFonts w:ascii="Arial" w:eastAsia="Arial" w:hAnsi="Arial" w:cs="Arial"/>
          <w:sz w:val="24"/>
        </w:rPr>
        <w:t>azure</w:t>
      </w:r>
      <w:proofErr w:type="spellEnd"/>
      <w:r>
        <w:rPr>
          <w:rFonts w:ascii="Arial" w:eastAsia="Arial" w:hAnsi="Arial" w:cs="Arial"/>
          <w:sz w:val="24"/>
        </w:rPr>
        <w:t>, in particolare test di RAMP</w:t>
      </w:r>
      <w:r w:rsidR="00A01BA0">
        <w:rPr>
          <w:rFonts w:ascii="Arial" w:eastAsia="Arial" w:hAnsi="Arial" w:cs="Arial"/>
          <w:sz w:val="24"/>
        </w:rPr>
        <w:t>: tip</w:t>
      </w:r>
      <w:r w:rsidR="00A01BA0" w:rsidRPr="00A01BA0">
        <w:rPr>
          <w:rFonts w:ascii="Arial" w:eastAsia="Arial" w:hAnsi="Arial" w:cs="Arial"/>
          <w:sz w:val="24"/>
        </w:rPr>
        <w:t xml:space="preserve">ologia di test che vede l'aumentare del carico di richieste da </w:t>
      </w:r>
      <w:r w:rsidR="00A01BA0">
        <w:rPr>
          <w:rFonts w:ascii="Arial" w:eastAsia="Arial" w:hAnsi="Arial" w:cs="Arial"/>
          <w:sz w:val="24"/>
        </w:rPr>
        <w:t xml:space="preserve">un solo utente </w:t>
      </w:r>
      <w:proofErr w:type="spellStart"/>
      <w:r w:rsidR="00A01BA0" w:rsidRPr="00A01BA0">
        <w:rPr>
          <w:rFonts w:ascii="Arial" w:eastAsia="Arial" w:hAnsi="Arial" w:cs="Arial"/>
          <w:sz w:val="24"/>
        </w:rPr>
        <w:t>utente</w:t>
      </w:r>
      <w:proofErr w:type="spellEnd"/>
      <w:r w:rsidR="00A01BA0" w:rsidRPr="00A01BA0">
        <w:rPr>
          <w:rFonts w:ascii="Arial" w:eastAsia="Arial" w:hAnsi="Arial" w:cs="Arial"/>
          <w:sz w:val="24"/>
        </w:rPr>
        <w:t xml:space="preserve"> al numero specificato di utenti</w:t>
      </w:r>
      <w:r w:rsidR="00A01BA0">
        <w:rPr>
          <w:rFonts w:ascii="Arial" w:eastAsia="Arial" w:hAnsi="Arial" w:cs="Arial"/>
          <w:sz w:val="24"/>
        </w:rPr>
        <w:t xml:space="preserve"> (40)</w:t>
      </w:r>
      <w:r>
        <w:rPr>
          <w:rFonts w:ascii="Arial" w:eastAsia="Arial" w:hAnsi="Arial" w:cs="Arial"/>
          <w:sz w:val="24"/>
        </w:rPr>
        <w:t>.</w:t>
      </w:r>
    </w:p>
    <w:p w:rsidR="00F40AFC" w:rsidRPr="006F1157" w:rsidRDefault="00F40AFC" w:rsidP="00A01BA0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Nell’esecuzione dei test si sono evidenziate differenze evidenti con il test effettuato per la prima versione </w:t>
      </w:r>
      <w:proofErr w:type="spellStart"/>
      <w:r>
        <w:rPr>
          <w:rFonts w:ascii="Arial" w:eastAsia="Arial" w:hAnsi="Arial" w:cs="Arial"/>
          <w:sz w:val="24"/>
        </w:rPr>
        <w:t>Infiniti_TestPerformance</w:t>
      </w:r>
      <w:proofErr w:type="spellEnd"/>
      <w:r>
        <w:rPr>
          <w:rFonts w:ascii="Arial" w:eastAsia="Arial" w:hAnsi="Arial" w:cs="Arial"/>
          <w:sz w:val="24"/>
        </w:rPr>
        <w:t xml:space="preserve"> V1.0. </w:t>
      </w:r>
    </w:p>
    <w:p w:rsidR="00D06C1A" w:rsidRPr="006F1157" w:rsidRDefault="00D06C1A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</w:p>
    <w:p w:rsidR="00241E3F" w:rsidRPr="00F40AFC" w:rsidRDefault="00D06C1A" w:rsidP="00F40AFC">
      <w:pPr>
        <w:pStyle w:val="Paragrafoelenco"/>
        <w:numPr>
          <w:ilvl w:val="0"/>
          <w:numId w:val="1"/>
        </w:numPr>
        <w:ind w:left="284"/>
        <w:outlineLvl w:val="0"/>
        <w:rPr>
          <w:b/>
          <w:color w:val="3D85C6"/>
          <w:sz w:val="36"/>
          <w:szCs w:val="36"/>
          <w:u w:val="single"/>
        </w:rPr>
      </w:pPr>
      <w:bookmarkStart w:id="1" w:name="_Toc533091075"/>
      <w:r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>E</w:t>
      </w:r>
      <w:r w:rsidRPr="00D06C1A"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>secuzione dei test</w:t>
      </w:r>
      <w:bookmarkEnd w:id="1"/>
      <w:r w:rsidRPr="00D06C1A">
        <w:rPr>
          <w:rFonts w:ascii="Times New Roman" w:eastAsia="Times New Roman" w:hAnsi="Times New Roman" w:cs="Times New Roman"/>
          <w:b/>
          <w:color w:val="3D85C6"/>
          <w:sz w:val="36"/>
          <w:szCs w:val="36"/>
          <w:u w:val="single"/>
        </w:rPr>
        <w:t xml:space="preserve"> </w:t>
      </w:r>
      <w:bookmarkStart w:id="2" w:name="_GoBack"/>
      <w:bookmarkEnd w:id="2"/>
    </w:p>
    <w:p w:rsidR="00D06C1A" w:rsidRDefault="00D06C1A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6F1157">
        <w:rPr>
          <w:rFonts w:ascii="Arial" w:eastAsia="Arial" w:hAnsi="Arial" w:cs="Arial"/>
          <w:sz w:val="24"/>
        </w:rPr>
        <w:t xml:space="preserve">Test di accesso a Infiniti, 40 </w:t>
      </w:r>
      <w:r w:rsidR="00862725">
        <w:rPr>
          <w:rFonts w:ascii="Arial" w:eastAsia="Arial" w:hAnsi="Arial" w:cs="Arial"/>
          <w:sz w:val="24"/>
        </w:rPr>
        <w:t xml:space="preserve">User </w:t>
      </w:r>
      <w:r w:rsidR="006F1157">
        <w:rPr>
          <w:rFonts w:ascii="Arial" w:eastAsia="Arial" w:hAnsi="Arial" w:cs="Arial"/>
          <w:sz w:val="24"/>
        </w:rPr>
        <w:t xml:space="preserve">(limite imposto da </w:t>
      </w:r>
      <w:proofErr w:type="spellStart"/>
      <w:r w:rsidR="006F1157">
        <w:rPr>
          <w:rFonts w:ascii="Arial" w:eastAsia="Arial" w:hAnsi="Arial" w:cs="Arial"/>
          <w:sz w:val="24"/>
        </w:rPr>
        <w:t>Azure</w:t>
      </w:r>
      <w:proofErr w:type="spellEnd"/>
      <w:r w:rsidR="006F1157">
        <w:rPr>
          <w:rFonts w:ascii="Arial" w:eastAsia="Arial" w:hAnsi="Arial" w:cs="Arial"/>
          <w:sz w:val="24"/>
        </w:rPr>
        <w:t>)</w:t>
      </w:r>
    </w:p>
    <w:p w:rsidR="00862725" w:rsidRDefault="00B10F4C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Si nota rispetto la versione 1.0, un aumento dei tempi di caricamento dovuti alla presenza delle offerte, che devono essere caricate dal database. </w:t>
      </w:r>
    </w:p>
    <w:p w:rsidR="00B10F4C" w:rsidRDefault="00B10F4C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F1157" w:rsidTr="006F1157">
        <w:tc>
          <w:tcPr>
            <w:tcW w:w="3209" w:type="dxa"/>
          </w:tcPr>
          <w:p w:rsidR="006F1157" w:rsidRDefault="006F1157" w:rsidP="00D06C1A">
            <w:pPr>
              <w:tabs>
                <w:tab w:val="center" w:pos="881"/>
                <w:tab w:val="center" w:pos="2262"/>
              </w:tabs>
              <w:spacing w:after="100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Arial" w:eastAsia="Arial" w:hAnsi="Arial" w:cs="Arial"/>
                <w:b/>
                <w:sz w:val="24"/>
                <w:lang w:val="en-GB"/>
              </w:rPr>
              <w:t>Type</w:t>
            </w:r>
          </w:p>
        </w:tc>
        <w:tc>
          <w:tcPr>
            <w:tcW w:w="3209" w:type="dxa"/>
          </w:tcPr>
          <w:p w:rsidR="006F1157" w:rsidRDefault="006F1157" w:rsidP="00D06C1A">
            <w:pPr>
              <w:tabs>
                <w:tab w:val="center" w:pos="881"/>
                <w:tab w:val="center" w:pos="2262"/>
              </w:tabs>
              <w:spacing w:after="100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Arial" w:eastAsia="Arial" w:hAnsi="Arial" w:cs="Arial"/>
                <w:b/>
                <w:sz w:val="24"/>
                <w:lang w:val="en-GB"/>
              </w:rPr>
              <w:t>Source</w:t>
            </w:r>
          </w:p>
        </w:tc>
        <w:tc>
          <w:tcPr>
            <w:tcW w:w="3210" w:type="dxa"/>
          </w:tcPr>
          <w:p w:rsidR="006F1157" w:rsidRDefault="006F1157" w:rsidP="00D06C1A">
            <w:pPr>
              <w:tabs>
                <w:tab w:val="center" w:pos="881"/>
                <w:tab w:val="center" w:pos="2262"/>
              </w:tabs>
              <w:spacing w:after="100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Arial" w:eastAsia="Arial" w:hAnsi="Arial" w:cs="Arial"/>
                <w:b/>
                <w:sz w:val="24"/>
                <w:lang w:val="en-GB"/>
              </w:rPr>
              <w:t>Message</w:t>
            </w:r>
          </w:p>
        </w:tc>
      </w:tr>
      <w:tr w:rsidR="006F1157" w:rsidRPr="00F40AFC" w:rsidTr="006F1157">
        <w:tc>
          <w:tcPr>
            <w:tcW w:w="3209" w:type="dxa"/>
          </w:tcPr>
          <w:p w:rsidR="006F1157" w:rsidRDefault="006F1157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:rsidR="006F1157" w:rsidRDefault="006F1157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Arial" w:eastAsia="Arial" w:hAnsi="Arial" w:cs="Arial"/>
                <w:b/>
                <w:sz w:val="24"/>
                <w:lang w:val="en-GB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Other</w:t>
            </w:r>
          </w:p>
        </w:tc>
        <w:tc>
          <w:tcPr>
            <w:tcW w:w="3210" w:type="dxa"/>
          </w:tcPr>
          <w:p w:rsidR="006F1157" w:rsidRPr="006F1157" w:rsidRDefault="006F1157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Arial" w:eastAsia="Arial" w:hAnsi="Arial" w:cs="Arial"/>
                <w:b/>
                <w:sz w:val="24"/>
                <w:lang w:val="en-GB"/>
              </w:rPr>
            </w:pPr>
            <w:r w:rsidRPr="006F1157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250 virtual-users minutes will be charged for this run.</w:t>
            </w:r>
          </w:p>
        </w:tc>
      </w:tr>
      <w:tr w:rsidR="006F1157" w:rsidRPr="00F40AFC" w:rsidTr="006F1157">
        <w:tc>
          <w:tcPr>
            <w:tcW w:w="3209" w:type="dxa"/>
          </w:tcPr>
          <w:p w:rsid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:rsid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Validation</w:t>
            </w:r>
            <w:proofErr w:type="spellEnd"/>
          </w:p>
        </w:tc>
        <w:tc>
          <w:tcPr>
            <w:tcW w:w="3210" w:type="dxa"/>
          </w:tcPr>
          <w:p w:rsidR="006F1157" w:rsidRP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</w:pP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This load test will run using 1 Internet Protocol (IP) addresses.</w:t>
            </w:r>
          </w:p>
        </w:tc>
      </w:tr>
      <w:tr w:rsidR="006F1157" w:rsidRPr="00F40AFC" w:rsidTr="006F1157">
        <w:tc>
          <w:tcPr>
            <w:tcW w:w="3209" w:type="dxa"/>
          </w:tcPr>
          <w:p w:rsid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:rsid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Validation</w:t>
            </w:r>
            <w:proofErr w:type="spellEnd"/>
          </w:p>
        </w:tc>
        <w:tc>
          <w:tcPr>
            <w:tcW w:w="3210" w:type="dxa"/>
          </w:tcPr>
          <w:p w:rsidR="006F1157" w:rsidRP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</w:pP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This run is expected to use 250 virtual-user minutes. The actual consumption will be reported once the run ends. </w:t>
            </w:r>
          </w:p>
        </w:tc>
      </w:tr>
      <w:tr w:rsidR="00862725" w:rsidRPr="00F40AFC" w:rsidTr="006F1157">
        <w:tc>
          <w:tcPr>
            <w:tcW w:w="3209" w:type="dxa"/>
          </w:tcPr>
          <w:p w:rsid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:rsid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Validation</w:t>
            </w:r>
            <w:proofErr w:type="spellEnd"/>
          </w:p>
        </w:tc>
        <w:tc>
          <w:tcPr>
            <w:tcW w:w="3210" w:type="dxa"/>
          </w:tcPr>
          <w:p w:rsidR="00862725" w:rsidRP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</w:pP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 xml:space="preserve">This load test will run using 1 agent cores. </w:t>
            </w:r>
          </w:p>
        </w:tc>
      </w:tr>
      <w:tr w:rsidR="00862725" w:rsidRPr="00F40AFC" w:rsidTr="006F1157">
        <w:tc>
          <w:tcPr>
            <w:tcW w:w="3209" w:type="dxa"/>
          </w:tcPr>
          <w:p w:rsid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3209" w:type="dxa"/>
          </w:tcPr>
          <w:p w:rsidR="00862725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Other</w:t>
            </w:r>
          </w:p>
        </w:tc>
        <w:tc>
          <w:tcPr>
            <w:tcW w:w="3210" w:type="dxa"/>
          </w:tcPr>
          <w:p w:rsidR="00862725" w:rsidRPr="006F1157" w:rsidRDefault="00862725" w:rsidP="00862725">
            <w:pPr>
              <w:tabs>
                <w:tab w:val="center" w:pos="881"/>
                <w:tab w:val="center" w:pos="2262"/>
              </w:tabs>
              <w:spacing w:after="100"/>
              <w:jc w:val="center"/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</w:pP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This run was requested by 'Francesco Garofalo' using the Azure DevOps Services Organization '</w:t>
            </w:r>
            <w:proofErr w:type="spellStart"/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clt</w:t>
            </w:r>
            <w:proofErr w:type="spellEnd"/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-</w:t>
            </w:r>
            <w:r w:rsidR="00241E3F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[..]’</w:t>
            </w:r>
            <w:r w:rsidRPr="0086272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GB"/>
              </w:rPr>
              <w:t>.</w:t>
            </w:r>
          </w:p>
        </w:tc>
      </w:tr>
    </w:tbl>
    <w:p w:rsidR="006F1157" w:rsidRDefault="006F1157" w:rsidP="00D06C1A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A01BA0" w:rsidRDefault="00A01BA0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A01BA0" w:rsidRDefault="00A01BA0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A01BA0" w:rsidRDefault="00A01BA0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862725" w:rsidRDefault="00862725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862725" w:rsidRDefault="00862725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3925BE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3925BE" w:rsidRDefault="00D6125F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  <w:r>
        <w:rPr>
          <w:noProof/>
        </w:rPr>
        <w:drawing>
          <wp:inline distT="0" distB="0" distL="0" distR="0" wp14:anchorId="69CB18E0" wp14:editId="4DEAA9DE">
            <wp:extent cx="5905500" cy="2265123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128" t="41395" r="704" b="15142"/>
                    <a:stretch/>
                  </pic:blipFill>
                  <pic:spPr bwMode="auto">
                    <a:xfrm>
                      <a:off x="0" y="0"/>
                      <a:ext cx="5907041" cy="226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BA0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  <w:r>
        <w:rPr>
          <w:noProof/>
        </w:rPr>
        <w:drawing>
          <wp:inline distT="0" distB="0" distL="0" distR="0" wp14:anchorId="25537E44" wp14:editId="5C110E00">
            <wp:extent cx="6120130" cy="295592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241E3F" w:rsidRDefault="00241E3F" w:rsidP="00241E3F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  <w:lang w:val="en-GB"/>
        </w:rPr>
      </w:pPr>
    </w:p>
    <w:p w:rsidR="00A01BA0" w:rsidRDefault="00A01BA0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A01BA0" w:rsidRDefault="00A01BA0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  <w:lang w:val="en-GB"/>
        </w:rPr>
      </w:pPr>
    </w:p>
    <w:p w:rsidR="00862725" w:rsidRDefault="00862725" w:rsidP="00862725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Test di per ricerca a Infiniti, 40 User  (limite imposto da </w:t>
      </w:r>
      <w:proofErr w:type="spellStart"/>
      <w:r>
        <w:rPr>
          <w:rFonts w:ascii="Arial" w:eastAsia="Arial" w:hAnsi="Arial" w:cs="Arial"/>
          <w:sz w:val="24"/>
        </w:rPr>
        <w:t>Azure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D36A48" w:rsidRDefault="00031E99" w:rsidP="00D36A48">
      <w:pPr>
        <w:tabs>
          <w:tab w:val="center" w:pos="881"/>
          <w:tab w:val="center" w:pos="2262"/>
        </w:tabs>
        <w:spacing w:after="100"/>
        <w:jc w:val="center"/>
        <w:rPr>
          <w:noProof/>
        </w:rPr>
      </w:pPr>
      <w:r>
        <w:rPr>
          <w:rFonts w:ascii="Arial" w:eastAsia="Arial" w:hAnsi="Arial" w:cs="Arial"/>
          <w:sz w:val="24"/>
        </w:rPr>
        <w:t xml:space="preserve">In questo caso non è solo la pagina web su </w:t>
      </w:r>
      <w:proofErr w:type="spellStart"/>
      <w:r>
        <w:rPr>
          <w:rFonts w:ascii="Arial" w:eastAsia="Arial" w:hAnsi="Arial" w:cs="Arial"/>
          <w:sz w:val="24"/>
        </w:rPr>
        <w:t>azure</w:t>
      </w:r>
      <w:proofErr w:type="spellEnd"/>
      <w:r>
        <w:rPr>
          <w:rFonts w:ascii="Arial" w:eastAsia="Arial" w:hAnsi="Arial" w:cs="Arial"/>
          <w:sz w:val="24"/>
        </w:rPr>
        <w:t xml:space="preserve"> ad essere caricata ma anche la richiesta al database, effettuando la stessa ricerca su uno stesso prodotto si nota come all’inizio il picco sia più alto poiché i primi utenti hanno una priorità sempre maggiore poi man mano cala la velocità poiché aumentano gli utenti ma allo stesso tempo il database viene messo sotto </w:t>
      </w:r>
      <w:proofErr w:type="spellStart"/>
      <w:r>
        <w:rPr>
          <w:rFonts w:ascii="Arial" w:eastAsia="Arial" w:hAnsi="Arial" w:cs="Arial"/>
          <w:sz w:val="24"/>
        </w:rPr>
        <w:t>stess</w:t>
      </w:r>
      <w:proofErr w:type="spellEnd"/>
      <w:r>
        <w:rPr>
          <w:rFonts w:ascii="Arial" w:eastAsia="Arial" w:hAnsi="Arial" w:cs="Arial"/>
          <w:sz w:val="24"/>
        </w:rPr>
        <w:t xml:space="preserve"> dalle richieste e si ha un peggioramento nella velocità di caricamento.</w:t>
      </w:r>
      <w:r w:rsidR="00D36A48" w:rsidRPr="00D36A48">
        <w:rPr>
          <w:noProof/>
        </w:rPr>
        <w:t xml:space="preserve"> </w:t>
      </w:r>
    </w:p>
    <w:p w:rsidR="00862725" w:rsidRPr="00F40AFC" w:rsidRDefault="00A01BA0" w:rsidP="00F40AFC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Rispetto alla versione 1.0 non si notano cambiamenti evidenti. </w:t>
      </w:r>
    </w:p>
    <w:p w:rsidR="003925BE" w:rsidRPr="00A01BA0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</w:p>
    <w:p w:rsidR="003925BE" w:rsidRPr="00A01BA0" w:rsidRDefault="003925BE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</w:p>
    <w:p w:rsidR="003925BE" w:rsidRPr="00A01BA0" w:rsidRDefault="00241E3F" w:rsidP="00862725">
      <w:pPr>
        <w:tabs>
          <w:tab w:val="center" w:pos="881"/>
          <w:tab w:val="center" w:pos="2262"/>
        </w:tabs>
        <w:spacing w:after="100"/>
        <w:jc w:val="center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32A1063" wp14:editId="04C77BAD">
            <wp:extent cx="5505450" cy="2013280"/>
            <wp:effectExtent l="0" t="0" r="0" b="635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629" t="41652" r="16425" b="16437"/>
                    <a:stretch/>
                  </pic:blipFill>
                  <pic:spPr bwMode="auto">
                    <a:xfrm>
                      <a:off x="0" y="0"/>
                      <a:ext cx="5510513" cy="2015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5BE" w:rsidRPr="00A01BA0" w:rsidRDefault="00241E3F" w:rsidP="003653EE">
      <w:pPr>
        <w:tabs>
          <w:tab w:val="center" w:pos="881"/>
          <w:tab w:val="center" w:pos="2262"/>
        </w:tabs>
        <w:spacing w:after="100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230DB0B7" wp14:editId="6EC51650">
            <wp:extent cx="6120130" cy="295592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5BE" w:rsidRPr="00A01B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B04"/>
    <w:multiLevelType w:val="hybridMultilevel"/>
    <w:tmpl w:val="889E78E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7773F"/>
    <w:multiLevelType w:val="hybridMultilevel"/>
    <w:tmpl w:val="060ECA8C"/>
    <w:lvl w:ilvl="0" w:tplc="25F0D30C">
      <w:start w:val="2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35353"/>
    <w:multiLevelType w:val="hybridMultilevel"/>
    <w:tmpl w:val="889E78E4"/>
    <w:lvl w:ilvl="0" w:tplc="0410000F">
      <w:start w:val="1"/>
      <w:numFmt w:val="decimal"/>
      <w:lvlText w:val="%1."/>
      <w:lvlJc w:val="left"/>
      <w:pPr>
        <w:ind w:left="796" w:hanging="360"/>
      </w:pPr>
      <w:rPr>
        <w:rFonts w:ascii="Times New Roman" w:eastAsia="Times New Roman" w:hAnsi="Times New Roman" w:cs="Times New Roman" w:hint="default"/>
      </w:rPr>
    </w:lvl>
    <w:lvl w:ilvl="1" w:tplc="04100019">
      <w:start w:val="1"/>
      <w:numFmt w:val="lowerLetter"/>
      <w:lvlText w:val="%2."/>
      <w:lvlJc w:val="left"/>
      <w:pPr>
        <w:ind w:left="1516" w:hanging="360"/>
      </w:pPr>
    </w:lvl>
    <w:lvl w:ilvl="2" w:tplc="0410001B">
      <w:start w:val="1"/>
      <w:numFmt w:val="lowerRoman"/>
      <w:lvlText w:val="%3."/>
      <w:lvlJc w:val="right"/>
      <w:pPr>
        <w:ind w:left="2236" w:hanging="180"/>
      </w:pPr>
    </w:lvl>
    <w:lvl w:ilvl="3" w:tplc="0410000F">
      <w:start w:val="1"/>
      <w:numFmt w:val="decimal"/>
      <w:lvlText w:val="%4."/>
      <w:lvlJc w:val="left"/>
      <w:pPr>
        <w:ind w:left="2956" w:hanging="360"/>
      </w:pPr>
    </w:lvl>
    <w:lvl w:ilvl="4" w:tplc="04100019">
      <w:start w:val="1"/>
      <w:numFmt w:val="lowerLetter"/>
      <w:lvlText w:val="%5."/>
      <w:lvlJc w:val="left"/>
      <w:pPr>
        <w:ind w:left="3676" w:hanging="360"/>
      </w:pPr>
    </w:lvl>
    <w:lvl w:ilvl="5" w:tplc="0410001B">
      <w:start w:val="1"/>
      <w:numFmt w:val="lowerRoman"/>
      <w:lvlText w:val="%6."/>
      <w:lvlJc w:val="right"/>
      <w:pPr>
        <w:ind w:left="4396" w:hanging="180"/>
      </w:pPr>
    </w:lvl>
    <w:lvl w:ilvl="6" w:tplc="0410000F">
      <w:start w:val="1"/>
      <w:numFmt w:val="decimal"/>
      <w:lvlText w:val="%7."/>
      <w:lvlJc w:val="left"/>
      <w:pPr>
        <w:ind w:left="5116" w:hanging="360"/>
      </w:pPr>
    </w:lvl>
    <w:lvl w:ilvl="7" w:tplc="04100019">
      <w:start w:val="1"/>
      <w:numFmt w:val="lowerLetter"/>
      <w:lvlText w:val="%8."/>
      <w:lvlJc w:val="left"/>
      <w:pPr>
        <w:ind w:left="5836" w:hanging="360"/>
      </w:pPr>
    </w:lvl>
    <w:lvl w:ilvl="8" w:tplc="0410001B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9D"/>
    <w:rsid w:val="00031E99"/>
    <w:rsid w:val="00231650"/>
    <w:rsid w:val="00241E3F"/>
    <w:rsid w:val="003653EE"/>
    <w:rsid w:val="003925BE"/>
    <w:rsid w:val="006F1157"/>
    <w:rsid w:val="00862725"/>
    <w:rsid w:val="00886F15"/>
    <w:rsid w:val="00A01BA0"/>
    <w:rsid w:val="00A04114"/>
    <w:rsid w:val="00B10F4C"/>
    <w:rsid w:val="00B367F1"/>
    <w:rsid w:val="00D06C1A"/>
    <w:rsid w:val="00D36A48"/>
    <w:rsid w:val="00D6125F"/>
    <w:rsid w:val="00D829D3"/>
    <w:rsid w:val="00DB5671"/>
    <w:rsid w:val="00F37C9D"/>
    <w:rsid w:val="00F4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EAD6"/>
  <w15:chartTrackingRefBased/>
  <w15:docId w15:val="{995479B4-B923-4D3A-9A43-EDD56102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6C1A"/>
    <w:pPr>
      <w:spacing w:line="254" w:lineRule="auto"/>
    </w:pPr>
    <w:rPr>
      <w:rFonts w:ascii="Calibri" w:eastAsia="Calibri" w:hAnsi="Calibri" w:cs="Calibri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6C1A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6F1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F115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115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F1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4FCDA-A242-45F1-B822-02D2ADAC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11</cp:revision>
  <dcterms:created xsi:type="dcterms:W3CDTF">2019-01-14T12:05:00Z</dcterms:created>
  <dcterms:modified xsi:type="dcterms:W3CDTF">2019-01-18T11:39:00Z</dcterms:modified>
</cp:coreProperties>
</file>