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5CC" w:rsidRDefault="00A247FA" w:rsidP="00A247FA">
      <w:pPr>
        <w:ind w:firstLine="1134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Resultados Obtidos com uso do MPS BR</w:t>
      </w:r>
    </w:p>
    <w:p w:rsidR="00A247FA" w:rsidRDefault="00A247FA" w:rsidP="00A247FA">
      <w:pPr>
        <w:ind w:firstLine="1134"/>
        <w:jc w:val="both"/>
        <w:rPr>
          <w:rFonts w:asciiTheme="majorHAnsi" w:hAnsiTheme="majorHAnsi"/>
          <w:sz w:val="36"/>
          <w:szCs w:val="36"/>
        </w:rPr>
      </w:pPr>
    </w:p>
    <w:p w:rsidR="00A247FA" w:rsidRDefault="00A247FA" w:rsidP="00A247FA">
      <w:pPr>
        <w:ind w:firstLine="567"/>
        <w:jc w:val="both"/>
        <w:rPr>
          <w:sz w:val="28"/>
          <w:szCs w:val="28"/>
        </w:rPr>
      </w:pPr>
      <w:r w:rsidRPr="00A247FA">
        <w:rPr>
          <w:sz w:val="28"/>
          <w:szCs w:val="28"/>
        </w:rPr>
        <w:t xml:space="preserve">Com o cenário da crescente adoção do modelo e das </w:t>
      </w:r>
      <w:r>
        <w:rPr>
          <w:sz w:val="28"/>
          <w:szCs w:val="28"/>
        </w:rPr>
        <w:t xml:space="preserve">boas práticas da engenharia de </w:t>
      </w:r>
      <w:r w:rsidRPr="00A247FA">
        <w:rPr>
          <w:sz w:val="28"/>
          <w:szCs w:val="28"/>
        </w:rPr>
        <w:t>software nele previstas</w:t>
      </w:r>
      <w:r>
        <w:rPr>
          <w:sz w:val="28"/>
          <w:szCs w:val="28"/>
        </w:rPr>
        <w:t xml:space="preserve"> </w:t>
      </w:r>
      <w:r w:rsidRPr="00A247FA">
        <w:rPr>
          <w:sz w:val="28"/>
          <w:szCs w:val="28"/>
        </w:rPr>
        <w:t>surge o interesse por compreender qualitativamente</w:t>
      </w:r>
      <w:r>
        <w:rPr>
          <w:sz w:val="28"/>
          <w:szCs w:val="28"/>
        </w:rPr>
        <w:t xml:space="preserve"> </w:t>
      </w:r>
      <w:r w:rsidRPr="00A247FA">
        <w:rPr>
          <w:sz w:val="28"/>
          <w:szCs w:val="28"/>
        </w:rPr>
        <w:t>variáveis de desempenho decorrentes da adoção destas práticas, como custo, produtividade e qualidade.</w:t>
      </w:r>
      <w:r>
        <w:rPr>
          <w:sz w:val="28"/>
          <w:szCs w:val="28"/>
        </w:rPr>
        <w:t xml:space="preserve"> </w:t>
      </w:r>
      <w:r w:rsidRPr="00A247FA">
        <w:rPr>
          <w:sz w:val="28"/>
          <w:szCs w:val="28"/>
        </w:rPr>
        <w:t>Os resultados de desempenho observados compreendem, a princípio, seis categorias: custo, prazo, produtividade, qualidade, satisfação do cliente e retorno do investimento (ROI)</w:t>
      </w:r>
      <w:r>
        <w:rPr>
          <w:sz w:val="28"/>
          <w:szCs w:val="28"/>
        </w:rPr>
        <w:t xml:space="preserve">. </w:t>
      </w:r>
    </w:p>
    <w:p w:rsidR="00A247FA" w:rsidRDefault="00A247FA" w:rsidP="00A247FA">
      <w:pPr>
        <w:ind w:firstLine="567"/>
        <w:jc w:val="both"/>
        <w:rPr>
          <w:sz w:val="28"/>
          <w:szCs w:val="28"/>
        </w:rPr>
      </w:pPr>
      <w:r w:rsidRPr="00A247FA">
        <w:rPr>
          <w:sz w:val="28"/>
          <w:szCs w:val="28"/>
        </w:rPr>
        <w:t>Na ca</w:t>
      </w:r>
      <w:r>
        <w:rPr>
          <w:sz w:val="28"/>
          <w:szCs w:val="28"/>
        </w:rPr>
        <w:t>racterização 2008, o estudo</w:t>
      </w:r>
      <w:r w:rsidRPr="00A247FA">
        <w:rPr>
          <w:sz w:val="28"/>
          <w:szCs w:val="28"/>
        </w:rPr>
        <w:t xml:space="preserve"> contou com 123 questionários devidamente respondidos por diferentes organizações. Os resultados gerais indicam que as organizações que adotaram o modelo MPS mostraram maior satisfação dos seus clientes (correlação positiva de +0,53 entre o percentual de clientes satisfeitos e a aderência ao MPS), maior produtividade (correlação positiva de +0,98 entre as medianas de produtividade em pontos de função por mês e a aderência ao MPS) e capacidade de desenvolver projetos maiores (correlação positiva de +0,77 entre as medianas de tamanho dos projetos em pontos de função e a aderência ao MPS), quando comparadas a organizações que estão iniciando a implementação do MPS.</w:t>
      </w:r>
      <w:r>
        <w:rPr>
          <w:sz w:val="28"/>
          <w:szCs w:val="28"/>
        </w:rPr>
        <w:t xml:space="preserve"> </w:t>
      </w:r>
      <w:r w:rsidRPr="00A247FA">
        <w:rPr>
          <w:sz w:val="28"/>
          <w:szCs w:val="28"/>
        </w:rPr>
        <w:t>Adicionalmente, 94,4% das organizações relataram estar totalmente (70,2%) ou parcialmente satisfeitas (24,2%) com o modelo.</w:t>
      </w:r>
    </w:p>
    <w:p w:rsidR="00A247FA" w:rsidRDefault="00A247FA" w:rsidP="00A247FA">
      <w:pPr>
        <w:ind w:firstLine="567"/>
        <w:jc w:val="both"/>
        <w:rPr>
          <w:sz w:val="28"/>
          <w:szCs w:val="28"/>
        </w:rPr>
      </w:pPr>
      <w:r w:rsidRPr="00A247FA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409060"/>
            <wp:effectExtent l="0" t="0" r="0" b="1270"/>
            <wp:docPr id="1" name="Imagem 1" descr="C:\Users\Francesco\Pictures\Imagem ppt MPS 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esco\Pictures\Imagem ppt MPS B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47" w:rsidRDefault="00313547" w:rsidP="00A247F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13547" w:rsidRDefault="00313547" w:rsidP="00313547">
      <w:pPr>
        <w:ind w:left="2832" w:firstLine="708"/>
        <w:jc w:val="both"/>
        <w:rPr>
          <w:rFonts w:asciiTheme="majorHAnsi" w:hAnsiTheme="majorHAnsi"/>
          <w:sz w:val="36"/>
          <w:szCs w:val="36"/>
        </w:rPr>
      </w:pPr>
      <w:r w:rsidRPr="00313547">
        <w:rPr>
          <w:rFonts w:asciiTheme="majorHAnsi" w:hAnsiTheme="majorHAnsi"/>
          <w:sz w:val="36"/>
          <w:szCs w:val="36"/>
        </w:rPr>
        <w:lastRenderedPageBreak/>
        <w:t>Conclusão</w:t>
      </w:r>
    </w:p>
    <w:p w:rsidR="00313547" w:rsidRDefault="00313547" w:rsidP="00313547">
      <w:pPr>
        <w:ind w:firstLine="708"/>
        <w:jc w:val="both"/>
        <w:rPr>
          <w:rFonts w:asciiTheme="majorHAnsi" w:hAnsiTheme="majorHAnsi"/>
          <w:sz w:val="36"/>
          <w:szCs w:val="36"/>
        </w:rPr>
      </w:pPr>
    </w:p>
    <w:p w:rsidR="00313547" w:rsidRPr="00313547" w:rsidRDefault="00313547" w:rsidP="00313547">
      <w:pPr>
        <w:ind w:firstLine="567"/>
        <w:jc w:val="both"/>
        <w:rPr>
          <w:sz w:val="28"/>
          <w:szCs w:val="28"/>
        </w:rPr>
      </w:pPr>
      <w:r w:rsidRPr="00313547">
        <w:rPr>
          <w:sz w:val="28"/>
          <w:szCs w:val="28"/>
        </w:rPr>
        <w:t>Tendo em vista os dados quantitativos da crescente disseminação do modelo</w:t>
      </w:r>
      <w:r>
        <w:rPr>
          <w:sz w:val="28"/>
          <w:szCs w:val="28"/>
        </w:rPr>
        <w:t xml:space="preserve"> sendo </w:t>
      </w:r>
      <w:r w:rsidRPr="00313547">
        <w:rPr>
          <w:sz w:val="28"/>
          <w:szCs w:val="28"/>
        </w:rPr>
        <w:t>que normalmente as organizações só implementam as boas práticas da engenharia de software quando estas são exigidas em avaliações, acreditamos que o programa MPS.BR esteja contribuindo para promover boas práticas da engenharia de software na indústria nacional</w:t>
      </w:r>
      <w:r>
        <w:rPr>
          <w:sz w:val="28"/>
          <w:szCs w:val="28"/>
        </w:rPr>
        <w:t xml:space="preserve">. </w:t>
      </w:r>
      <w:r w:rsidRPr="00313547">
        <w:rPr>
          <w:sz w:val="28"/>
          <w:szCs w:val="28"/>
        </w:rPr>
        <w:t>Como resultado da adoção destas práticas cria-se a expectativa de melhorar o desempenho destas organizações, tornando as mais competitivas.</w:t>
      </w:r>
      <w:r>
        <w:rPr>
          <w:sz w:val="28"/>
          <w:szCs w:val="28"/>
        </w:rPr>
        <w:t xml:space="preserve"> O</w:t>
      </w:r>
      <w:r w:rsidRPr="00313547">
        <w:rPr>
          <w:sz w:val="28"/>
          <w:szCs w:val="28"/>
        </w:rPr>
        <w:t xml:space="preserve"> MPS é mais do que um modelo de processos de engenharia de software; ele é um mecanismo para estabelecer um caminho economicamente viável para que organizações brasileiras alcancem os benefícios da implementação de boas práticas da engenharia de software.</w:t>
      </w:r>
      <w:bookmarkStart w:id="0" w:name="_GoBack"/>
      <w:bookmarkEnd w:id="0"/>
    </w:p>
    <w:sectPr w:rsidR="00313547" w:rsidRPr="00313547" w:rsidSect="00A247FA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FA"/>
    <w:rsid w:val="00313547"/>
    <w:rsid w:val="00A247FA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CA741-E0D6-45A2-8FCE-60299645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Têco do ICE</dc:creator>
  <cp:keywords/>
  <dc:description/>
  <cp:lastModifiedBy>Têco do ICE</cp:lastModifiedBy>
  <cp:revision>1</cp:revision>
  <dcterms:created xsi:type="dcterms:W3CDTF">2014-10-23T17:24:00Z</dcterms:created>
  <dcterms:modified xsi:type="dcterms:W3CDTF">2014-10-23T17:40:00Z</dcterms:modified>
</cp:coreProperties>
</file>