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3">
      <w:pPr>
        <w:jc w:val="center"/>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Temps de Réponse de la Brigade des Pompiers de Londres</w:t>
      </w:r>
    </w:p>
    <w:p w:rsidR="00000000" w:rsidDel="00000000" w:rsidP="00000000" w:rsidRDefault="00000000" w:rsidRPr="00000000" w14:paraId="00000004">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5">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Cursus concerné : Data Scientist</w:t>
        <w:tab/>
        <w:tab/>
        <w:tab/>
      </w:r>
    </w:p>
    <w:p w:rsidR="00000000" w:rsidDel="00000000" w:rsidP="00000000" w:rsidRDefault="00000000" w:rsidRPr="00000000" w14:paraId="00000006">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7">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Niveau de difficulté : 06/10</w:t>
      </w:r>
    </w:p>
    <w:p w:rsidR="00000000" w:rsidDel="00000000" w:rsidP="00000000" w:rsidRDefault="00000000" w:rsidRPr="00000000" w14:paraId="00000008">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9">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Description du projet : </w:t>
      </w:r>
    </w:p>
    <w:p w:rsidR="00000000" w:rsidDel="00000000" w:rsidP="00000000" w:rsidRDefault="00000000" w:rsidRPr="00000000" w14:paraId="0000000A">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B">
      <w:pPr>
        <w:spacing w:line="276" w:lineRule="auto"/>
        <w:jc w:val="both"/>
        <w:rPr>
          <w:rFonts w:ascii="Montserrat" w:cs="Montserrat" w:eastAsia="Montserrat" w:hAnsi="Montserrat"/>
          <w:i w:val="1"/>
        </w:rPr>
      </w:pPr>
      <w:r w:rsidDel="00000000" w:rsidR="00000000" w:rsidRPr="00000000">
        <w:rPr>
          <w:rFonts w:ascii="Montserrat" w:cs="Montserrat" w:eastAsia="Montserrat" w:hAnsi="Montserrat"/>
          <w:i w:val="1"/>
          <w:rtl w:val="0"/>
        </w:rPr>
        <w:t xml:space="preserve">L’objectif de ce projet est d’analyser et/ou d’estimer les temps de réponse et de mobilisation de la Brigade des Pompiers de Londres.La brigade des pompiers de Londres est le service d'incendie et de sauvetage le plus actif du Royaume-Uni  et l'une des plus grandes organisations de lutte contre l'incendie et de sauvetage au monde.</w:t>
      </w:r>
    </w:p>
    <w:p w:rsidR="00000000" w:rsidDel="00000000" w:rsidP="00000000" w:rsidRDefault="00000000" w:rsidRPr="00000000" w14:paraId="0000000C">
      <w:pPr>
        <w:spacing w:line="276" w:lineRule="auto"/>
        <w:jc w:val="both"/>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0D">
      <w:pPr>
        <w:spacing w:line="276" w:lineRule="auto"/>
        <w:jc w:val="both"/>
        <w:rPr>
          <w:rFonts w:ascii="Montserrat" w:cs="Montserrat" w:eastAsia="Montserrat" w:hAnsi="Montserrat"/>
          <w:i w:val="1"/>
        </w:rPr>
      </w:pPr>
      <w:r w:rsidDel="00000000" w:rsidR="00000000" w:rsidRPr="00000000">
        <w:rPr>
          <w:rFonts w:ascii="Montserrat" w:cs="Montserrat" w:eastAsia="Montserrat" w:hAnsi="Montserrat"/>
          <w:i w:val="1"/>
          <w:rtl w:val="0"/>
        </w:rPr>
        <w:t xml:space="preserve">Le premier jeu de données fourni contient les détails de chaque incident traité depuis janvier 2009. Des informations sont fournies sur la date et le lieu de l'incident ainsi que sur le type d'incident traité.</w:t>
      </w:r>
    </w:p>
    <w:p w:rsidR="00000000" w:rsidDel="00000000" w:rsidP="00000000" w:rsidRDefault="00000000" w:rsidRPr="00000000" w14:paraId="0000000E">
      <w:pPr>
        <w:spacing w:line="276" w:lineRule="auto"/>
        <w:jc w:val="both"/>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0F">
      <w:pPr>
        <w:spacing w:line="276" w:lineRule="auto"/>
        <w:jc w:val="both"/>
        <w:rPr>
          <w:rFonts w:ascii="Montserrat" w:cs="Montserrat" w:eastAsia="Montserrat" w:hAnsi="Montserrat"/>
          <w:b w:val="1"/>
        </w:rPr>
      </w:pPr>
      <w:r w:rsidDel="00000000" w:rsidR="00000000" w:rsidRPr="00000000">
        <w:rPr>
          <w:rFonts w:ascii="Montserrat" w:cs="Montserrat" w:eastAsia="Montserrat" w:hAnsi="Montserrat"/>
          <w:i w:val="1"/>
          <w:rtl w:val="0"/>
        </w:rPr>
        <w:t xml:space="preserve">Le second jeu de données contient les détails de chaque camion de pompiers envoyé sur les lieux d'un incident depuis janvier 2009. Des informations sont fournies sur l'appareil mobilisé, son lieu de déploiement et les heures d'arrivée sur les lieux de l'incident.</w:t>
      </w:r>
      <w:r w:rsidDel="00000000" w:rsidR="00000000" w:rsidRPr="00000000">
        <w:rPr>
          <w:rtl w:val="0"/>
        </w:rPr>
      </w:r>
    </w:p>
    <w:p w:rsidR="00000000" w:rsidDel="00000000" w:rsidP="00000000" w:rsidRDefault="00000000" w:rsidRPr="00000000" w14:paraId="00000010">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11">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Ressources à consulter : </w:t>
      </w:r>
    </w:p>
    <w:p w:rsidR="00000000" w:rsidDel="00000000" w:rsidP="00000000" w:rsidRDefault="00000000" w:rsidRPr="00000000" w14:paraId="00000012">
      <w:pPr>
        <w:numPr>
          <w:ilvl w:val="0"/>
          <w:numId w:val="2"/>
        </w:numPr>
        <w:ind w:left="720" w:hanging="36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Données : </w:t>
      </w:r>
    </w:p>
    <w:p w:rsidR="00000000" w:rsidDel="00000000" w:rsidP="00000000" w:rsidRDefault="00000000" w:rsidRPr="00000000" w14:paraId="00000013">
      <w:pPr>
        <w:numPr>
          <w:ilvl w:val="1"/>
          <w:numId w:val="2"/>
        </w:numPr>
        <w:spacing w:line="276" w:lineRule="auto"/>
        <w:ind w:left="1440" w:hanging="360"/>
        <w:jc w:val="both"/>
        <w:rPr>
          <w:rFonts w:ascii="Montserrat" w:cs="Montserrat" w:eastAsia="Montserrat" w:hAnsi="Montserrat"/>
          <w:b w:val="1"/>
        </w:rPr>
      </w:pPr>
      <w:r w:rsidDel="00000000" w:rsidR="00000000" w:rsidRPr="00000000">
        <w:rPr>
          <w:rFonts w:ascii="Montserrat" w:cs="Montserrat" w:eastAsia="Montserrat" w:hAnsi="Montserrat"/>
          <w:rtl w:val="0"/>
        </w:rPr>
        <w:t xml:space="preserve">Deux principaux jeux de données disponibles ici :</w:t>
      </w:r>
    </w:p>
    <w:p w:rsidR="00000000" w:rsidDel="00000000" w:rsidP="00000000" w:rsidRDefault="00000000" w:rsidRPr="00000000" w14:paraId="00000014">
      <w:pPr>
        <w:spacing w:line="276" w:lineRule="auto"/>
        <w:ind w:left="1440" w:firstLine="0"/>
        <w:jc w:val="both"/>
        <w:rPr>
          <w:rFonts w:ascii="Montserrat" w:cs="Montserrat" w:eastAsia="Montserrat" w:hAnsi="Montserrat"/>
        </w:rPr>
      </w:pPr>
      <w:hyperlink r:id="rId6">
        <w:r w:rsidDel="00000000" w:rsidR="00000000" w:rsidRPr="00000000">
          <w:rPr>
            <w:rFonts w:ascii="Montserrat" w:cs="Montserrat" w:eastAsia="Montserrat" w:hAnsi="Montserrat"/>
            <w:color w:val="1155cc"/>
            <w:u w:val="single"/>
            <w:rtl w:val="0"/>
          </w:rPr>
          <w:t xml:space="preserve">https://data.london.gov.uk/dataset/london-fire-brigade-incident-records</w:t>
        </w:r>
      </w:hyperlink>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15">
      <w:pPr>
        <w:numPr>
          <w:ilvl w:val="1"/>
          <w:numId w:val="2"/>
        </w:numPr>
        <w:spacing w:line="276" w:lineRule="auto"/>
        <w:ind w:left="1440" w:hanging="360"/>
        <w:jc w:val="both"/>
        <w:rPr>
          <w:rFonts w:ascii="Montserrat" w:cs="Montserrat" w:eastAsia="Montserrat" w:hAnsi="Montserrat"/>
          <w:b w:val="1"/>
        </w:rPr>
      </w:pPr>
      <w:r w:rsidDel="00000000" w:rsidR="00000000" w:rsidRPr="00000000">
        <w:rPr>
          <w:rFonts w:ascii="Montserrat" w:cs="Montserrat" w:eastAsia="Montserrat" w:hAnsi="Montserrat"/>
          <w:rtl w:val="0"/>
        </w:rPr>
        <w:t xml:space="preserve">Et : </w:t>
      </w:r>
      <w:hyperlink r:id="rId7">
        <w:r w:rsidDel="00000000" w:rsidR="00000000" w:rsidRPr="00000000">
          <w:rPr>
            <w:rFonts w:ascii="Montserrat" w:cs="Montserrat" w:eastAsia="Montserrat" w:hAnsi="Montserrat"/>
            <w:color w:val="1155cc"/>
            <w:u w:val="single"/>
            <w:rtl w:val="0"/>
          </w:rPr>
          <w:t xml:space="preserve">https://data.london.gov.uk/dataset/london-fire-brigade-mobilisation-records</w:t>
        </w:r>
      </w:hyperlink>
      <w:r w:rsidDel="00000000" w:rsidR="00000000" w:rsidRPr="00000000">
        <w:rPr>
          <w:rtl w:val="0"/>
        </w:rPr>
      </w:r>
    </w:p>
    <w:p w:rsidR="00000000" w:rsidDel="00000000" w:rsidP="00000000" w:rsidRDefault="00000000" w:rsidRPr="00000000" w14:paraId="00000016">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17">
      <w:pPr>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Conditions de validation du projet : </w:t>
      </w:r>
      <w:r w:rsidDel="00000000" w:rsidR="00000000" w:rsidRPr="00000000">
        <w:rPr>
          <w:rtl w:val="0"/>
        </w:rPr>
      </w:r>
    </w:p>
    <w:p w:rsidR="00000000" w:rsidDel="00000000" w:rsidP="00000000" w:rsidRDefault="00000000" w:rsidRPr="00000000" w14:paraId="00000018">
      <w:pPr>
        <w:numPr>
          <w:ilvl w:val="0"/>
          <w:numId w:val="1"/>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un </w:t>
      </w:r>
      <w:r w:rsidDel="00000000" w:rsidR="00000000" w:rsidRPr="00000000">
        <w:rPr>
          <w:rFonts w:ascii="Montserrat" w:cs="Montserrat" w:eastAsia="Montserrat" w:hAnsi="Montserrat"/>
          <w:b w:val="1"/>
          <w:rtl w:val="0"/>
        </w:rPr>
        <w:t xml:space="preserve">rapport</w:t>
      </w:r>
      <w:r w:rsidDel="00000000" w:rsidR="00000000" w:rsidRPr="00000000">
        <w:rPr>
          <w:rFonts w:ascii="Montserrat" w:cs="Montserrat" w:eastAsia="Montserrat" w:hAnsi="Montserrat"/>
          <w:rtl w:val="0"/>
        </w:rPr>
        <w:t xml:space="preserve"> d’exploration, de data visualisation et de pre-processing des données ;</w:t>
      </w:r>
    </w:p>
    <w:p w:rsidR="00000000" w:rsidDel="00000000" w:rsidP="00000000" w:rsidRDefault="00000000" w:rsidRPr="00000000" w14:paraId="00000019">
      <w:pPr>
        <w:numPr>
          <w:ilvl w:val="0"/>
          <w:numId w:val="1"/>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un </w:t>
      </w:r>
      <w:r w:rsidDel="00000000" w:rsidR="00000000" w:rsidRPr="00000000">
        <w:rPr>
          <w:rFonts w:ascii="Montserrat" w:cs="Montserrat" w:eastAsia="Montserrat" w:hAnsi="Montserrat"/>
          <w:b w:val="1"/>
          <w:rtl w:val="0"/>
        </w:rPr>
        <w:t xml:space="preserve">rapport</w:t>
      </w:r>
      <w:r w:rsidDel="00000000" w:rsidR="00000000" w:rsidRPr="00000000">
        <w:rPr>
          <w:rFonts w:ascii="Montserrat" w:cs="Montserrat" w:eastAsia="Montserrat" w:hAnsi="Montserrat"/>
          <w:rtl w:val="0"/>
        </w:rPr>
        <w:t xml:space="preserve"> de modélisation ;</w:t>
      </w:r>
    </w:p>
    <w:p w:rsidR="00000000" w:rsidDel="00000000" w:rsidP="00000000" w:rsidRDefault="00000000" w:rsidRPr="00000000" w14:paraId="0000001A">
      <w:pPr>
        <w:numPr>
          <w:ilvl w:val="0"/>
          <w:numId w:val="1"/>
        </w:numPr>
        <w:ind w:left="72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un </w:t>
      </w:r>
      <w:r w:rsidDel="00000000" w:rsidR="00000000" w:rsidRPr="00000000">
        <w:rPr>
          <w:rFonts w:ascii="Montserrat" w:cs="Montserrat" w:eastAsia="Montserrat" w:hAnsi="Montserrat"/>
          <w:b w:val="1"/>
          <w:rtl w:val="0"/>
        </w:rPr>
        <w:t xml:space="preserve">rapport</w:t>
      </w:r>
      <w:r w:rsidDel="00000000" w:rsidR="00000000" w:rsidRPr="00000000">
        <w:rPr>
          <w:rFonts w:ascii="Montserrat" w:cs="Montserrat" w:eastAsia="Montserrat" w:hAnsi="Montserrat"/>
          <w:rtl w:val="0"/>
        </w:rPr>
        <w:t xml:space="preserve"> final et le </w:t>
      </w:r>
      <w:r w:rsidDel="00000000" w:rsidR="00000000" w:rsidRPr="00000000">
        <w:rPr>
          <w:rFonts w:ascii="Montserrat" w:cs="Montserrat" w:eastAsia="Montserrat" w:hAnsi="Montserrat"/>
          <w:b w:val="1"/>
          <w:rtl w:val="0"/>
        </w:rPr>
        <w:t xml:space="preserve">Code</w:t>
      </w:r>
      <w:r w:rsidDel="00000000" w:rsidR="00000000" w:rsidRPr="00000000">
        <w:rPr>
          <w:rFonts w:ascii="Montserrat" w:cs="Montserrat" w:eastAsia="Montserrat" w:hAnsi="Montserrat"/>
          <w:rtl w:val="0"/>
        </w:rPr>
        <w:t xml:space="preserve"> associé.</w:t>
      </w:r>
      <w:r w:rsidDel="00000000" w:rsidR="00000000" w:rsidRPr="00000000">
        <w:rPr>
          <w:rtl w:val="0"/>
        </w:rPr>
      </w:r>
    </w:p>
    <w:sectPr>
      <w:headerReference r:id="rId8" w:type="default"/>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tabs>
        <w:tab w:val="center" w:leader="none" w:pos="4536"/>
        <w:tab w:val="right" w:leader="none" w:pos="9072"/>
      </w:tabs>
      <w:spacing w:line="240" w:lineRule="auto"/>
      <w:jc w:val="center"/>
      <w:rPr>
        <w:rFonts w:ascii="Calibri" w:cs="Calibri" w:eastAsia="Calibri" w:hAnsi="Calibri"/>
        <w:sz w:val="20"/>
        <w:szCs w:val="20"/>
      </w:rPr>
    </w:pPr>
    <w:hyperlink r:id="rId1">
      <w:r w:rsidDel="00000000" w:rsidR="00000000" w:rsidRPr="00000000">
        <w:rPr>
          <w:rFonts w:ascii="Calibri" w:cs="Calibri" w:eastAsia="Calibri" w:hAnsi="Calibri"/>
          <w:sz w:val="20"/>
          <w:szCs w:val="20"/>
          <w:u w:val="single"/>
          <w:rtl w:val="0"/>
        </w:rPr>
        <w:t xml:space="preserve">DataScientest.com</w:t>
      </w:r>
    </w:hyperlink>
    <w:r w:rsidDel="00000000" w:rsidR="00000000" w:rsidRPr="00000000">
      <w:rPr>
        <w:rtl w:val="0"/>
      </w:rPr>
    </w:r>
  </w:p>
  <w:p w:rsidR="00000000" w:rsidDel="00000000" w:rsidP="00000000" w:rsidRDefault="00000000" w:rsidRPr="00000000" w14:paraId="0000001D">
    <w:pPr>
      <w:tabs>
        <w:tab w:val="center" w:leader="none" w:pos="4536"/>
        <w:tab w:val="right" w:leader="none" w:pos="9072"/>
      </w:tabs>
      <w:spacing w:line="240" w:lineRule="auto"/>
      <w:jc w:val="center"/>
      <w:rPr>
        <w:rFonts w:ascii="Calibri" w:cs="Calibri" w:eastAsia="Calibri" w:hAnsi="Calibri"/>
        <w:color w:val="5930f2"/>
        <w:sz w:val="18"/>
        <w:szCs w:val="18"/>
      </w:rPr>
    </w:pPr>
    <w:r w:rsidDel="00000000" w:rsidR="00000000" w:rsidRPr="00000000">
      <w:rPr>
        <w:rFonts w:ascii="Calibri" w:cs="Calibri" w:eastAsia="Calibri" w:hAnsi="Calibri"/>
        <w:color w:val="5930f2"/>
        <w:sz w:val="20"/>
        <w:szCs w:val="20"/>
        <w:rtl w:val="0"/>
      </w:rPr>
      <w:t xml:space="preserve"> Agrément organisme de formation 11755665975 </w:t>
    </w:r>
    <w:r w:rsidDel="00000000" w:rsidR="00000000" w:rsidRPr="00000000">
      <w:rPr>
        <w:rtl w:val="0"/>
      </w:rPr>
    </w:r>
  </w:p>
  <w:p w:rsidR="00000000" w:rsidDel="00000000" w:rsidP="00000000" w:rsidRDefault="00000000" w:rsidRPr="00000000" w14:paraId="0000001E">
    <w:pPr>
      <w:tabs>
        <w:tab w:val="center" w:leader="none" w:pos="4536"/>
        <w:tab w:val="right" w:leader="none" w:pos="9072"/>
      </w:tabs>
      <w:spacing w:line="240" w:lineRule="auto"/>
      <w:jc w:val="center"/>
      <w:rPr>
        <w:rFonts w:ascii="Calibri" w:cs="Calibri" w:eastAsia="Calibri" w:hAnsi="Calibri"/>
        <w:color w:val="5930f2"/>
        <w:sz w:val="20"/>
        <w:szCs w:val="20"/>
      </w:rPr>
    </w:pPr>
    <w:r w:rsidDel="00000000" w:rsidR="00000000" w:rsidRPr="00000000">
      <w:rPr>
        <w:rFonts w:ascii="Calibri" w:cs="Calibri" w:eastAsia="Calibri" w:hAnsi="Calibri"/>
        <w:color w:val="5930f2"/>
        <w:sz w:val="20"/>
        <w:szCs w:val="20"/>
        <w:rtl w:val="0"/>
      </w:rPr>
      <w:t xml:space="preserve">09 80 80 79 49 </w:t>
    </w:r>
  </w:p>
  <w:p w:rsidR="00000000" w:rsidDel="00000000" w:rsidP="00000000" w:rsidRDefault="00000000" w:rsidRPr="00000000" w14:paraId="0000001F">
    <w:pPr>
      <w:tabs>
        <w:tab w:val="center" w:leader="none" w:pos="4536"/>
        <w:tab w:val="right" w:leader="none" w:pos="9072"/>
      </w:tabs>
      <w:spacing w:line="240" w:lineRule="auto"/>
      <w:jc w:val="center"/>
      <w:rPr/>
    </w:pPr>
    <w:r w:rsidDel="00000000" w:rsidR="00000000" w:rsidRPr="00000000">
      <w:rPr>
        <w:rFonts w:ascii="Calibri" w:cs="Calibri" w:eastAsia="Calibri" w:hAnsi="Calibri"/>
        <w:color w:val="5930f2"/>
        <w:sz w:val="20"/>
        <w:szCs w:val="20"/>
        <w:rtl w:val="0"/>
      </w:rPr>
      <w:t xml:space="preserve">2 place de Barcelone, 75016 Paris</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jc w:val="center"/>
      <w:rPr/>
    </w:pPr>
    <w:r w:rsidDel="00000000" w:rsidR="00000000" w:rsidRPr="00000000">
      <w:rPr/>
      <w:drawing>
        <wp:inline distB="114300" distT="114300" distL="114300" distR="114300">
          <wp:extent cx="2085975" cy="904875"/>
          <wp:effectExtent b="0" l="0" r="0" t="0"/>
          <wp:docPr id="2" name="image1.png"/>
          <a:graphic>
            <a:graphicData uri="http://schemas.openxmlformats.org/drawingml/2006/picture">
              <pic:pic>
                <pic:nvPicPr>
                  <pic:cNvPr id="0" name="image1.png"/>
                  <pic:cNvPicPr preferRelativeResize="0"/>
                </pic:nvPicPr>
                <pic:blipFill>
                  <a:blip r:embed="rId1"/>
                  <a:srcRect b="15789" l="0" r="0" t="12781"/>
                  <a:stretch>
                    <a:fillRect/>
                  </a:stretch>
                </pic:blipFill>
                <pic:spPr>
                  <a:xfrm>
                    <a:off x="0" y="0"/>
                    <a:ext cx="2085975" cy="904875"/>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-1304924</wp:posOffset>
          </wp:positionH>
          <wp:positionV relativeFrom="paragraph">
            <wp:posOffset>-457199</wp:posOffset>
          </wp:positionV>
          <wp:extent cx="295275" cy="8905875"/>
          <wp:effectExtent b="0" l="0" r="0" t="0"/>
          <wp:wrapNone/>
          <wp:docPr id="1" name="image2.png"/>
          <a:graphic>
            <a:graphicData uri="http://schemas.openxmlformats.org/drawingml/2006/picture">
              <pic:pic>
                <pic:nvPicPr>
                  <pic:cNvPr id="0" name="image2.png"/>
                  <pic:cNvPicPr preferRelativeResize="0"/>
                </pic:nvPicPr>
                <pic:blipFill>
                  <a:blip r:embed="rId2"/>
                  <a:srcRect b="0" l="0" r="73394" t="-56"/>
                  <a:stretch>
                    <a:fillRect/>
                  </a:stretch>
                </pic:blipFill>
                <pic:spPr>
                  <a:xfrm rot="5400000">
                    <a:off x="0" y="0"/>
                    <a:ext cx="295275" cy="89058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ata.london.gov.uk/dataset/london-fire-brigade-incident-records" TargetMode="External"/><Relationship Id="rId7" Type="http://schemas.openxmlformats.org/officeDocument/2006/relationships/hyperlink" Target="https://data.london.gov.uk/dataset/london-fire-brigade-mobilisation-records" TargetMode="Externa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datascientes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