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1270" simplePos="0" locked="0" layoutInCell="0" allowOverlap="1" relativeHeight="1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251700" cy="8348345"/>
                <wp:effectExtent l="0" t="635" r="0" b="0"/>
                <wp:wrapNone/>
                <wp:docPr id="1" name="Text Box 1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840" cy="83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Layout w:type="fixed"/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</w:tblPr>
                            <w:tblGrid>
                              <w:gridCol w:w="6748"/>
                              <w:gridCol w:w="4673"/>
                            </w:tblGrid>
                            <w:tr>
                              <w:trPr/>
                              <w:tc>
                                <w:tcPr>
                                  <w:tcW w:w="6748" w:type="dxa"/>
                                  <w:tcBorders>
                                    <w:right w:val="single" w:sz="4" w:space="0" w:color="00206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tocornice"/>
                                    <w:jc w:val="right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3065145" cy="3065145"/>
                                        <wp:effectExtent l="0" t="0" r="0" b="0"/>
                                        <wp:docPr id="3" name="Picture 137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137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065145" cy="3065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NoSpacing"/>
                                    <w:spacing w:lineRule="auto" w:line="312"/>
                                    <w:jc w:val="right"/>
                                    <w:rPr>
                                      <w:caps/>
                                      <w:color w:themeColor="dark1" w:themeTint="e6" w:val="191919"/>
                                      <w:sz w:val="72"/>
                                      <w:szCs w:val="72"/>
                                      <w:lang w:val="it-IT"/>
                                    </w:rPr>
                                  </w:pPr>
                                  <w:sdt>
                                    <w:sdtPr>
                                      <w:alias w:val="Title"/>
                                      <w:id w:val="-438379639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="Akira Expanded" w:hAnsi="Akira Expanded"/>
                                          <w:spacing w:val="-10"/>
                                          <w:kern w:val="2"/>
                                          <w:sz w:val="56"/>
                                          <w:szCs w:val="56"/>
                                          <w:lang w:val="it-IT"/>
                                        </w:rPr>
                                      </w:r>
                                      <w:r>
                                        <w:rPr>
                                          <w:rFonts w:ascii="Akira Expanded" w:hAnsi="Akira Expanded"/>
                                          <w:spacing w:val="-10"/>
                                          <w:kern w:val="2"/>
                                          <w:sz w:val="56"/>
                                          <w:szCs w:val="56"/>
                                          <w:lang w:val="it-IT"/>
                                        </w:rPr>
                                        <w:t>Rollo – ride your way</w:t>
                                      </w:r>
                                      <w:r>
                                        <w:rPr/>
                                      </w:r>
                                    </w:sdtContent>
                                  </w:sdt>
                                </w:p>
                                <w:p>
                                  <w:pPr>
                                    <w:pStyle w:val="Contenutocornice"/>
                                    <w:spacing w:before="0" w:after="16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alias w:val="Subtitle"/>
                                      <w:id w:val="1354072561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cs="ADLaM Display" w:ascii="ADLaM Display" w:hAnsi="ADLaM Display"/>
                                        </w:rPr>
                                      </w:r>
                                      <w:r>
                                        <w:rPr>
                                          <w:rFonts w:cs="ADLaM Display" w:ascii="ADLaM Display" w:hAnsi="ADLaM Display"/>
                                        </w:rPr>
                                        <w:t>Gruppo 1: Duluta, Manfo, Marcolin, Fedorenco</w:t>
                                      </w:r>
                                      <w:r>
                                        <w:rPr/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673" w:type="dxa"/>
                                  <w:tcBorders>
                                    <w:left w:val="single" w:sz="4" w:space="0" w:color="00206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ubtitle"/>
                                    <w:spacing w:before="0" w:after="160"/>
                                    <w:jc w:val="right"/>
                                    <w:rPr>
                                      <w:rFonts w:ascii="Trebuchet MS" w:hAnsi="Trebuchet MS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/>
                                    </w:rPr>
                                    <w:t>Documentazione tecnica del sistema informativo per la gestione di un servizio di bike sharing basato su una piattaforma web.</w:t>
                                    <w:br/>
                                    <w:t>Viene descritto il processo di progettazione della base di dati, dall'analisi del problema alla normalizzazione dello schema, fino all’implementazione in SQL e alla definizione delle query per l’interazione con l’applicazione.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tocornice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77000</wp14:pctHeight>
                </wp14:sizeRelV>
              </wp:anchor>
            </w:drawing>
          </mc:Choice>
          <mc:Fallback>
            <w:pict>
              <v:rect id="shape_0" ID="Text Box 139" path="m0,0l-2147483645,0l-2147483645,-2147483646l0,-2147483646xe" fillcolor="white" stroked="f" o:allowincell="f" style="position:absolute;margin-left:12.15pt;margin-top:92.25pt;width:570.95pt;height:657.3pt;mso-wrap-style:none;v-text-anchor:middle;mso-position-horizontal:center;mso-position-horizontal-relative:page;mso-position-vertical:center;mso-position-vertical-relative:page"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Layout w:type="fixed"/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</w:tblPr>
                      <w:tblGrid>
                        <w:gridCol w:w="6748"/>
                        <w:gridCol w:w="4673"/>
                      </w:tblGrid>
                      <w:tr>
                        <w:trPr/>
                        <w:tc>
                          <w:tcPr>
                            <w:tcW w:w="6748" w:type="dxa"/>
                            <w:tcBorders>
                              <w:right w:val="single" w:sz="4" w:space="0" w:color="002060"/>
                            </w:tcBorders>
                            <w:vAlign w:val="center"/>
                          </w:tcPr>
                          <w:p>
                            <w:pPr>
                              <w:pStyle w:val="Contenutocornice"/>
                              <w:jc w:val="righ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65145" cy="3065145"/>
                                  <wp:effectExtent l="0" t="0" r="0" b="0"/>
                                  <wp:docPr id="4" name="Picture 13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13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5145" cy="3065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NoSpacing"/>
                              <w:spacing w:lineRule="auto" w:line="312"/>
                              <w:jc w:val="right"/>
                              <w:rPr>
                                <w:caps/>
                                <w:color w:themeColor="dark1" w:themeTint="e6" w:val="191919"/>
                                <w:sz w:val="72"/>
                                <w:szCs w:val="72"/>
                                <w:lang w:val="it-IT"/>
                              </w:rPr>
                            </w:pPr>
                            <w:sdt>
                              <w:sdtPr>
                                <w:alias w:val="Title"/>
                                <w:id w:val="-438379639"/>
                                <w:text/>
                              </w:sdtPr>
                              <w:sdtContent>
                                <w:r>
                                  <w:rPr>
                                    <w:rFonts w:ascii="Akira Expanded" w:hAnsi="Akira Expanded"/>
                                    <w:spacing w:val="-10"/>
                                    <w:kern w:val="2"/>
                                    <w:sz w:val="56"/>
                                    <w:szCs w:val="56"/>
                                    <w:lang w:val="it-IT"/>
                                  </w:rPr>
                                </w:r>
                                <w:r>
                                  <w:rPr>
                                    <w:rFonts w:ascii="Akira Expanded" w:hAnsi="Akira Expanded"/>
                                    <w:spacing w:val="-10"/>
                                    <w:kern w:val="2"/>
                                    <w:sz w:val="56"/>
                                    <w:szCs w:val="56"/>
                                    <w:lang w:val="it-IT"/>
                                  </w:rPr>
                                  <w:t>Rollo – ride your way</w:t>
                                </w:r>
                                <w:r>
                                  <w:rPr/>
                                </w:r>
                              </w:sdtContent>
                            </w:sdt>
                          </w:p>
                          <w:p>
                            <w:pPr>
                              <w:pStyle w:val="Contenutocornice"/>
                              <w:spacing w:before="0" w:after="16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alias w:val="Subtitle"/>
                                <w:id w:val="1354072561"/>
                                <w:text/>
                              </w:sdtPr>
                              <w:sdtContent>
                                <w:r>
                                  <w:rPr>
                                    <w:rFonts w:cs="ADLaM Display" w:ascii="ADLaM Display" w:hAnsi="ADLaM Display"/>
                                  </w:rPr>
                                </w:r>
                                <w:r>
                                  <w:rPr>
                                    <w:rFonts w:cs="ADLaM Display" w:ascii="ADLaM Display" w:hAnsi="ADLaM Display"/>
                                  </w:rPr>
                                  <w:t>Gruppo 1: Duluta, Manfo, Marcolin, Fedorenco</w:t>
                                </w:r>
                                <w:r>
                                  <w:rPr/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673" w:type="dxa"/>
                            <w:tcBorders>
                              <w:left w:val="single" w:sz="4" w:space="0" w:color="002060"/>
                            </w:tcBorders>
                            <w:vAlign w:val="center"/>
                          </w:tcPr>
                          <w:p>
                            <w:pPr>
                              <w:pStyle w:val="Subtitle"/>
                              <w:spacing w:before="0" w:after="160"/>
                              <w:jc w:val="right"/>
                              <w:rPr>
                                <w:rFonts w:ascii="Trebuchet MS" w:hAns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</w:rPr>
                              <w:t>Documentazione tecnica del sistema informativo per la gestione di un servizio di bike sharing basato su una piattaforma web.</w:t>
                              <w:br/>
                              <w:t>Viene descritto il processo di progettazione della base di dati, dall'analisi del problema alla normalizzazione dello schema, fino all’implementazione in SQL e alla definizione delle query per l’interazione con l’applicazione.</w:t>
                            </w:r>
                          </w:p>
                        </w:tc>
                      </w:tr>
                    </w:tbl>
                    <w:p>
                      <w:pPr>
                        <w:pStyle w:val="Contenutocornice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Title"/>
        <w:spacing w:before="0" w:after="80"/>
        <w:contextualSpacing/>
        <w:rPr>
          <w:sz w:val="52"/>
          <w:szCs w:val="52"/>
        </w:rPr>
      </w:pPr>
      <w:r>
        <w:rPr>
          <w:sz w:val="52"/>
          <w:szCs w:val="52"/>
        </w:rPr>
        <w:t xml:space="preserve">Rollo </w:t>
      </w:r>
      <w:r>
        <w:rPr>
          <w:rFonts w:cs="Arial" w:ascii="Arial" w:hAnsi="Arial"/>
          <w:sz w:val="52"/>
          <w:szCs w:val="52"/>
        </w:rPr>
        <w:t>–</w:t>
      </w:r>
      <w:r>
        <w:rPr>
          <w:sz w:val="52"/>
          <w:szCs w:val="52"/>
        </w:rPr>
        <w:t xml:space="preserve"> ride your way</w:t>
      </w:r>
    </w:p>
    <w:p>
      <w:pPr>
        <w:pStyle w:val="Subtitle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Documentazione tecnica per la parte informatica</w:t>
      </w:r>
    </w:p>
    <w:p>
      <w:pPr>
        <w:pStyle w:val="Heading1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1.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b/>
          <w:bCs/>
        </w:rPr>
        <w:t>Analisi del problema</w:t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ascii="Trebuchet MS" w:hAnsi="Trebuchet MS"/>
        </w:rPr>
        <w:t xml:space="preserve">Il progetto "Rollo - Ride your way" nasce con l’obiettivo di realizzare una web app per il noleggio e la gestione di biciclette. </w:t>
        <w:br/>
        <w:t>La base di dati che si appoggia alla web app deve permettere la registrazione e gestione degli utenti, la localizzazione delle sedi (che gestiscono un certo numero di biciclette e si occupano della loro revisione), il controllo dei dispositivi IoT installati su ogni bicicletta e la tracciabilità dei noleggi effettuati.</w:t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ascii="Trebuchet MS" w:hAnsi="Trebuchet MS"/>
        </w:rPr>
        <w:t>Ogni noleggio sarà registrato con informazioni relative a:</w:t>
      </w:r>
    </w:p>
    <w:p>
      <w:pPr>
        <w:pStyle w:val="ListParagraph"/>
        <w:numPr>
          <w:ilvl w:val="0"/>
          <w:numId w:val="2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data e orario di inizio/fine</w:t>
      </w:r>
    </w:p>
    <w:p>
      <w:pPr>
        <w:pStyle w:val="ListParagraph"/>
        <w:numPr>
          <w:ilvl w:val="0"/>
          <w:numId w:val="2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distanza percorsa</w:t>
      </w:r>
    </w:p>
    <w:p>
      <w:pPr>
        <w:pStyle w:val="ListParagraph"/>
        <w:numPr>
          <w:ilvl w:val="0"/>
          <w:numId w:val="2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costo (in token)</w:t>
      </w:r>
    </w:p>
    <w:p>
      <w:pPr>
        <w:pStyle w:val="ListParagraph"/>
        <w:numPr>
          <w:ilvl w:val="0"/>
          <w:numId w:val="2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bicicletta utilizzata</w:t>
      </w:r>
    </w:p>
    <w:p>
      <w:pPr>
        <w:pStyle w:val="ListParagraph"/>
        <w:numPr>
          <w:ilvl w:val="0"/>
          <w:numId w:val="2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utente che ha effettuato il noleggio</w:t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ascii="Trebuchet MS" w:hAnsi="Trebuchet MS"/>
        </w:rPr>
        <w:t>Si è scelto di utilizzare dei token per i pagamenti in quanto la connessione ad un servizio per i pagamenti bancari come “Nexi” porterebbe con sé delle complicanze realizzative rilevanti, come ad esempio l’obbligo di registrazione dell’attività all’Agenzia delle Entrate. I token saranno guadagnabili attraverso il “Bonus di Benvenuto”, il bonus “Droppa una story con Rollo” (un contenuto sui social che promuova il brand) e le eventuali pubblicità facoltative, se si riuscirà ad implementarle.</w:t>
      </w:r>
    </w:p>
    <w:p>
      <w:pPr>
        <w:pStyle w:val="Heading1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2. Proposta iniziale di schema E-R</w:t>
      </w:r>
    </w:p>
    <w:p>
      <w:pPr>
        <w:pStyle w:val="Normal"/>
        <w:rPr/>
      </w:pPr>
      <w:r>
        <w:rPr/>
        <w:drawing>
          <wp:inline distT="0" distB="0" distL="0" distR="0">
            <wp:extent cx="6162675" cy="230124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313" t="9367" r="4313" b="9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30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Montserrat ExtraBold" w:hAnsi="Montserrat ExtraBold"/>
          <w:sz w:val="40"/>
          <w:szCs w:val="40"/>
        </w:rPr>
      </w:pPr>
      <w:r>
        <w:rPr>
          <w:rFonts w:ascii="Montserrat ExtraBold" w:hAnsi="Montserrat ExtraBold"/>
          <w:sz w:val="40"/>
          <w:szCs w:val="40"/>
        </w:rPr>
      </w:r>
      <w:r>
        <w:br w:type="page"/>
      </w:r>
    </w:p>
    <w:p>
      <w:pPr>
        <w:pStyle w:val="Heading1"/>
        <w:spacing w:before="0" w:after="8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3. Motivazione delle scelte iniziali</w:t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ascii="Trebuchet MS" w:hAnsi="Trebuchet MS"/>
        </w:rPr>
        <w:t>Lo schema iniziale è stato progettato tenendo conto dei seguenti criteri:</w:t>
      </w:r>
    </w:p>
    <w:p>
      <w:pPr>
        <w:pStyle w:val="Normal"/>
        <w:numPr>
          <w:ilvl w:val="0"/>
          <w:numId w:val="3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Separazione chiara tra entità</w:t>
      </w:r>
      <w:r>
        <w:rPr>
          <w:rFonts w:ascii="Trebuchet MS" w:hAnsi="Trebuchet MS"/>
          <w:b/>
          <w:bCs/>
        </w:rPr>
        <w:t xml:space="preserve"> </w:t>
      </w:r>
      <w:r>
        <w:rPr>
          <w:rFonts w:ascii="Trebuchet MS" w:hAnsi="Trebuchet MS"/>
        </w:rPr>
        <w:t>distinte: Utenti, Biciclette, Noleggi, Sedi e IoT.</w:t>
      </w:r>
    </w:p>
    <w:p>
      <w:pPr>
        <w:pStyle w:val="Normal"/>
        <w:numPr>
          <w:ilvl w:val="0"/>
          <w:numId w:val="3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 xml:space="preserve">Ogni entità ha un suo identificatore singolo interno, sufficiente ad indivituare in modo univoco ogni sua istanza. </w:t>
      </w:r>
    </w:p>
    <w:p>
      <w:pPr>
        <w:pStyle w:val="ListParagraph"/>
        <w:numPr>
          <w:ilvl w:val="0"/>
          <w:numId w:val="4"/>
        </w:numPr>
        <w:jc w:val="left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Utente</w:t>
        <w:br/>
      </w:r>
      <w:r>
        <w:rPr>
          <w:rFonts w:ascii="Trebuchet MS" w:hAnsi="Trebuchet MS"/>
          <w:u w:val="single"/>
        </w:rPr>
        <w:t>Id_Utente</w:t>
      </w:r>
      <w:r>
        <w:rPr>
          <w:rFonts w:ascii="Trebuchet MS" w:hAnsi="Trebuchet MS"/>
        </w:rPr>
        <w:t>, nome e cognome, email, password e numero di token collegati all’account.</w:t>
        <w:br/>
        <w:t>Un utente può prenotare uno o più noleggi.</w:t>
      </w:r>
    </w:p>
    <w:p>
      <w:pPr>
        <w:pStyle w:val="ListParagraph"/>
        <w:numPr>
          <w:ilvl w:val="0"/>
          <w:numId w:val="4"/>
        </w:numPr>
        <w:jc w:val="left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Noleggio</w:t>
        <w:br/>
      </w:r>
      <w:r>
        <w:rPr>
          <w:rFonts w:ascii="Trebuchet MS" w:hAnsi="Trebuchet MS"/>
          <w:u w:val="single"/>
        </w:rPr>
        <w:t>Id_Noleggio</w:t>
      </w:r>
      <w:r>
        <w:rPr>
          <w:rFonts w:ascii="Trebuchet MS" w:hAnsi="Trebuchet MS"/>
        </w:rPr>
        <w:t>, data, ora inizio e ora fine, distanza percorsa e prezzo in token.</w:t>
        <w:br/>
        <w:t>Un noleggio è prenotato da un solo utente ed ha soltanto una bicicletta assegnata.</w:t>
      </w:r>
    </w:p>
    <w:p>
      <w:pPr>
        <w:pStyle w:val="ListParagraph"/>
        <w:numPr>
          <w:ilvl w:val="0"/>
          <w:numId w:val="4"/>
        </w:numPr>
        <w:jc w:val="left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Bicicletta</w:t>
        <w:br/>
      </w:r>
      <w:r>
        <w:rPr>
          <w:rFonts w:ascii="Trebuchet MS" w:hAnsi="Trebuchet MS"/>
          <w:u w:val="single"/>
        </w:rPr>
        <w:t>Id_Bicicletta</w:t>
      </w:r>
      <w:r>
        <w:rPr>
          <w:rFonts w:ascii="Trebuchet MS" w:hAnsi="Trebuchet MS"/>
        </w:rPr>
        <w:t>, modello.</w:t>
        <w:br/>
        <w:t>Una bicicletta può essere assegnata ad uno o più noleggi. Equipaggia una sola scheda IoT ed è gestita da una sola Sede.</w:t>
      </w:r>
    </w:p>
    <w:p>
      <w:pPr>
        <w:pStyle w:val="ListParagraph"/>
        <w:numPr>
          <w:ilvl w:val="0"/>
          <w:numId w:val="4"/>
        </w:numPr>
        <w:jc w:val="left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Sede</w:t>
      </w:r>
    </w:p>
    <w:p>
      <w:pPr>
        <w:pStyle w:val="ListParagraph"/>
        <w:ind w:left="396"/>
        <w:jc w:val="left"/>
        <w:rPr>
          <w:rFonts w:ascii="Trebuchet MS" w:hAnsi="Trebuchet MS"/>
        </w:rPr>
      </w:pPr>
      <w:r>
        <w:rPr>
          <w:rFonts w:ascii="Trebuchet MS" w:hAnsi="Trebuchet MS"/>
          <w:u w:val="single"/>
        </w:rPr>
        <w:t>Id_Sede</w:t>
      </w:r>
      <w:r>
        <w:rPr>
          <w:rFonts w:ascii="Trebuchet MS" w:hAnsi="Trebuchet MS"/>
        </w:rPr>
        <w:t>, nome (può avere un nome in codice con cui è riconosciuta più facilmente tra i dipendenti), Indirizzo (</w:t>
      </w:r>
      <w:r>
        <w:rPr>
          <w:rFonts w:ascii="Trebuchet MS" w:hAnsi="Trebuchet MS"/>
          <w:b/>
          <w:bCs/>
        </w:rPr>
        <w:t>attributo composto</w:t>
      </w:r>
      <w:r>
        <w:rPr>
          <w:rFonts w:ascii="Trebuchet MS" w:hAnsi="Trebuchet MS"/>
        </w:rPr>
        <w:t xml:space="preserve"> da comune, CAP, via e numero civico) e contatto telefonico.</w:t>
        <w:br/>
      </w:r>
      <w:r>
        <w:rPr>
          <w:rFonts w:ascii="Trebuchet MS" w:hAnsi="Trebuchet MS"/>
          <w:b/>
          <w:bCs/>
          <w:i/>
          <w:iCs/>
        </w:rPr>
        <w:t>Nota: l’associazione tra Bicicletta e Sede presenta un attributo che costituisce il numero di biciclette gestite dalla singola sede.</w:t>
      </w:r>
      <w:r>
        <w:rPr>
          <w:rFonts w:ascii="Trebuchet MS" w:hAnsi="Trebuchet MS"/>
          <w:b/>
          <w:bCs/>
        </w:rPr>
        <w:t xml:space="preserve"> </w:t>
      </w:r>
    </w:p>
    <w:p>
      <w:pPr>
        <w:pStyle w:val="ListParagraph"/>
        <w:numPr>
          <w:ilvl w:val="0"/>
          <w:numId w:val="4"/>
        </w:numPr>
        <w:jc w:val="left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IoT</w:t>
      </w:r>
    </w:p>
    <w:p>
      <w:pPr>
        <w:pStyle w:val="ListParagraph"/>
        <w:ind w:left="396"/>
        <w:jc w:val="left"/>
        <w:rPr>
          <w:rFonts w:ascii="Trebuchet MS" w:hAnsi="Trebuchet MS"/>
        </w:rPr>
      </w:pPr>
      <w:r>
        <w:rPr>
          <w:rFonts w:ascii="Trebuchet MS" w:hAnsi="Trebuchet MS"/>
          <w:u w:val="single"/>
        </w:rPr>
        <w:t>Id_Dispositivo</w:t>
      </w:r>
      <w:r>
        <w:rPr>
          <w:rFonts w:ascii="Trebuchet MS" w:hAnsi="Trebuchet MS"/>
        </w:rPr>
        <w:t>, latitudine e logitudine, data dell’installazione e data della prossima revisione programmata.</w:t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ascii="Trebuchet MS" w:hAnsi="Trebuchet MS"/>
        </w:rPr>
        <w:t>Questa struttura riflette la realtà operativa di un sistema di bike sharing e consente una gestione flessibile ed espandibile del servizio.</w:t>
      </w:r>
    </w:p>
    <w:p>
      <w:pPr>
        <w:pStyle w:val="Heading1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4. Schema E-R ristrutturato</w:t>
      </w:r>
      <w:r>
        <w:rPr>
          <w:rFonts w:ascii="Trebuchet MS" w:hAnsi="Trebuchet MS"/>
        </w:rPr>
        <w:drawing>
          <wp:inline distT="0" distB="0" distL="0" distR="0">
            <wp:extent cx="5986145" cy="205676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126" t="10256" r="4136" b="9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205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ascii="Trebuchet MS" w:hAnsi="Trebuchet MS"/>
        </w:rPr>
        <w:t xml:space="preserve">Nella ristrutturazione dello schema E-R vengono eliminate le generalizzazioni (in questo caso non sono state previste) e gli attributi delle associazioni. Inoltre, gli attributi composti vengono separati (in attributi singoli) nel caso in cui non è efficace l’archiviazione di tutti i dati che ne fanno parte in una sola tupla.  </w:t>
        <w:br/>
        <w:t xml:space="preserve">Vengono applicate le seguenti modifiche: </w:t>
      </w:r>
    </w:p>
    <w:p>
      <w:pPr>
        <w:pStyle w:val="ListParagraph"/>
        <w:numPr>
          <w:ilvl w:val="0"/>
          <w:numId w:val="5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L’attributo “N° Biciclette gestite” dell’associazione “Gestione” diventa attributo di “Sede”.</w:t>
      </w:r>
    </w:p>
    <w:p>
      <w:pPr>
        <w:pStyle w:val="ListParagraph"/>
        <w:numPr>
          <w:ilvl w:val="0"/>
          <w:numId w:val="5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L’attributo composto “Indirizzo” di “Sede” viene scomposto negli attributi “comune”, “cap”, “via” e “n° civico”.</w:t>
      </w:r>
    </w:p>
    <w:p>
      <w:pPr>
        <w:pStyle w:val="Heading1"/>
        <w:jc w:val="left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5. Traduzione a schema logico e normalizzazione</w:t>
      </w:r>
    </w:p>
    <w:p>
      <w:pPr>
        <w:pStyle w:val="ListParagraph"/>
        <w:ind w:left="0"/>
        <w:jc w:val="left"/>
        <w:rPr>
          <w:rFonts w:ascii="Trebuchet MS" w:hAnsi="Trebuchet MS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91840"/>
            <wp:effectExtent l="0" t="0" r="0" b="0"/>
            <wp:wrapSquare wrapText="largest"/>
            <wp:docPr id="4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rebuchet MS" w:hAnsi="Trebuchet MS"/>
        </w:rPr>
        <w:br/>
        <w:t xml:space="preserve">Per controllare se lo schema prodotto rispetta le regole della normalizzazione, ogni entità è stata convertita in una tabella con attributi atomici e chiavi primarie ben definite. I nomi delle entità diventano al plurale. </w:t>
      </w:r>
    </w:p>
    <w:p>
      <w:pPr>
        <w:pStyle w:val="BodyText"/>
        <w:ind w:left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Utenti(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id_Utente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nome, cognome, email, password)</w:t>
      </w:r>
    </w:p>
    <w:p>
      <w:pPr>
        <w:pStyle w:val="BodyText"/>
        <w:widowControl/>
        <w:ind w:hanging="0" w:left="0" w:right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Noleggi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id_Noleggio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data, ora_Inizio, ora_Fine, distanza_Percorsa, prezzo, 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2"/>
          <w:szCs w:val="22"/>
        </w:rPr>
        <w:t>utente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 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2"/>
          <w:szCs w:val="22"/>
        </w:rPr>
        <w:t>bicicletta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)</w:t>
      </w:r>
    </w:p>
    <w:p>
      <w:pPr>
        <w:pStyle w:val="BodyText"/>
        <w:widowControl/>
        <w:ind w:hanging="0" w:left="0" w:right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Biciclette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id_Bicicletta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modello, 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2"/>
          <w:szCs w:val="22"/>
        </w:rPr>
        <w:t>scheda_IoT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 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2"/>
          <w:szCs w:val="22"/>
        </w:rPr>
        <w:t xml:space="preserve">sede_appartenenza,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2"/>
          <w:szCs w:val="22"/>
        </w:rPr>
        <w:t>stato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)</w:t>
      </w:r>
    </w:p>
    <w:p>
      <w:pPr>
        <w:pStyle w:val="BodyText"/>
        <w:widowControl/>
        <w:ind w:hanging="0" w:left="0" w:right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IoT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id_Dispositivo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latitudine, longitudine, data_Installazione, data_Revisione)</w:t>
      </w:r>
    </w:p>
    <w:p>
      <w:pPr>
        <w:pStyle w:val="BodyText"/>
        <w:widowControl/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Sedi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id_Sede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nome, comune, cap, via, civico, num_Biciclette_Gestite, telefono)</w:t>
      </w:r>
    </w:p>
    <w:p>
      <w:pPr>
        <w:pStyle w:val="ListParagraph"/>
        <w:ind w:left="0"/>
        <w:jc w:val="left"/>
        <w:rPr>
          <w:rFonts w:ascii="Trebuchet MS" w:hAnsi="Trebuchet MS"/>
        </w:rPr>
      </w:pPr>
      <w:r>
        <w:rPr>
          <w:rFonts w:ascii="Trebuchet MS" w:hAnsi="Trebuchet MS"/>
        </w:rPr>
        <w:t>Viene di seguito descritto il confronto con le principali forme normali studiate.</w:t>
      </w:r>
    </w:p>
    <w:p>
      <w:pPr>
        <w:pStyle w:val="ListParagraph"/>
        <w:ind w:left="0"/>
        <w:jc w:val="left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6"/>
        </w:numPr>
        <w:jc w:val="left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 xml:space="preserve">1NF </w:t>
      </w:r>
      <w:r>
        <w:rPr>
          <w:rFonts w:cs="Segoe UI Emoji" w:ascii="Trebuchet MS" w:hAnsi="Trebuchet MS"/>
        </w:rPr>
        <w:t>✅</w:t>
      </w:r>
      <w:r>
        <w:rPr>
          <w:rFonts w:ascii="Trebuchet MS" w:hAnsi="Trebuchet MS"/>
          <w:b/>
          <w:bCs/>
        </w:rPr>
        <w:t xml:space="preserve">: </w:t>
      </w:r>
      <w:r>
        <w:rPr>
          <w:rFonts w:ascii="Trebuchet MS" w:hAnsi="Trebuchet MS"/>
        </w:rPr>
        <w:t>Tutti gli attributi sono atomici. Non ci sono valori multipli o campi ripetuti.</w:t>
      </w:r>
    </w:p>
    <w:p>
      <w:pPr>
        <w:pStyle w:val="ListParagraph"/>
        <w:numPr>
          <w:ilvl w:val="0"/>
          <w:numId w:val="6"/>
        </w:numPr>
        <w:jc w:val="left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 xml:space="preserve">2NF </w:t>
      </w:r>
      <w:r>
        <w:rPr>
          <w:rFonts w:cs="Segoe UI Emoji" w:ascii="Trebuchet MS" w:hAnsi="Trebuchet MS"/>
        </w:rPr>
        <w:t>✅</w:t>
      </w:r>
      <w:r>
        <w:rPr>
          <w:rFonts w:cs="Segoe UI Symbol" w:ascii="Trebuchet MS" w:hAnsi="Trebuchet MS"/>
          <w:b/>
          <w:bCs/>
        </w:rPr>
        <w:t>:</w:t>
      </w:r>
      <w:r>
        <w:rPr>
          <w:rFonts w:ascii="Trebuchet MS" w:hAnsi="Trebuchet MS"/>
          <w:b/>
          <w:bCs/>
        </w:rPr>
        <w:t xml:space="preserve"> </w:t>
      </w:r>
      <w:r>
        <w:rPr>
          <w:rFonts w:ascii="Trebuchet MS" w:hAnsi="Trebuchet MS"/>
        </w:rPr>
        <w:t>Ogni attributo non chiave è completamente dipendente dalla chiave primaria. Nessuna tabella ha chiavi composite.</w:t>
      </w:r>
    </w:p>
    <w:p>
      <w:pPr>
        <w:pStyle w:val="ListParagraph"/>
        <w:numPr>
          <w:ilvl w:val="0"/>
          <w:numId w:val="6"/>
        </w:numPr>
        <w:jc w:val="left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3NF</w:t>
      </w:r>
      <w:r>
        <w:rPr>
          <w:rFonts w:ascii="Trebuchet MS" w:hAnsi="Trebuchet MS"/>
        </w:rPr>
        <w:t xml:space="preserve"> </w:t>
      </w:r>
      <w:r>
        <w:rPr>
          <w:rFonts w:cs="Segoe UI Emoji" w:ascii="Trebuchet MS" w:hAnsi="Trebuchet MS"/>
        </w:rPr>
        <w:t>✅</w:t>
      </w:r>
      <w:r>
        <w:rPr>
          <w:rFonts w:cs="Segoe UI Symbol" w:ascii="Trebuchet MS" w:hAnsi="Trebuchet MS"/>
          <w:b/>
          <w:bCs/>
        </w:rPr>
        <w:t>:</w:t>
      </w:r>
      <w:r>
        <w:rPr>
          <w:rFonts w:ascii="Trebuchet MS" w:hAnsi="Trebuchet MS"/>
        </w:rPr>
        <w:t xml:space="preserve"> Tutte le dipendenze funzionali sono dirette: non ci sono attributi che dipendono da altri attributi non-chiave.</w:t>
      </w:r>
    </w:p>
    <w:p>
      <w:pPr>
        <w:pStyle w:val="ListParagraph"/>
        <w:numPr>
          <w:ilvl w:val="0"/>
          <w:numId w:val="6"/>
        </w:numPr>
        <w:jc w:val="left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Forma Normale di Boyce-Codd (FNBC)</w:t>
      </w:r>
      <w:r>
        <w:rPr>
          <w:rFonts w:ascii="Trebuchet MS" w:hAnsi="Trebuchet MS"/>
        </w:rPr>
        <w:t xml:space="preserve"> </w:t>
      </w:r>
      <w:r>
        <w:rPr>
          <w:rFonts w:cs="Segoe UI Emoji" w:ascii="Trebuchet MS" w:hAnsi="Trebuchet MS"/>
        </w:rPr>
        <w:t>✅</w:t>
      </w:r>
      <w:r>
        <w:rPr>
          <w:rFonts w:cs="Segoe UI Symbol" w:ascii="Trebuchet MS" w:hAnsi="Trebuchet MS"/>
          <w:b/>
          <w:bCs/>
        </w:rPr>
        <w:t>:</w:t>
      </w:r>
      <w:r>
        <w:rPr>
          <w:rFonts w:ascii="Trebuchet MS" w:hAnsi="Trebuchet MS"/>
        </w:rPr>
        <w:t xml:space="preserve"> </w:t>
        <w:br/>
        <w:t>La FNBC è una forma normale più rigorosa della 3NF. Una tabella è in FNBC se per ogni dipendenza funzionale X→Y, X è una superchiave.</w:t>
      </w:r>
    </w:p>
    <w:p>
      <w:pPr>
        <w:pStyle w:val="ListParagraph"/>
        <w:ind w:left="0"/>
        <w:jc w:val="left"/>
        <w:rPr>
          <w:rFonts w:ascii="Trebuchet MS" w:hAnsi="Trebuchet MS"/>
        </w:rPr>
      </w:pPr>
      <w:r>
        <w:rPr>
          <w:rFonts w:ascii="Trebuchet MS" w:hAnsi="Trebuchet MS"/>
        </w:rPr>
        <w:t>Nello schema utilizzato:</w:t>
      </w:r>
    </w:p>
    <w:p>
      <w:pPr>
        <w:pStyle w:val="ListParagraph"/>
        <w:ind w:left="0"/>
        <w:jc w:val="left"/>
        <w:rPr>
          <w:rFonts w:ascii="Trebuchet MS" w:hAnsi="Trebuchet MS"/>
        </w:rPr>
      </w:pPr>
      <w:r>
        <w:rPr>
          <w:rFonts w:ascii="Trebuchet MS" w:hAnsi="Trebuchet MS"/>
        </w:rPr>
        <w:t>Tutte le dipendenze funzionali hanno come determinante una chiave o superchiave.</w:t>
      </w:r>
    </w:p>
    <w:p>
      <w:pPr>
        <w:pStyle w:val="ListParagraph"/>
        <w:ind w:left="0"/>
        <w:jc w:val="left"/>
        <w:rPr>
          <w:rFonts w:ascii="Trebuchet MS" w:hAnsi="Trebuchet MS"/>
        </w:rPr>
      </w:pPr>
      <w:r>
        <w:rPr>
          <w:rFonts w:ascii="Trebuchet MS" w:hAnsi="Trebuchet MS"/>
        </w:rPr>
        <w:t xml:space="preserve">~ Lo schema è dunque </w:t>
      </w:r>
      <w:r>
        <w:rPr>
          <w:rFonts w:ascii="Trebuchet MS" w:hAnsi="Trebuchet MS"/>
          <w:b/>
          <w:bCs/>
        </w:rPr>
        <w:t>normalizzato in FNBC</w:t>
      </w:r>
      <w:r>
        <w:rPr>
          <w:rFonts w:ascii="Trebuchet MS" w:hAnsi="Trebuchet MS"/>
        </w:rPr>
        <w:t>.</w:t>
      </w:r>
    </w:p>
    <w:p>
      <w:pPr>
        <w:pStyle w:val="Heading1"/>
        <w:jc w:val="left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6. Vincoli di integrità</w:t>
      </w:r>
    </w:p>
    <w:p>
      <w:pPr>
        <w:pStyle w:val="Normal"/>
        <w:numPr>
          <w:ilvl w:val="0"/>
          <w:numId w:val="7"/>
        </w:numPr>
        <w:jc w:val="left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Chiavi primarie</w:t>
      </w:r>
    </w:p>
    <w:p>
      <w:pPr>
        <w:pStyle w:val="Normal"/>
        <w:numPr>
          <w:ilvl w:val="1"/>
          <w:numId w:val="7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Utenti(id_Utente)</w:t>
      </w:r>
    </w:p>
    <w:p>
      <w:pPr>
        <w:pStyle w:val="Normal"/>
        <w:numPr>
          <w:ilvl w:val="1"/>
          <w:numId w:val="7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Sedi(id_Sede)</w:t>
      </w:r>
    </w:p>
    <w:p>
      <w:pPr>
        <w:pStyle w:val="Normal"/>
        <w:numPr>
          <w:ilvl w:val="1"/>
          <w:numId w:val="7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Biciclette(id_Bicicletta)</w:t>
      </w:r>
    </w:p>
    <w:p>
      <w:pPr>
        <w:pStyle w:val="Normal"/>
        <w:numPr>
          <w:ilvl w:val="1"/>
          <w:numId w:val="7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IoT(id_Dispositivo)</w:t>
      </w:r>
    </w:p>
    <w:p>
      <w:pPr>
        <w:pStyle w:val="Normal"/>
        <w:numPr>
          <w:ilvl w:val="1"/>
          <w:numId w:val="7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Noleggi(id_Noleggio)</w:t>
      </w:r>
    </w:p>
    <w:p>
      <w:pPr>
        <w:pStyle w:val="Normal"/>
        <w:numPr>
          <w:ilvl w:val="0"/>
          <w:numId w:val="7"/>
        </w:numPr>
        <w:jc w:val="left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Chiavi esterne</w:t>
      </w:r>
    </w:p>
    <w:p>
      <w:pPr>
        <w:pStyle w:val="Normal"/>
        <w:numPr>
          <w:ilvl w:val="1"/>
          <w:numId w:val="7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Noleggi.utente → Utenti.id_Utente</w:t>
      </w:r>
    </w:p>
    <w:p>
      <w:pPr>
        <w:pStyle w:val="Normal"/>
        <w:numPr>
          <w:ilvl w:val="1"/>
          <w:numId w:val="7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Noleggi.bicicletta → Biciclette.id_Bicicletta</w:t>
      </w:r>
    </w:p>
    <w:p>
      <w:pPr>
        <w:pStyle w:val="Normal"/>
        <w:numPr>
          <w:ilvl w:val="1"/>
          <w:numId w:val="7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Biciclette.scheda_IoT → IoT.id_Dispositivo</w:t>
      </w:r>
    </w:p>
    <w:p>
      <w:pPr>
        <w:pStyle w:val="Normal"/>
        <w:numPr>
          <w:ilvl w:val="1"/>
          <w:numId w:val="7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Biciclette.sede_appartenenza → Sedi.id_Sede</w:t>
      </w:r>
    </w:p>
    <w:p>
      <w:pPr>
        <w:pStyle w:val="Normal"/>
        <w:numPr>
          <w:ilvl w:val="0"/>
          <w:numId w:val="7"/>
        </w:numPr>
        <w:jc w:val="left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Vincoli sui dati</w:t>
      </w:r>
    </w:p>
    <w:p>
      <w:pPr>
        <w:pStyle w:val="Normal"/>
        <w:numPr>
          <w:ilvl w:val="1"/>
          <w:numId w:val="7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prezzo ≥ 0</w:t>
      </w:r>
    </w:p>
    <w:p>
      <w:pPr>
        <w:pStyle w:val="Normal"/>
        <w:numPr>
          <w:ilvl w:val="1"/>
          <w:numId w:val="7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distanza_Percorsa ≥ 0</w:t>
      </w:r>
    </w:p>
    <w:p>
      <w:pPr>
        <w:pStyle w:val="Normal"/>
        <w:numPr>
          <w:ilvl w:val="1"/>
          <w:numId w:val="7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ora_Fine ≥ ora_Inizio (se ora_Fine è presente)</w:t>
      </w:r>
    </w:p>
    <w:p>
      <w:pPr>
        <w:pStyle w:val="Normal"/>
        <w:numPr>
          <w:ilvl w:val="1"/>
          <w:numId w:val="7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data_Revisione ≥ data_Installazione</w:t>
      </w:r>
    </w:p>
    <w:p>
      <w:pPr>
        <w:pStyle w:val="Heading1"/>
        <w:jc w:val="left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7. Implementazione SQL</w:t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cs="Segoe UI Emoji" w:ascii="Trebuchet MS" w:hAnsi="Trebuchet MS"/>
        </w:rPr>
        <w:t>✅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CREATE DATABASE</w:t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ascii="Trebuchet MS" w:hAnsi="Trebuchet MS"/>
        </w:rPr>
        <w:drawing>
          <wp:inline distT="0" distB="0" distL="0" distR="0">
            <wp:extent cx="5706110" cy="571500"/>
            <wp:effectExtent l="0" t="0" r="0" b="0"/>
            <wp:docPr id="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cs="Segoe UI Emoji" w:ascii="Trebuchet MS" w:hAnsi="Trebuchet MS"/>
        </w:rPr>
        <w:t>✅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CREATE TABLE</w:t>
      </w:r>
    </w:p>
    <w:p>
      <w:pPr>
        <w:pStyle w:val="ListParagraph"/>
        <w:numPr>
          <w:ilvl w:val="0"/>
          <w:numId w:val="8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Utenti</w:t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ascii="Trebuchet MS" w:hAnsi="Trebuchet MS"/>
        </w:rPr>
        <w:drawing>
          <wp:inline distT="0" distB="0" distL="0" distR="0">
            <wp:extent cx="5940425" cy="1456690"/>
            <wp:effectExtent l="0" t="0" r="0" b="0"/>
            <wp:docPr id="6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spacing w:lineRule="auto" w:line="259"/>
        <w:jc w:val="left"/>
        <w:rPr>
          <w:rFonts w:ascii="Trebuchet MS" w:hAnsi="Trebuchet MS"/>
        </w:rPr>
      </w:pPr>
      <w:r>
        <w:rPr>
          <w:rFonts w:ascii="Trebuchet MS" w:hAnsi="Trebuchet MS"/>
        </w:rPr>
      </w:r>
      <w:r>
        <w:br w:type="page"/>
      </w:r>
    </w:p>
    <w:p>
      <w:pPr>
        <w:pStyle w:val="ListParagraph"/>
        <w:numPr>
          <w:ilvl w:val="0"/>
          <w:numId w:val="8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Sedi</w:t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ascii="Trebuchet MS" w:hAnsi="Trebuchet MS"/>
        </w:rPr>
        <w:drawing>
          <wp:inline distT="0" distB="0" distL="0" distR="0">
            <wp:extent cx="5940425" cy="1795780"/>
            <wp:effectExtent l="0" t="0" r="0" b="0"/>
            <wp:docPr id="7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IoT</w:t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ascii="Trebuchet MS" w:hAnsi="Trebuchet MS"/>
        </w:rPr>
        <w:drawing>
          <wp:inline distT="0" distB="0" distL="0" distR="0">
            <wp:extent cx="5939790" cy="1477010"/>
            <wp:effectExtent l="0" t="0" r="0" b="0"/>
            <wp:docPr id="8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7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Biciclette</w:t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ascii="Trebuchet MS" w:hAnsi="Trebuchet MS"/>
        </w:rPr>
        <w:drawing>
          <wp:inline distT="0" distB="0" distL="0" distR="0">
            <wp:extent cx="5940425" cy="1497965"/>
            <wp:effectExtent l="0" t="0" r="0" b="0"/>
            <wp:docPr id="9" name="Immagin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Noleggi</w:t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ascii="Trebuchet MS" w:hAnsi="Trebuchet MS"/>
        </w:rPr>
        <w:drawing>
          <wp:inline distT="0" distB="0" distL="0" distR="0">
            <wp:extent cx="5940425" cy="2397760"/>
            <wp:effectExtent l="0" t="0" r="0" b="0"/>
            <wp:docPr id="10" name="Immagin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cs="Segoe UI Emoji"/>
        </w:rPr>
      </w:pPr>
      <w:r>
        <w:rPr>
          <w:rFonts w:ascii="Trebuchet MS" w:hAnsi="Trebuchet MS"/>
        </w:rPr>
      </w:r>
      <w:r>
        <w:br w:type="page"/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cs="Segoe UI Emoji" w:ascii="Trebuchet MS" w:hAnsi="Trebuchet MS"/>
        </w:rPr>
        <w:t>✅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INSERT (esempi con dati fittizi per il controllo del corretto funzionamento)</w:t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ascii="Trebuchet MS" w:hAnsi="Trebuchet MS"/>
        </w:rPr>
        <w:drawing>
          <wp:inline distT="0" distB="0" distL="0" distR="0">
            <wp:extent cx="5940425" cy="1418590"/>
            <wp:effectExtent l="0" t="0" r="0" b="0"/>
            <wp:docPr id="11" name="Immagin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jc w:val="left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8. Viste utili per la web app</w:t>
      </w:r>
    </w:p>
    <w:p>
      <w:pPr>
        <w:pStyle w:val="ListParagraph"/>
        <w:numPr>
          <w:ilvl w:val="0"/>
          <w:numId w:val="8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Noleggi con dati utente e bicicletta</w:t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ascii="Trebuchet MS" w:hAnsi="Trebuchet MS"/>
        </w:rPr>
        <w:drawing>
          <wp:inline distT="0" distB="0" distL="0" distR="0">
            <wp:extent cx="5940425" cy="1346835"/>
            <wp:effectExtent l="0" t="0" r="0" b="0"/>
            <wp:docPr id="12" name="Immagine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8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spacing w:before="0" w:after="160"/>
        <w:contextualSpacing/>
        <w:jc w:val="left"/>
        <w:rPr>
          <w:rFonts w:ascii="Trebuchet MS" w:hAnsi="Trebuchet MS"/>
        </w:rPr>
      </w:pPr>
      <w:r>
        <w:rPr>
          <w:rFonts w:ascii="Trebuchet MS" w:hAnsi="Trebuchet MS"/>
        </w:rPr>
        <w:t>Stato biciclette e ultima posizione</w:t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ascii="Trebuchet MS" w:hAnsi="Trebuchet MS"/>
        </w:rPr>
        <w:drawing>
          <wp:inline distT="0" distB="0" distL="0" distR="0">
            <wp:extent cx="5940425" cy="1136015"/>
            <wp:effectExtent l="0" t="0" r="0" b="0"/>
            <wp:docPr id="13" name="Immagine9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9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jc w:val="left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9. Query SELECT previste per la web app</w:t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ascii="Trebuchet MS" w:hAnsi="Trebuchet MS"/>
        </w:rPr>
        <w:drawing>
          <wp:inline distT="0" distB="0" distL="0" distR="0">
            <wp:extent cx="5940425" cy="2387600"/>
            <wp:effectExtent l="0" t="0" r="0" b="0"/>
            <wp:docPr id="14" name="Immagine10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10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jc w:val="left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10. Conclusioni</w:t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ascii="Trebuchet MS" w:hAnsi="Trebuchet MS"/>
        </w:rPr>
        <w:t xml:space="preserve">Il progetto </w:t>
      </w:r>
      <w:r>
        <w:rPr>
          <w:rFonts w:ascii="Trebuchet MS" w:hAnsi="Trebuchet MS"/>
          <w:b/>
          <w:bCs/>
        </w:rPr>
        <w:t>Rollo - Ride your way</w:t>
      </w:r>
      <w:r>
        <w:rPr>
          <w:rFonts w:ascii="Trebuchet MS" w:hAnsi="Trebuchet MS"/>
        </w:rPr>
        <w:t xml:space="preserve"> ha permesso di progettare e documentare in modo completo la base di dati per un sistema di bike sharing.</w:t>
        <w:br/>
        <w:t>Attraverso l’analisi del problema, la progettazione concettuale e logica, la normalizzazione fino alla forma normale di Boyce-Codd (FNBC), e l’implementazione in SQL, è stato costruito uno schema solido e coerente, pronto per l'integrazione in una web app funzionale.</w:t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ascii="Trebuchet MS" w:hAnsi="Trebuchet MS"/>
        </w:rPr>
        <w:t>In futuro, il sistema potrà essere esteso per includere:</w:t>
      </w:r>
    </w:p>
    <w:p>
      <w:pPr>
        <w:pStyle w:val="Normal"/>
        <w:numPr>
          <w:ilvl w:val="0"/>
          <w:numId w:val="9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statistiche sull'utilizzo delle biciclette,</w:t>
      </w:r>
    </w:p>
    <w:p>
      <w:pPr>
        <w:pStyle w:val="Normal"/>
        <w:numPr>
          <w:ilvl w:val="0"/>
          <w:numId w:val="9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sistema di prenotazione anticipata,</w:t>
      </w:r>
    </w:p>
    <w:p>
      <w:pPr>
        <w:pStyle w:val="Normal"/>
        <w:numPr>
          <w:ilvl w:val="0"/>
          <w:numId w:val="9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gestione di account premium e abbonamenti,</w:t>
      </w:r>
    </w:p>
    <w:p>
      <w:pPr>
        <w:pStyle w:val="Normal"/>
        <w:numPr>
          <w:ilvl w:val="0"/>
          <w:numId w:val="9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interfacciamento in tempo reale con i dispositivi IoT per il tracciamento live.</w:t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ascii="Trebuchet MS" w:hAnsi="Trebuchet MS"/>
        </w:rPr>
        <w:t>Il lavoro rappresenta una base solida sia a livello teorico che pratico per un'applicazione reale e scalabile.</w:t>
      </w:r>
    </w:p>
    <w:p>
      <w:pPr>
        <w:pStyle w:val="Normal"/>
        <w:spacing w:before="0" w:after="160"/>
        <w:jc w:val="left"/>
        <w:rPr>
          <w:rFonts w:ascii="Trebuchet MS" w:hAnsi="Trebuchet MS"/>
        </w:rPr>
      </w:pPr>
      <w:r>
        <w:rPr>
          <w:rFonts w:ascii="Trebuchet MS" w:hAnsi="Trebuchet MS"/>
        </w:rPr>
      </w:r>
    </w:p>
    <w:sectPr>
      <w:headerReference w:type="default" r:id="rId17"/>
      <w:headerReference w:type="first" r:id="rId18"/>
      <w:type w:val="nextPage"/>
      <w:pgSz w:w="11906" w:h="16838"/>
      <w:pgMar w:left="1701" w:right="850" w:gutter="0" w:header="708" w:top="1134" w:footer="0" w:bottom="1134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Montserrat Light">
    <w:charset w:val="00"/>
    <w:family w:val="roman"/>
    <w:pitch w:val="variable"/>
  </w:font>
  <w:font w:name="Montserrat Medium">
    <w:charset w:val="00"/>
    <w:family w:val="roman"/>
    <w:pitch w:val="variable"/>
  </w:font>
  <w:font w:name="Calibri Light">
    <w:charset w:val="00"/>
    <w:family w:val="roman"/>
    <w:pitch w:val="variable"/>
  </w:font>
  <w:font w:name="Akira Expanded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DLaM Display">
    <w:charset w:val="00"/>
    <w:family w:val="roman"/>
    <w:pitch w:val="variable"/>
  </w:font>
  <w:font w:name="Trebuchet MS">
    <w:charset w:val="00"/>
    <w:family w:val="swiss"/>
    <w:pitch w:val="variable"/>
  </w:font>
  <w:font w:name="Montserrat ExtraBold">
    <w:charset w:val="00"/>
    <w:family w:val="roman"/>
    <w:pitch w:val="variable"/>
  </w:font>
  <w:font w:name="Times New Roman">
    <w:charset w:val="00"/>
    <w:family w:val="auto"/>
    <w:pitch w:val="default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ADLaM Display" w:hAnsi="ADLaM Display" w:cs="ADLaM Display"/>
      </w:rPr>
    </w:pPr>
    <w:r>
      <w:rPr>
        <w:rFonts w:cs="ADLaM Display" w:ascii="ADLaM Display" w:hAnsi="ADLaM Display"/>
      </w:rPr>
      <w:t>Gruppo 1: Duluta, Manfo, Marcolin, Fedorenco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96" w:hanging="396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kern w:val="2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Montserrat Light" w:hAnsi="Montserrat Light" w:eastAsia="Calibri"/>
      <w:color w:val="auto"/>
      <w:kern w:val="2"/>
      <w:sz w:val="22"/>
      <w:szCs w:val="22"/>
      <w:lang w:val="it-IT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Montserrat Medium" w:hAnsi="Montserrat Medium" w:eastAsia="Calibri" w:cs="Tahoma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Calibri Light" w:hAnsi="Calibri Light" w:eastAsia="Calibri" w:cs="Tahoma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Calibri" w:cs="Tahom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Calibri" w:cs="Tahom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Tahom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Tahoma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Tahoma"/>
      <w:color w:themeColor="dark1" w:themeTint="a6"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Calibri" w:cs="Tahoma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Calibri" w:cs="Tahoma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Montserrat Medium" w:hAnsi="Montserrat Medium" w:eastAsia="Calibri" w:cs="Tahoma"/>
      <w:sz w:val="40"/>
      <w:szCs w:val="40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Tahoma"/>
      <w:color w:themeColor="accent1" w:themeShade="bf" w:val="2F5496"/>
      <w:sz w:val="32"/>
      <w:szCs w:val="32"/>
    </w:rPr>
  </w:style>
  <w:style w:type="character" w:styleId="Heading3Char">
    <w:name w:val="Heading 3 Char"/>
    <w:basedOn w:val="DefaultParagraphFont"/>
    <w:qFormat/>
    <w:rPr>
      <w:rFonts w:eastAsia="Calibri" w:cs="Tahoma"/>
      <w:color w:themeColor="accent1" w:themeShade="bf" w:val="2F5496"/>
      <w:sz w:val="28"/>
      <w:szCs w:val="28"/>
    </w:rPr>
  </w:style>
  <w:style w:type="character" w:styleId="Heading4Char">
    <w:name w:val="Heading 4 Char"/>
    <w:basedOn w:val="DefaultParagraphFont"/>
    <w:qFormat/>
    <w:rPr>
      <w:rFonts w:eastAsia="Calibri" w:cs="Tahoma"/>
      <w:i/>
      <w:iCs/>
      <w:color w:themeColor="accent1" w:themeShade="bf" w:val="2F5496"/>
    </w:rPr>
  </w:style>
  <w:style w:type="character" w:styleId="Heading5Char">
    <w:name w:val="Heading 5 Char"/>
    <w:basedOn w:val="DefaultParagraphFont"/>
    <w:qFormat/>
    <w:rPr>
      <w:rFonts w:eastAsia="Calibri" w:cs="Tahoma"/>
      <w:color w:themeColor="accent1" w:themeShade="bf" w:val="2F5496"/>
    </w:rPr>
  </w:style>
  <w:style w:type="character" w:styleId="Heading6Char">
    <w:name w:val="Heading 6 Char"/>
    <w:basedOn w:val="DefaultParagraphFont"/>
    <w:qFormat/>
    <w:rPr>
      <w:rFonts w:eastAsia="Calibri" w:cs="Tahoma"/>
      <w:i/>
      <w:iCs/>
      <w:color w:themeColor="dark1" w:themeTint="a6" w:val="595959"/>
    </w:rPr>
  </w:style>
  <w:style w:type="character" w:styleId="Heading7Char">
    <w:name w:val="Heading 7 Char"/>
    <w:basedOn w:val="DefaultParagraphFont"/>
    <w:qFormat/>
    <w:rPr>
      <w:rFonts w:eastAsia="Calibri" w:cs="Tahoma"/>
      <w:color w:themeColor="dark1" w:themeTint="a6" w:val="595959"/>
    </w:rPr>
  </w:style>
  <w:style w:type="character" w:styleId="Heading8Char">
    <w:name w:val="Heading 8 Char"/>
    <w:basedOn w:val="DefaultParagraphFont"/>
    <w:qFormat/>
    <w:rPr>
      <w:rFonts w:eastAsia="Calibri" w:cs="Tahoma"/>
      <w:i/>
      <w:iCs/>
      <w:color w:themeColor="dark1" w:themeTint="d8" w:val="272727"/>
    </w:rPr>
  </w:style>
  <w:style w:type="character" w:styleId="Heading9Char">
    <w:name w:val="Heading 9 Char"/>
    <w:basedOn w:val="DefaultParagraphFont"/>
    <w:qFormat/>
    <w:rPr>
      <w:rFonts w:eastAsia="Calibri" w:cs="Tahoma"/>
      <w:color w:themeColor="dark1" w:themeTint="d8" w:val="272727"/>
    </w:rPr>
  </w:style>
  <w:style w:type="character" w:styleId="TitleChar">
    <w:name w:val="Title Char"/>
    <w:basedOn w:val="DefaultParagraphFont"/>
    <w:qFormat/>
    <w:rPr>
      <w:rFonts w:ascii="Akira Expanded" w:hAnsi="Akira Expanded" w:eastAsia="Calibri" w:cs="Tahoma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qFormat/>
    <w:rPr>
      <w:rFonts w:eastAsia="Calibri" w:cs="Tahoma"/>
      <w:color w:themeColor="dark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2F5496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2F5496"/>
      <w:spacing w:val="5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NoSpacingChar">
    <w:name w:val="No Spacing Char"/>
    <w:basedOn w:val="DefaultParagraphFont"/>
    <w:link w:val="NoSpacing"/>
    <w:qFormat/>
    <w:rPr>
      <w:rFonts w:eastAsia="Calibri"/>
      <w:kern w:val="0"/>
      <w:lang w:val="en-US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Akira Expanded" w:hAnsi="Akira Expanded" w:eastAsia="Calibri" w:cs="Tahoma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rFonts w:eastAsia="Calibri" w:cs="Tahoma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link w:val="NoSpacingChar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eastAsia="Calibri" w:ascii="Calibri" w:hAnsi="Calibri"/>
      <w:color w:val="auto"/>
      <w:kern w:val="0"/>
      <w:sz w:val="22"/>
      <w:szCs w:val="22"/>
      <w:lang w:val="en-US" w:eastAsia="en-US" w:bidi="ar-SA"/>
    </w:rPr>
  </w:style>
  <w:style w:type="paragraph" w:styleId="Contenutocornice">
    <w:name w:val="Contenuto cornice"/>
    <w:basedOn w:val="Normal"/>
    <w:qFormat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numbering" w:styleId="Nessunelenco">
    <w:name w:val="Nessun elenco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Application>LibreOffice/24.8.6.2$Windows_X86_64 LibreOffice_project/6d98ba145e9a8a39fc57bcc76981d1fb1316c60c</Application>
  <AppVersion>15.0000</AppVersion>
  <Pages>8</Pages>
  <Words>994</Words>
  <Characters>5716</Characters>
  <CharactersWithSpaces>6593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2025-04-21T17:05:00Z</dcterms:created>
  <dc:creator>Francesco Duluta</dc:creator>
  <dc:description/>
  <dc:language>it-IT</dc:language>
  <cp:lastModifiedBy/>
  <cp:lastPrinted>2025-04-22T10:27:31Z</cp:lastPrinted>
  <dcterms:modified xsi:type="dcterms:W3CDTF">2025-04-22T12:05:32Z</dcterms:modified>
  <cp:revision>11</cp:revision>
  <dc:subject>Gruppo 1: Duluta, Manfo, Marcolin, Fedorenco</dc:subject>
  <dc:title>Rollo – ride your way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