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87CF3C" w14:textId="77E7585F" w:rsidR="000B167E" w:rsidRPr="004906EF" w:rsidRDefault="00FF306D" w:rsidP="004906EF">
      <w:pPr>
        <w:jc w:val="center"/>
        <w:rPr>
          <w:color w:val="2F5496" w:themeColor="accent5" w:themeShade="BF"/>
          <w:sz w:val="28"/>
        </w:rPr>
      </w:pPr>
      <w:bookmarkStart w:id="0" w:name="_GoBack"/>
      <w:bookmarkEnd w:id="0"/>
      <w:r w:rsidRPr="004906EF">
        <w:rPr>
          <w:color w:val="2F5496" w:themeColor="accent5" w:themeShade="BF"/>
          <w:sz w:val="28"/>
        </w:rPr>
        <w:t>Expression des besoins</w:t>
      </w:r>
      <w:r w:rsidR="004906EF" w:rsidRPr="004906EF">
        <w:rPr>
          <w:color w:val="2F5496" w:themeColor="accent5" w:themeShade="BF"/>
          <w:sz w:val="28"/>
        </w:rPr>
        <w:t xml:space="preserve"> pour la surveillance de la consommation d’antibiotiques et l’antibiorésistance</w:t>
      </w:r>
    </w:p>
    <w:p w14:paraId="24262A1C" w14:textId="77F3A174" w:rsidR="00FF306D" w:rsidRDefault="00FF306D" w:rsidP="00CA432E">
      <w:pPr>
        <w:jc w:val="both"/>
      </w:pPr>
    </w:p>
    <w:p w14:paraId="5885C6C4" w14:textId="0ABB7789" w:rsidR="004906EF" w:rsidRDefault="004906EF" w:rsidP="00CA432E">
      <w:pPr>
        <w:jc w:val="both"/>
      </w:pPr>
    </w:p>
    <w:p w14:paraId="54E56815" w14:textId="77777777" w:rsidR="004E1EB4" w:rsidRDefault="004E1EB4" w:rsidP="00CA432E">
      <w:pPr>
        <w:jc w:val="both"/>
      </w:pPr>
    </w:p>
    <w:p w14:paraId="672A2AA5" w14:textId="073AEA0B" w:rsidR="00812F15" w:rsidRDefault="00812F15" w:rsidP="00CA432E">
      <w:pPr>
        <w:jc w:val="both"/>
      </w:pPr>
      <w:r>
        <w:t>Ce document présente l’expression des besoins de Santé Publique France en matière de surveillance</w:t>
      </w:r>
      <w:r w:rsidR="008F41D9">
        <w:t xml:space="preserve"> de la consommation d’antibiotiques </w:t>
      </w:r>
      <w:r w:rsidR="00D61200">
        <w:t xml:space="preserve">(CATB) </w:t>
      </w:r>
      <w:r w:rsidR="008F41D9">
        <w:t>et</w:t>
      </w:r>
      <w:r>
        <w:t xml:space="preserve"> de la résistance aux antibiotiques (RATB), pour le projet ORCHIDEE. </w:t>
      </w:r>
      <w:r w:rsidR="007102B7">
        <w:t xml:space="preserve">Actuellement, la surveillance de la consommation et la résistance aux antibiotiques en établissement de santé est </w:t>
      </w:r>
      <w:r w:rsidR="00192855">
        <w:t>menée</w:t>
      </w:r>
      <w:r w:rsidR="007102B7">
        <w:t xml:space="preserve"> par la mission nationale SPARES (</w:t>
      </w:r>
      <w:r w:rsidR="007102B7" w:rsidRPr="007102B7">
        <w:t>Surveillance et Prévention de l'Antibiorésistance en Établissements de Santé</w:t>
      </w:r>
      <w:r w:rsidR="007102B7">
        <w:t>). En 2022, 1 573 établissements</w:t>
      </w:r>
      <w:r w:rsidR="00192855">
        <w:t xml:space="preserve"> de santé (ES)</w:t>
      </w:r>
      <w:r w:rsidR="007102B7">
        <w:t xml:space="preserve"> participaient </w:t>
      </w:r>
      <w:r w:rsidR="00192855">
        <w:t xml:space="preserve">à la surveillance de la CATB, et 943 à celle de la RATB. </w:t>
      </w:r>
    </w:p>
    <w:p w14:paraId="57B2D7CD" w14:textId="1FEF8E86" w:rsidR="00812F15" w:rsidRDefault="00812F15" w:rsidP="00CA432E">
      <w:pPr>
        <w:jc w:val="both"/>
      </w:pPr>
      <w:r w:rsidRPr="00343F46">
        <w:t xml:space="preserve">L’objectif </w:t>
      </w:r>
      <w:r w:rsidR="008F41D9">
        <w:t>d’ORCHIDEE</w:t>
      </w:r>
      <w:r w:rsidRPr="00343F46">
        <w:t xml:space="preserve"> est d’obtenir des données agrégées</w:t>
      </w:r>
      <w:r>
        <w:t xml:space="preserve"> </w:t>
      </w:r>
      <w:r w:rsidRPr="00343F46">
        <w:t>à partir des entrepôts des données</w:t>
      </w:r>
      <w:r>
        <w:t xml:space="preserve"> de santé hospitalière (EDSH) </w:t>
      </w:r>
      <w:r w:rsidRPr="00343F46">
        <w:t xml:space="preserve">pour une surveillance </w:t>
      </w:r>
      <w:r>
        <w:t xml:space="preserve">semi-automatisée en </w:t>
      </w:r>
      <w:r w:rsidR="008F41D9">
        <w:t xml:space="preserve">routine d’indicateurs épidémiologiques, portant sur de nombreuses thématiques. </w:t>
      </w:r>
      <w:r w:rsidR="00D61200">
        <w:t xml:space="preserve">Ce document se focalise sur la problématique CATB et RATB. </w:t>
      </w:r>
    </w:p>
    <w:p w14:paraId="42B839F4" w14:textId="3F0BD9F6" w:rsidR="00812F15" w:rsidRDefault="00192855" w:rsidP="00CA432E">
      <w:pPr>
        <w:jc w:val="both"/>
      </w:pPr>
      <w:r>
        <w:t>Cette expression des besoins</w:t>
      </w:r>
      <w:r w:rsidR="00D61200">
        <w:t xml:space="preserve"> fixe un cadre ambitieux, qui </w:t>
      </w:r>
      <w:r w:rsidR="00812F15" w:rsidRPr="00A26CAC">
        <w:t>dépasse le cadre des travaux actuellement en cours au sein du</w:t>
      </w:r>
      <w:r w:rsidR="00812F15">
        <w:t xml:space="preserve"> groupe de travail (</w:t>
      </w:r>
      <w:r w:rsidR="00812F15" w:rsidRPr="00A26CAC">
        <w:t>GT</w:t>
      </w:r>
      <w:r w:rsidR="00812F15">
        <w:t>)</w:t>
      </w:r>
      <w:r w:rsidR="00812F15" w:rsidRPr="00A26CAC">
        <w:t xml:space="preserve"> </w:t>
      </w:r>
      <w:r w:rsidR="008F41D9">
        <w:t>C/</w:t>
      </w:r>
      <w:r w:rsidR="00812F15">
        <w:t>RATB</w:t>
      </w:r>
      <w:r w:rsidR="00812F15" w:rsidRPr="00A26CAC">
        <w:t>. Les premiers cycles de développement seront consacrés aux indicateurs épidémiologiques prioritaires sélectionn</w:t>
      </w:r>
      <w:r w:rsidR="00812F15">
        <w:t>és par le GT. Les indicateurs identifiés dans cette expression des</w:t>
      </w:r>
      <w:r w:rsidR="00812F15" w:rsidRPr="00A26CAC">
        <w:t xml:space="preserve"> besoins s’intègreront dans </w:t>
      </w:r>
      <w:r w:rsidR="00812F15">
        <w:t>des</w:t>
      </w:r>
      <w:r w:rsidR="00812F15" w:rsidRPr="00A26CAC">
        <w:t xml:space="preserve"> cycle</w:t>
      </w:r>
      <w:r w:rsidR="00812F15">
        <w:t>s</w:t>
      </w:r>
      <w:r w:rsidR="00812F15" w:rsidRPr="00A26CAC">
        <w:t xml:space="preserve"> de développement intégratif</w:t>
      </w:r>
      <w:r w:rsidR="00812F15">
        <w:t xml:space="preserve"> ultérieur</w:t>
      </w:r>
      <w:r w:rsidR="00812F15" w:rsidRPr="00A26CAC">
        <w:t>.</w:t>
      </w:r>
    </w:p>
    <w:p w14:paraId="30941DFC" w14:textId="69D65F28" w:rsidR="00812F15" w:rsidRDefault="00812F15" w:rsidP="00CA432E">
      <w:pPr>
        <w:jc w:val="both"/>
      </w:pPr>
      <w:r w:rsidRPr="00A26CAC">
        <w:t>Cett</w:t>
      </w:r>
      <w:r w:rsidR="008F41D9">
        <w:t>e expression des besoins prend</w:t>
      </w:r>
      <w:r w:rsidRPr="00A26CAC">
        <w:t xml:space="preserve"> la forme d’une liste d’indicateurs à construire par ORCHIDEE pour l’agence</w:t>
      </w:r>
      <w:r>
        <w:t xml:space="preserve">. À noter que le retour d’expérience du GT pourra conduire à réviser </w:t>
      </w:r>
      <w:r w:rsidR="008F41D9">
        <w:t xml:space="preserve">ce document, </w:t>
      </w:r>
      <w:r>
        <w:t>en fonction des contraintes de terrain.</w:t>
      </w:r>
    </w:p>
    <w:p w14:paraId="3D4F1CF2" w14:textId="77777777" w:rsidR="00812F15" w:rsidRDefault="00812F15" w:rsidP="00CA432E">
      <w:pPr>
        <w:jc w:val="both"/>
      </w:pPr>
    </w:p>
    <w:p w14:paraId="1F1645EF" w14:textId="77777777" w:rsidR="00812F15" w:rsidRDefault="00812F15" w:rsidP="00CA432E">
      <w:pPr>
        <w:jc w:val="both"/>
      </w:pPr>
    </w:p>
    <w:p w14:paraId="3485A962" w14:textId="74E71DAA" w:rsidR="0087714D" w:rsidRPr="00DC61D0" w:rsidRDefault="00296491" w:rsidP="0071160B">
      <w:pPr>
        <w:pBdr>
          <w:top w:val="single" w:sz="4" w:space="1" w:color="9CC2E5" w:themeColor="accent1" w:themeTint="99"/>
          <w:bottom w:val="single" w:sz="4" w:space="1" w:color="9CC2E5" w:themeColor="accent1" w:themeTint="99"/>
        </w:pBdr>
        <w:jc w:val="center"/>
        <w:rPr>
          <w:rStyle w:val="Emphaseintense"/>
          <w:sz w:val="28"/>
        </w:rPr>
      </w:pPr>
      <w:r w:rsidRPr="00DC61D0">
        <w:rPr>
          <w:rStyle w:val="Emphaseintense"/>
          <w:sz w:val="28"/>
        </w:rPr>
        <w:t>Objectifs </w:t>
      </w:r>
      <w:r w:rsidR="009E3281" w:rsidRPr="00DC61D0">
        <w:rPr>
          <w:rStyle w:val="Emphaseintense"/>
          <w:sz w:val="28"/>
        </w:rPr>
        <w:t>à court terme :</w:t>
      </w:r>
    </w:p>
    <w:p w14:paraId="2FBC8D87" w14:textId="6F8E415E" w:rsidR="00DC61D0" w:rsidRDefault="00DC61D0" w:rsidP="00CA432E">
      <w:pPr>
        <w:jc w:val="both"/>
      </w:pPr>
    </w:p>
    <w:p w14:paraId="1F564B77" w14:textId="5790265A" w:rsidR="008F41D9" w:rsidRDefault="008F41D9" w:rsidP="0071160B">
      <w:r>
        <w:t xml:space="preserve">A court terme, l’objectif est </w:t>
      </w:r>
      <w:r w:rsidR="0087714D">
        <w:t xml:space="preserve">de </w:t>
      </w:r>
      <w:r w:rsidR="00452E9F">
        <w:t>reproduire les indicateurs issus de</w:t>
      </w:r>
      <w:r w:rsidR="0087714D">
        <w:t xml:space="preserve"> la surveillance annuelle </w:t>
      </w:r>
      <w:r w:rsidR="008C26BC">
        <w:t xml:space="preserve">réalisée </w:t>
      </w:r>
      <w:r w:rsidR="0087714D">
        <w:t xml:space="preserve">par </w:t>
      </w:r>
      <w:r w:rsidR="00594DDF">
        <w:t xml:space="preserve">la mission nationale </w:t>
      </w:r>
      <w:r w:rsidR="0087714D">
        <w:t>SPARES</w:t>
      </w:r>
      <w:r w:rsidR="00192855">
        <w:t xml:space="preserve">, </w:t>
      </w:r>
      <w:r w:rsidR="0087714D">
        <w:t>en utilisant les données des EDS</w:t>
      </w:r>
      <w:r w:rsidR="00812F15">
        <w:t>H</w:t>
      </w:r>
      <w:r w:rsidR="0087714D">
        <w:t xml:space="preserve">. </w:t>
      </w:r>
    </w:p>
    <w:p w14:paraId="1CFB2EC5" w14:textId="06A21F39" w:rsidR="00A52A75" w:rsidRDefault="00B221E8" w:rsidP="00CA432E">
      <w:pPr>
        <w:jc w:val="both"/>
      </w:pPr>
      <w:r>
        <w:t>Cette surveillance se concentre sur la consommation de</w:t>
      </w:r>
      <w:r w:rsidR="008F41D9">
        <w:t xml:space="preserve"> tous les </w:t>
      </w:r>
      <w:r>
        <w:t>antibiotiques</w:t>
      </w:r>
      <w:r w:rsidR="00C2636B">
        <w:t xml:space="preserve"> et les antifongiques</w:t>
      </w:r>
      <w:r>
        <w:t xml:space="preserve"> ainsi que sur les micro-organismes le</w:t>
      </w:r>
      <w:r w:rsidR="00DC61D0">
        <w:t>s plus fréquemment isolés en ES, dont</w:t>
      </w:r>
      <w:r>
        <w:t xml:space="preserve"> les indicateurs de la stratégie nationale de prévention des infections et de la RATB 2022 – 2025. </w:t>
      </w:r>
      <w:r w:rsidR="00DC61D0">
        <w:t>Pour l’antibiorésistance, c</w:t>
      </w:r>
      <w:r>
        <w:t>es indicateurs sont axés à la fois sur les couples bactéries/résistance entraînant le plus de morbi-mortalité ou présentant une transmissibilité élevée des mécanismes de résistance</w:t>
      </w:r>
      <w:r w:rsidR="00DC61D0">
        <w:t>. Pour la consommation d’antibiotiques, il</w:t>
      </w:r>
      <w:r w:rsidR="00E24DB1">
        <w:t>s</w:t>
      </w:r>
      <w:r w:rsidR="00DC61D0">
        <w:t xml:space="preserve"> permettent de suivre </w:t>
      </w:r>
      <w:r>
        <w:t xml:space="preserve">la consommation </w:t>
      </w:r>
      <w:r w:rsidR="00DC61D0">
        <w:t xml:space="preserve">globale annuelle et </w:t>
      </w:r>
      <w:r>
        <w:t>d'évaluer les quantités administrées en fonction de l'activité hospitalière.</w:t>
      </w:r>
      <w:r w:rsidR="00626C39">
        <w:t xml:space="preserve"> </w:t>
      </w:r>
      <w:r w:rsidR="008F1AA4">
        <w:t>La méthodologie utilisée par SPARES devra être reproduite, afin de pouvoir comparer</w:t>
      </w:r>
      <w:r w:rsidR="00594DDF">
        <w:t xml:space="preserve"> et étalonner</w:t>
      </w:r>
      <w:r w:rsidR="008F1AA4">
        <w:t xml:space="preserve"> les résultats obtenus avec l’EDSH </w:t>
      </w:r>
      <w:r w:rsidR="00594DDF">
        <w:t>à ceux</w:t>
      </w:r>
      <w:r w:rsidR="008F1AA4">
        <w:t xml:space="preserve"> obtenus par SPARES. </w:t>
      </w:r>
      <w:r w:rsidR="00D02A2A">
        <w:t xml:space="preserve">  </w:t>
      </w:r>
    </w:p>
    <w:p w14:paraId="713DE6FA" w14:textId="48F69C6B" w:rsidR="00C219A1" w:rsidRDefault="00C219A1" w:rsidP="00CA432E">
      <w:pPr>
        <w:jc w:val="both"/>
      </w:pPr>
    </w:p>
    <w:p w14:paraId="1377B5D8" w14:textId="4AF1E07D" w:rsidR="00DC61D0" w:rsidRPr="0071160B" w:rsidRDefault="00DC61D0" w:rsidP="00DC61D0">
      <w:pPr>
        <w:pStyle w:val="Paragraphedeliste"/>
        <w:numPr>
          <w:ilvl w:val="0"/>
          <w:numId w:val="10"/>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lastRenderedPageBreak/>
        <w:t>Antibiorésistance </w:t>
      </w:r>
    </w:p>
    <w:p w14:paraId="5D835911" w14:textId="77777777" w:rsidR="00C219A1" w:rsidRDefault="00C219A1" w:rsidP="00CA432E">
      <w:pPr>
        <w:jc w:val="both"/>
      </w:pPr>
    </w:p>
    <w:p w14:paraId="57C84472" w14:textId="233FE071" w:rsidR="0087714D" w:rsidRDefault="00D43F1D" w:rsidP="00CA432E">
      <w:pPr>
        <w:jc w:val="both"/>
      </w:pPr>
      <w:r>
        <w:t>Dans un premier temps, l</w:t>
      </w:r>
      <w:r w:rsidR="0087714D">
        <w:t xml:space="preserve">es micro-organismes concernés sont : </w:t>
      </w:r>
    </w:p>
    <w:p w14:paraId="38F6A474" w14:textId="5C190ED6" w:rsidR="0087714D" w:rsidRPr="0087714D" w:rsidRDefault="009E3281" w:rsidP="00CA432E">
      <w:pPr>
        <w:pStyle w:val="Paragraphedeliste"/>
        <w:numPr>
          <w:ilvl w:val="0"/>
          <w:numId w:val="3"/>
        </w:numPr>
        <w:jc w:val="both"/>
      </w:pPr>
      <w:r w:rsidRPr="0087714D">
        <w:rPr>
          <w:i/>
          <w:iCs/>
        </w:rPr>
        <w:t>Staphylococcus aureus</w:t>
      </w:r>
    </w:p>
    <w:p w14:paraId="1CE75629" w14:textId="5331E658" w:rsidR="00D02A2A" w:rsidRDefault="00D02A2A" w:rsidP="00D02A2A">
      <w:pPr>
        <w:pStyle w:val="Paragraphedeliste"/>
        <w:numPr>
          <w:ilvl w:val="0"/>
          <w:numId w:val="3"/>
        </w:numPr>
        <w:jc w:val="both"/>
      </w:pPr>
      <w:commentRangeStart w:id="1"/>
      <w:proofErr w:type="spellStart"/>
      <w:r>
        <w:t>Entérobacterales</w:t>
      </w:r>
      <w:proofErr w:type="spellEnd"/>
      <w:r>
        <w:t xml:space="preserve"> </w:t>
      </w:r>
      <w:commentRangeEnd w:id="1"/>
      <w:r w:rsidR="001E1D71">
        <w:rPr>
          <w:rStyle w:val="Marquedecommentaire"/>
        </w:rPr>
        <w:commentReference w:id="1"/>
      </w:r>
      <w:r>
        <w:t>(</w:t>
      </w:r>
      <w:r w:rsidRPr="00D02A2A">
        <w:rPr>
          <w:i/>
        </w:rPr>
        <w:t>Escherichia coli</w:t>
      </w:r>
      <w:r>
        <w:t xml:space="preserve">, </w:t>
      </w:r>
      <w:proofErr w:type="spellStart"/>
      <w:r w:rsidRPr="00D02A2A">
        <w:rPr>
          <w:i/>
        </w:rPr>
        <w:t>Klebsiella</w:t>
      </w:r>
      <w:proofErr w:type="spellEnd"/>
      <w:r w:rsidRPr="00D02A2A">
        <w:rPr>
          <w:i/>
        </w:rPr>
        <w:t xml:space="preserve"> </w:t>
      </w:r>
      <w:proofErr w:type="spellStart"/>
      <w:r w:rsidRPr="00D02A2A">
        <w:rPr>
          <w:i/>
        </w:rPr>
        <w:t>pneumoniae</w:t>
      </w:r>
      <w:proofErr w:type="spellEnd"/>
      <w:r>
        <w:t xml:space="preserve">, </w:t>
      </w:r>
      <w:commentRangeStart w:id="2"/>
      <w:proofErr w:type="spellStart"/>
      <w:r w:rsidRPr="00D02A2A">
        <w:rPr>
          <w:i/>
        </w:rPr>
        <w:t>Enterobacter</w:t>
      </w:r>
      <w:proofErr w:type="spellEnd"/>
      <w:r w:rsidRPr="00D02A2A">
        <w:rPr>
          <w:i/>
        </w:rPr>
        <w:t xml:space="preserve"> </w:t>
      </w:r>
      <w:proofErr w:type="spellStart"/>
      <w:r w:rsidRPr="00D02A2A">
        <w:rPr>
          <w:i/>
        </w:rPr>
        <w:t>cloacae</w:t>
      </w:r>
      <w:proofErr w:type="spellEnd"/>
      <w:r w:rsidR="001E1D71">
        <w:rPr>
          <w:i/>
        </w:rPr>
        <w:t xml:space="preserve"> </w:t>
      </w:r>
      <w:proofErr w:type="spellStart"/>
      <w:r w:rsidR="001E1D71" w:rsidRPr="008A5702">
        <w:t>complex</w:t>
      </w:r>
      <w:commentRangeEnd w:id="2"/>
      <w:proofErr w:type="spellEnd"/>
      <w:r w:rsidR="001E1D71">
        <w:rPr>
          <w:rStyle w:val="Marquedecommentaire"/>
        </w:rPr>
        <w:commentReference w:id="2"/>
      </w:r>
      <w:r w:rsidR="003D6E91">
        <w:rPr>
          <w:i/>
        </w:rPr>
        <w:t>, Autres entérobactéries</w:t>
      </w:r>
      <w:r>
        <w:t>)</w:t>
      </w:r>
    </w:p>
    <w:p w14:paraId="680C33AB" w14:textId="77777777" w:rsidR="0087714D" w:rsidRPr="0087714D" w:rsidRDefault="009E3281" w:rsidP="00CA432E">
      <w:pPr>
        <w:pStyle w:val="Paragraphedeliste"/>
        <w:numPr>
          <w:ilvl w:val="0"/>
          <w:numId w:val="3"/>
        </w:numPr>
        <w:tabs>
          <w:tab w:val="num" w:pos="1440"/>
        </w:tabs>
        <w:jc w:val="both"/>
      </w:pPr>
      <w:r w:rsidRPr="0087714D">
        <w:rPr>
          <w:i/>
          <w:iCs/>
        </w:rPr>
        <w:t>Enterococcus faecium</w:t>
      </w:r>
    </w:p>
    <w:p w14:paraId="6EA1ABEF" w14:textId="77777777" w:rsidR="00BB1AAE" w:rsidRPr="0087714D" w:rsidRDefault="009E3281" w:rsidP="00CA432E">
      <w:pPr>
        <w:pStyle w:val="Paragraphedeliste"/>
        <w:numPr>
          <w:ilvl w:val="0"/>
          <w:numId w:val="3"/>
        </w:numPr>
        <w:tabs>
          <w:tab w:val="num" w:pos="1440"/>
        </w:tabs>
        <w:jc w:val="both"/>
      </w:pPr>
      <w:r w:rsidRPr="0087714D">
        <w:rPr>
          <w:i/>
          <w:iCs/>
        </w:rPr>
        <w:t>Enterococcus faecalis</w:t>
      </w:r>
    </w:p>
    <w:p w14:paraId="4B4DD966" w14:textId="77777777" w:rsidR="00BB1AAE" w:rsidRPr="0087714D" w:rsidRDefault="003D6E91" w:rsidP="00CA432E">
      <w:pPr>
        <w:pStyle w:val="Paragraphedeliste"/>
        <w:numPr>
          <w:ilvl w:val="0"/>
          <w:numId w:val="3"/>
        </w:numPr>
        <w:jc w:val="both"/>
      </w:pPr>
      <w:proofErr w:type="spellStart"/>
      <w:r>
        <w:rPr>
          <w:i/>
          <w:iCs/>
        </w:rPr>
        <w:t>Acinetobacter</w:t>
      </w:r>
      <w:proofErr w:type="spellEnd"/>
      <w:r>
        <w:rPr>
          <w:i/>
          <w:iCs/>
        </w:rPr>
        <w:t xml:space="preserve"> </w:t>
      </w:r>
      <w:proofErr w:type="spellStart"/>
      <w:r>
        <w:rPr>
          <w:i/>
          <w:iCs/>
        </w:rPr>
        <w:t>baumannii</w:t>
      </w:r>
      <w:proofErr w:type="spellEnd"/>
      <w:r w:rsidR="009E3281" w:rsidRPr="0087714D">
        <w:rPr>
          <w:i/>
          <w:iCs/>
        </w:rPr>
        <w:t>.</w:t>
      </w:r>
    </w:p>
    <w:p w14:paraId="21662243" w14:textId="77777777" w:rsidR="00BB1AAE" w:rsidRPr="00D02A2A" w:rsidRDefault="009E3281" w:rsidP="00CA432E">
      <w:pPr>
        <w:pStyle w:val="Paragraphedeliste"/>
        <w:numPr>
          <w:ilvl w:val="0"/>
          <w:numId w:val="3"/>
        </w:numPr>
        <w:jc w:val="both"/>
      </w:pPr>
      <w:r w:rsidRPr="0087714D">
        <w:rPr>
          <w:i/>
          <w:iCs/>
        </w:rPr>
        <w:t xml:space="preserve">Pseudomonas </w:t>
      </w:r>
      <w:proofErr w:type="spellStart"/>
      <w:r w:rsidR="00D02A2A">
        <w:rPr>
          <w:i/>
          <w:iCs/>
        </w:rPr>
        <w:t>aeruginosa</w:t>
      </w:r>
      <w:proofErr w:type="spellEnd"/>
    </w:p>
    <w:p w14:paraId="5476542E" w14:textId="2C9B764B" w:rsidR="0087714D" w:rsidRDefault="00452E9F" w:rsidP="00CA432E">
      <w:pPr>
        <w:jc w:val="both"/>
      </w:pPr>
      <w:r>
        <w:t>Les indicateurs</w:t>
      </w:r>
      <w:r w:rsidR="002A3A0C">
        <w:t xml:space="preserve"> demandés</w:t>
      </w:r>
      <w:r>
        <w:t xml:space="preserve"> sont, pour un micro-organisme et un type de résistance</w:t>
      </w:r>
      <w:r w:rsidR="00F363BF">
        <w:t xml:space="preserve"> (</w:t>
      </w:r>
      <w:proofErr w:type="spellStart"/>
      <w:r w:rsidR="00F363BF" w:rsidRPr="00737B5B">
        <w:t>c</w:t>
      </w:r>
      <w:r w:rsidR="00737B5B" w:rsidRPr="00737B5B">
        <w:t>f</w:t>
      </w:r>
      <w:proofErr w:type="spellEnd"/>
      <w:r w:rsidR="00737B5B" w:rsidRPr="00737B5B">
        <w:t xml:space="preserve"> annexe 1 et 2</w:t>
      </w:r>
      <w:r w:rsidR="00F363BF" w:rsidRPr="00737B5B">
        <w:t>)</w:t>
      </w:r>
      <w:r w:rsidR="0087714D" w:rsidRPr="00737B5B">
        <w:t>:</w:t>
      </w:r>
      <w:r w:rsidR="0087714D">
        <w:t xml:space="preserve"> </w:t>
      </w:r>
    </w:p>
    <w:p w14:paraId="5A88391C" w14:textId="77777777" w:rsidR="00452E9F" w:rsidRDefault="0087714D" w:rsidP="00452E9F">
      <w:pPr>
        <w:pStyle w:val="Paragraphedeliste"/>
        <w:numPr>
          <w:ilvl w:val="0"/>
          <w:numId w:val="3"/>
        </w:numPr>
        <w:spacing w:after="240"/>
        <w:ind w:left="714" w:hanging="357"/>
        <w:jc w:val="both"/>
      </w:pPr>
      <w:r>
        <w:t xml:space="preserve">Proportion de résistance : </w:t>
      </w:r>
    </w:p>
    <w:p w14:paraId="3703BD31" w14:textId="27BEE9A5" w:rsidR="0087714D" w:rsidRDefault="00C75B22" w:rsidP="00452E9F">
      <w:pPr>
        <w:pStyle w:val="Paragraphedeliste"/>
        <w:spacing w:after="240"/>
        <w:jc w:val="both"/>
      </w:pPr>
      <m:oMathPara>
        <m:oMath>
          <m:f>
            <m:fPr>
              <m:ctrlPr>
                <w:rPr>
                  <w:rFonts w:ascii="Cambria Math" w:hAnsi="Cambria Math"/>
                  <w:i/>
                </w:rPr>
              </m:ctrlPr>
            </m:fPr>
            <m:num>
              <m:r>
                <w:rPr>
                  <w:rFonts w:ascii="Cambria Math" w:hAnsi="Cambria Math"/>
                </w:rPr>
                <m:t>nombre de souches du micro-organisme résistantes à une classe d'ATB</m:t>
              </m:r>
            </m:num>
            <m:den>
              <m:r>
                <w:rPr>
                  <w:rFonts w:ascii="Cambria Math" w:hAnsi="Cambria Math"/>
                </w:rPr>
                <m:t>nombre de souches du micro-organisme testées pour cet antibiotique</m:t>
              </m:r>
            </m:den>
          </m:f>
        </m:oMath>
      </m:oMathPara>
    </w:p>
    <w:p w14:paraId="257DC85C" w14:textId="77777777" w:rsidR="00452E9F" w:rsidRDefault="00452E9F" w:rsidP="00452E9F">
      <w:pPr>
        <w:pStyle w:val="Paragraphedeliste"/>
        <w:spacing w:before="360"/>
        <w:ind w:left="714"/>
        <w:jc w:val="both"/>
      </w:pPr>
    </w:p>
    <w:p w14:paraId="657C36CE" w14:textId="77777777" w:rsidR="00452E9F" w:rsidRDefault="0087714D" w:rsidP="00452E9F">
      <w:pPr>
        <w:pStyle w:val="Paragraphedeliste"/>
        <w:numPr>
          <w:ilvl w:val="0"/>
          <w:numId w:val="3"/>
        </w:numPr>
        <w:spacing w:before="360"/>
        <w:ind w:left="714" w:hanging="357"/>
        <w:jc w:val="both"/>
      </w:pPr>
      <w:r>
        <w:t xml:space="preserve">Densité d’incidence : </w:t>
      </w:r>
    </w:p>
    <w:p w14:paraId="694F5E51" w14:textId="77777777" w:rsidR="0087714D" w:rsidRDefault="00C75B22" w:rsidP="00452E9F">
      <w:pPr>
        <w:pStyle w:val="Paragraphedeliste"/>
        <w:jc w:val="both"/>
      </w:pPr>
      <m:oMathPara>
        <m:oMath>
          <m:f>
            <m:fPr>
              <m:ctrlPr>
                <w:rPr>
                  <w:rFonts w:ascii="Cambria Math" w:hAnsi="Cambria Math"/>
                  <w:i/>
                </w:rPr>
              </m:ctrlPr>
            </m:fPr>
            <m:num>
              <m:r>
                <w:rPr>
                  <w:rFonts w:ascii="Cambria Math" w:hAnsi="Cambria Math"/>
                </w:rPr>
                <m:t>nombre de souches du micro-organisme résistantes à une classe d'ATB</m:t>
              </m:r>
            </m:num>
            <m:den>
              <m:r>
                <w:rPr>
                  <w:rFonts w:ascii="Cambria Math" w:hAnsi="Cambria Math"/>
                </w:rPr>
                <m:t xml:space="preserve">nombre total de </m:t>
              </m:r>
              <w:commentRangeStart w:id="3"/>
              <m:r>
                <w:rPr>
                  <w:rFonts w:ascii="Cambria Math" w:hAnsi="Cambria Math"/>
                </w:rPr>
                <m:t xml:space="preserve">journées </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xml:space="preserve">hospitalisation </m:t>
              </m:r>
              <w:commentRangeEnd w:id="3"/>
              <m:r>
                <m:rPr>
                  <m:sty m:val="p"/>
                </m:rPr>
                <w:rPr>
                  <w:rStyle w:val="Marquedecommentaire"/>
                </w:rPr>
                <w:commentReference w:id="3"/>
              </m:r>
            </m:den>
          </m:f>
          <m:r>
            <w:rPr>
              <w:rFonts w:ascii="Cambria Math" w:hAnsi="Cambria Math"/>
            </w:rPr>
            <m:t xml:space="preserve">*1000 </m:t>
          </m:r>
        </m:oMath>
      </m:oMathPara>
    </w:p>
    <w:p w14:paraId="24E22F55" w14:textId="14DE5C2B" w:rsidR="0087714D" w:rsidRDefault="0087714D" w:rsidP="00CA432E">
      <w:pPr>
        <w:jc w:val="both"/>
      </w:pPr>
    </w:p>
    <w:p w14:paraId="3182A2C8" w14:textId="2ED3A772" w:rsidR="00E232D9" w:rsidRDefault="00E232D9" w:rsidP="00CA432E">
      <w:pPr>
        <w:jc w:val="both"/>
      </w:pPr>
    </w:p>
    <w:p w14:paraId="143E848E" w14:textId="647FCE55" w:rsidR="00E250B2" w:rsidRDefault="002A3A0C" w:rsidP="00CA432E">
      <w:pPr>
        <w:jc w:val="both"/>
      </w:pPr>
      <w:r>
        <w:t xml:space="preserve">En complément, des indicateurs plus spécifiques correspondant aux </w:t>
      </w:r>
      <w:r w:rsidR="00E250B2">
        <w:t xml:space="preserve">indicateurs de la stratégie nationale </w:t>
      </w:r>
      <w:r>
        <w:t>sont demandés</w:t>
      </w:r>
      <w:r w:rsidR="00E250B2">
        <w:t xml:space="preserve"> : </w:t>
      </w:r>
    </w:p>
    <w:p w14:paraId="43A32972" w14:textId="77777777" w:rsidR="00583B8A" w:rsidRDefault="00E250B2" w:rsidP="00E250B2">
      <w:pPr>
        <w:pStyle w:val="Paragraphedeliste"/>
        <w:numPr>
          <w:ilvl w:val="0"/>
          <w:numId w:val="3"/>
        </w:numPr>
        <w:jc w:val="both"/>
      </w:pPr>
      <w:commentRangeStart w:id="4"/>
      <w:r>
        <w:t xml:space="preserve">La proportion de </w:t>
      </w:r>
      <w:r w:rsidRPr="00E250B2">
        <w:rPr>
          <w:i/>
        </w:rPr>
        <w:t>S. aureus</w:t>
      </w:r>
      <w:r>
        <w:t xml:space="preserve"> résistants à la méticilline (SARM) parmi les </w:t>
      </w:r>
      <w:r w:rsidRPr="00E250B2">
        <w:rPr>
          <w:i/>
        </w:rPr>
        <w:t>S. aureus</w:t>
      </w:r>
      <w:r>
        <w:t xml:space="preserve"> isolés d’hémocultures</w:t>
      </w:r>
      <w:r w:rsidR="00583B8A">
        <w:t xml:space="preserve">, telle que : </w:t>
      </w:r>
    </w:p>
    <w:p w14:paraId="3DED8453" w14:textId="4F5384D2" w:rsidR="00583B8A" w:rsidRDefault="00C75B22" w:rsidP="00E232D9">
      <w:pPr>
        <w:pStyle w:val="Paragraphedeliste"/>
        <w:ind w:left="0"/>
        <w:jc w:val="center"/>
      </w:pPr>
      <m:oMath>
        <m:f>
          <m:fPr>
            <m:ctrlPr>
              <w:rPr>
                <w:rFonts w:ascii="Cambria Math" w:hAnsi="Cambria Math"/>
                <w:i/>
                <w:sz w:val="28"/>
                <w:szCs w:val="28"/>
              </w:rPr>
            </m:ctrlPr>
          </m:fPr>
          <m:num>
            <m:r>
              <w:rPr>
                <w:rFonts w:ascii="Cambria Math" w:hAnsi="Cambria Math"/>
                <w:sz w:val="28"/>
                <w:szCs w:val="28"/>
              </w:rPr>
              <m:t>nb de souches résistantes à la cefoxitine ou oxacilline</m:t>
            </m:r>
          </m:num>
          <m:den>
            <m:r>
              <w:rPr>
                <w:rFonts w:ascii="Cambria Math" w:hAnsi="Cambria Math"/>
                <w:sz w:val="28"/>
                <w:szCs w:val="28"/>
              </w:rPr>
              <m:t xml:space="preserve">nb total de souches pour lesquelles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antibiotique a été testé</m:t>
            </m:r>
          </m:den>
        </m:f>
      </m:oMath>
      <w:r w:rsidR="00E250B2">
        <w:t> </w:t>
      </w:r>
      <w:commentRangeEnd w:id="4"/>
      <w:r w:rsidR="008836B5">
        <w:rPr>
          <w:rStyle w:val="Marquedecommentaire"/>
        </w:rPr>
        <w:commentReference w:id="4"/>
      </w:r>
    </w:p>
    <w:p w14:paraId="0C6C4A4A" w14:textId="77777777" w:rsidR="00E232D9" w:rsidRDefault="00E232D9" w:rsidP="00E232D9">
      <w:pPr>
        <w:pStyle w:val="Paragraphedeliste"/>
        <w:jc w:val="both"/>
      </w:pPr>
    </w:p>
    <w:p w14:paraId="3D7009A9" w14:textId="5B41F54C" w:rsidR="00E250B2" w:rsidRDefault="00E232D9" w:rsidP="00E250B2">
      <w:pPr>
        <w:pStyle w:val="Paragraphedeliste"/>
        <w:numPr>
          <w:ilvl w:val="0"/>
          <w:numId w:val="3"/>
        </w:numPr>
        <w:jc w:val="both"/>
      </w:pPr>
      <w:r>
        <w:t>La</w:t>
      </w:r>
      <w:r w:rsidR="00E250B2">
        <w:t xml:space="preserve"> densité d’incidence des SARM / 1000 </w:t>
      </w:r>
      <w:r w:rsidR="00C82297">
        <w:t>journées d’hospitalisation (JH),</w:t>
      </w:r>
      <w:r w:rsidR="00E250B2">
        <w:t xml:space="preserve"> tout prélèvement à visée diagnostique</w:t>
      </w:r>
      <w:r w:rsidR="00C82297">
        <w:t xml:space="preserve"> confondus</w:t>
      </w:r>
    </w:p>
    <w:p w14:paraId="0AF6CBE3" w14:textId="77777777" w:rsidR="00E232D9" w:rsidRPr="00E232D9" w:rsidRDefault="00C75B22" w:rsidP="00E232D9">
      <w:pPr>
        <w:pStyle w:val="Paragraphedeliste"/>
        <w:jc w:val="center"/>
      </w:pPr>
      <m:oMathPara>
        <m:oMathParaPr>
          <m:jc m:val="center"/>
        </m:oMathParaPr>
        <m:oMath>
          <m:f>
            <m:fPr>
              <m:ctrlPr>
                <w:rPr>
                  <w:rFonts w:ascii="Cambria Math" w:hAnsi="Cambria Math"/>
                  <w:i/>
                </w:rPr>
              </m:ctrlPr>
            </m:fPr>
            <m:num>
              <m:r>
                <w:rPr>
                  <w:rFonts w:ascii="Cambria Math" w:hAnsi="Cambria Math"/>
                </w:rPr>
                <m:t>nb de souches K. pneumoniae avec phénotype BLSE renseigné positif</m:t>
              </m:r>
            </m:num>
            <m:den>
              <m:r>
                <w:rPr>
                  <w:rFonts w:ascii="Cambria Math" w:hAnsi="Cambria Math"/>
                </w:rPr>
                <m:t>nb total de JH</m:t>
              </m:r>
            </m:den>
          </m:f>
          <m:r>
            <w:rPr>
              <w:rFonts w:ascii="Cambria Math" w:hAnsi="Cambria Math"/>
            </w:rPr>
            <m:t>*1000</m:t>
          </m:r>
        </m:oMath>
      </m:oMathPara>
    </w:p>
    <w:p w14:paraId="1BF84630" w14:textId="77777777" w:rsidR="00583B8A" w:rsidRDefault="00583B8A" w:rsidP="00583B8A">
      <w:pPr>
        <w:pStyle w:val="Paragraphedeliste"/>
        <w:jc w:val="both"/>
      </w:pPr>
    </w:p>
    <w:p w14:paraId="79AEBD19" w14:textId="77777777" w:rsidR="00583B8A" w:rsidRDefault="00E250B2" w:rsidP="00C75B22">
      <w:pPr>
        <w:pStyle w:val="Paragraphedeliste"/>
        <w:numPr>
          <w:ilvl w:val="0"/>
          <w:numId w:val="3"/>
        </w:numPr>
        <w:jc w:val="both"/>
      </w:pPr>
      <w:r>
        <w:t xml:space="preserve">La proportion de souches résistantes à la vancomycine chez </w:t>
      </w:r>
      <w:r w:rsidRPr="00E250B2">
        <w:rPr>
          <w:i/>
        </w:rPr>
        <w:t>E</w:t>
      </w:r>
      <w:r w:rsidR="00C82297">
        <w:rPr>
          <w:i/>
        </w:rPr>
        <w:t>.</w:t>
      </w:r>
      <w:r w:rsidRPr="00E250B2">
        <w:rPr>
          <w:i/>
        </w:rPr>
        <w:t xml:space="preserve"> faecium</w:t>
      </w:r>
      <w:r>
        <w:t xml:space="preserve"> isolés d’hémocultures</w:t>
      </w:r>
    </w:p>
    <w:p w14:paraId="2F48FFFA" w14:textId="6777D924" w:rsidR="00E232D9" w:rsidRPr="00015E71" w:rsidRDefault="00C75B22" w:rsidP="00E232D9">
      <w:pPr>
        <w:pStyle w:val="Paragraphedeliste"/>
        <w:jc w:val="both"/>
      </w:pPr>
      <m:oMathPara>
        <m:oMathParaPr>
          <m:jc m:val="center"/>
        </m:oMathParaPr>
        <m:oMath>
          <m:f>
            <m:fPr>
              <m:ctrlPr>
                <w:rPr>
                  <w:rFonts w:ascii="Cambria Math" w:hAnsi="Cambria Math"/>
                  <w:i/>
                </w:rPr>
              </m:ctrlPr>
            </m:fPr>
            <m:num>
              <m:r>
                <w:rPr>
                  <w:rFonts w:ascii="Cambria Math" w:hAnsi="Cambria Math"/>
                </w:rPr>
                <m:t>nb de souches résistantes à la vancomycine</m:t>
              </m:r>
            </m:num>
            <m:den>
              <m:r>
                <w:rPr>
                  <w:rFonts w:ascii="Cambria Math" w:hAnsi="Cambria Math"/>
                </w:rPr>
                <m:t xml:space="preserve">nb total de souches pour lesquelles </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antibiotique a été testé</m:t>
              </m:r>
            </m:den>
          </m:f>
        </m:oMath>
      </m:oMathPara>
    </w:p>
    <w:p w14:paraId="7B50BA37" w14:textId="77777777" w:rsidR="00E232D9" w:rsidRDefault="00E232D9" w:rsidP="00583B8A">
      <w:pPr>
        <w:pStyle w:val="Paragraphedeliste"/>
        <w:jc w:val="both"/>
      </w:pPr>
    </w:p>
    <w:p w14:paraId="4ECAE79F" w14:textId="2C10C210" w:rsidR="00E250B2" w:rsidRDefault="00E250B2" w:rsidP="00C75B22">
      <w:pPr>
        <w:pStyle w:val="Paragraphedeliste"/>
        <w:numPr>
          <w:ilvl w:val="0"/>
          <w:numId w:val="3"/>
        </w:numPr>
        <w:jc w:val="both"/>
      </w:pPr>
      <w:r>
        <w:t xml:space="preserve">La densité d’incidence </w:t>
      </w:r>
      <w:r w:rsidRPr="00E250B2">
        <w:rPr>
          <w:i/>
        </w:rPr>
        <w:t xml:space="preserve">K. </w:t>
      </w:r>
      <w:proofErr w:type="spellStart"/>
      <w:r w:rsidRPr="00E250B2">
        <w:rPr>
          <w:i/>
        </w:rPr>
        <w:t>pneumoniae</w:t>
      </w:r>
      <w:proofErr w:type="spellEnd"/>
      <w:r w:rsidR="00F363BF">
        <w:t xml:space="preserve"> productrices de BLSE</w:t>
      </w:r>
      <w:r w:rsidR="00C82297">
        <w:t xml:space="preserve">/1 000 JH, tous </w:t>
      </w:r>
      <w:r>
        <w:t>prélèvement</w:t>
      </w:r>
      <w:r w:rsidR="00C82297">
        <w:t>s</w:t>
      </w:r>
      <w:r>
        <w:t xml:space="preserve"> à visée diagnostique</w:t>
      </w:r>
      <w:r w:rsidR="00C82297">
        <w:t xml:space="preserve"> confondus</w:t>
      </w:r>
    </w:p>
    <w:p w14:paraId="19F1B6E2" w14:textId="344E206C" w:rsidR="00583B8A" w:rsidRPr="00015E71" w:rsidRDefault="00C75B22" w:rsidP="00E232D9">
      <w:pPr>
        <w:pStyle w:val="Paragraphedeliste"/>
        <w:jc w:val="both"/>
      </w:pPr>
      <m:oMathPara>
        <m:oMath>
          <m:f>
            <m:fPr>
              <m:ctrlPr>
                <w:rPr>
                  <w:rFonts w:ascii="Cambria Math" w:hAnsi="Cambria Math"/>
                  <w:i/>
                </w:rPr>
              </m:ctrlPr>
            </m:fPr>
            <m:num>
              <m:r>
                <w:rPr>
                  <w:rFonts w:ascii="Cambria Math" w:hAnsi="Cambria Math"/>
                </w:rPr>
                <m:t>nb de souches K. pneumoniae avec phénotype BLSE renseigné positif</m:t>
              </m:r>
            </m:num>
            <m:den>
              <m:r>
                <w:rPr>
                  <w:rFonts w:ascii="Cambria Math" w:hAnsi="Cambria Math"/>
                </w:rPr>
                <m:t>nb total de JH</m:t>
              </m:r>
            </m:den>
          </m:f>
          <m:r>
            <w:rPr>
              <w:rFonts w:ascii="Cambria Math" w:hAnsi="Cambria Math"/>
            </w:rPr>
            <m:t>*1000</m:t>
          </m:r>
        </m:oMath>
      </m:oMathPara>
    </w:p>
    <w:p w14:paraId="54C9FF23" w14:textId="77777777" w:rsidR="00E232D9" w:rsidRDefault="00E232D9" w:rsidP="00015E71">
      <w:pPr>
        <w:pStyle w:val="Paragraphedeliste"/>
        <w:jc w:val="both"/>
      </w:pPr>
    </w:p>
    <w:p w14:paraId="59249EE5" w14:textId="77DEF336" w:rsidR="00E250B2" w:rsidRDefault="00E250B2" w:rsidP="00C75B22">
      <w:pPr>
        <w:pStyle w:val="Paragraphedeliste"/>
        <w:numPr>
          <w:ilvl w:val="0"/>
          <w:numId w:val="3"/>
        </w:numPr>
        <w:jc w:val="both"/>
      </w:pPr>
      <w:r>
        <w:t xml:space="preserve">La proportion de souches </w:t>
      </w:r>
      <w:r w:rsidR="00F01010">
        <w:t xml:space="preserve">productrices de </w:t>
      </w:r>
      <w:proofErr w:type="spellStart"/>
      <w:r w:rsidR="00F01010">
        <w:t>carbapénémases</w:t>
      </w:r>
      <w:proofErr w:type="spellEnd"/>
      <w:r>
        <w:t xml:space="preserve"> chez </w:t>
      </w:r>
      <w:r w:rsidRPr="00E250B2">
        <w:rPr>
          <w:i/>
        </w:rPr>
        <w:t xml:space="preserve">K. </w:t>
      </w:r>
      <w:proofErr w:type="spellStart"/>
      <w:r w:rsidRPr="00E250B2">
        <w:rPr>
          <w:i/>
        </w:rPr>
        <w:t>pneumoniae</w:t>
      </w:r>
      <w:proofErr w:type="spellEnd"/>
      <w:r>
        <w:t xml:space="preserve"> isolés d’hémocultures</w:t>
      </w:r>
    </w:p>
    <w:p w14:paraId="3F25650B" w14:textId="0AC969F5" w:rsidR="00E232D9" w:rsidRPr="00015E71" w:rsidRDefault="00C75B22" w:rsidP="00015E71">
      <w:pPr>
        <w:pStyle w:val="Paragraphedeliste"/>
        <w:jc w:val="both"/>
        <w:rPr>
          <w:rFonts w:eastAsiaTheme="minorEastAsia"/>
        </w:rPr>
      </w:pPr>
      <m:oMathPara>
        <m:oMathParaPr>
          <m:jc m:val="center"/>
        </m:oMathParaPr>
        <m:oMath>
          <m:f>
            <m:fPr>
              <m:ctrlPr>
                <w:rPr>
                  <w:rFonts w:ascii="Cambria Math" w:hAnsi="Cambria Math"/>
                  <w:i/>
                </w:rPr>
              </m:ctrlPr>
            </m:fPr>
            <m:num>
              <m:r>
                <w:rPr>
                  <w:rFonts w:ascii="Cambria Math" w:hAnsi="Cambria Math"/>
                </w:rPr>
                <m:t>nb de souches K. pneumoniae avec phénotype carbapénémase renseigné positif</m:t>
              </m:r>
            </m:num>
            <m:den>
              <m:r>
                <w:rPr>
                  <w:rFonts w:ascii="Cambria Math" w:hAnsi="Cambria Math"/>
                </w:rPr>
                <m:t>nb de souches K. pneumoniae avec phénotype carbapénémase présent (positif ou négatif)</m:t>
              </m:r>
            </m:den>
          </m:f>
        </m:oMath>
      </m:oMathPara>
    </w:p>
    <w:p w14:paraId="0A12B57E" w14:textId="77777777" w:rsidR="00015E71" w:rsidRDefault="00015E71" w:rsidP="00015E71">
      <w:pPr>
        <w:pStyle w:val="Paragraphedeliste"/>
        <w:jc w:val="both"/>
      </w:pPr>
    </w:p>
    <w:p w14:paraId="6CF092C0" w14:textId="47119F22" w:rsidR="00E250B2" w:rsidRDefault="00E250B2" w:rsidP="00C75B22">
      <w:pPr>
        <w:pStyle w:val="Paragraphedeliste"/>
        <w:numPr>
          <w:ilvl w:val="0"/>
          <w:numId w:val="3"/>
        </w:numPr>
        <w:jc w:val="both"/>
      </w:pPr>
      <w:r>
        <w:t xml:space="preserve">La densité d’incidence toutes </w:t>
      </w:r>
      <w:proofErr w:type="spellStart"/>
      <w:r w:rsidR="00F01010" w:rsidRPr="00E232D9">
        <w:rPr>
          <w:i/>
          <w:iCs/>
        </w:rPr>
        <w:t>Ent</w:t>
      </w:r>
      <w:r w:rsidR="0075553D">
        <w:rPr>
          <w:i/>
          <w:iCs/>
        </w:rPr>
        <w:t>e</w:t>
      </w:r>
      <w:r w:rsidR="00F01010" w:rsidRPr="00E232D9">
        <w:rPr>
          <w:i/>
          <w:iCs/>
        </w:rPr>
        <w:t>robacterales</w:t>
      </w:r>
      <w:proofErr w:type="spellEnd"/>
      <w:r w:rsidR="00F01010">
        <w:t xml:space="preserve"> productrices de </w:t>
      </w:r>
      <w:proofErr w:type="spellStart"/>
      <w:r w:rsidR="00F01010">
        <w:t>carbapénémases</w:t>
      </w:r>
      <w:proofErr w:type="spellEnd"/>
      <w:r w:rsidR="00F01010">
        <w:t xml:space="preserve"> </w:t>
      </w:r>
      <w:r w:rsidR="00C82297">
        <w:t>/</w:t>
      </w:r>
      <w:r w:rsidR="00F01010">
        <w:t xml:space="preserve"> </w:t>
      </w:r>
      <w:r w:rsidR="00C82297">
        <w:t xml:space="preserve">1 000 JH, tous </w:t>
      </w:r>
      <w:r>
        <w:t>prélèvement</w:t>
      </w:r>
      <w:r w:rsidR="00C82297">
        <w:t>s</w:t>
      </w:r>
      <w:r>
        <w:t xml:space="preserve"> à visée diagnostique</w:t>
      </w:r>
      <w:r w:rsidR="00C82297">
        <w:t xml:space="preserve"> confondu</w:t>
      </w:r>
      <w:r w:rsidR="00B64029">
        <w:t>s</w:t>
      </w:r>
    </w:p>
    <w:p w14:paraId="0DD16A3A" w14:textId="1230D4E8" w:rsidR="00E232D9" w:rsidRPr="00015E71" w:rsidRDefault="00C75B22" w:rsidP="00015E71">
      <w:pPr>
        <w:pStyle w:val="Paragraphedeliste"/>
        <w:jc w:val="both"/>
      </w:pPr>
      <m:oMathPara>
        <m:oMath>
          <m:f>
            <m:fPr>
              <m:ctrlPr>
                <w:rPr>
                  <w:rFonts w:ascii="Cambria Math" w:hAnsi="Cambria Math"/>
                  <w:i/>
                  <w:sz w:val="20"/>
                  <w:szCs w:val="20"/>
                </w:rPr>
              </m:ctrlPr>
            </m:fPr>
            <m:num>
              <m:r>
                <w:rPr>
                  <w:rFonts w:ascii="Cambria Math" w:hAnsi="Cambria Math"/>
                  <w:sz w:val="20"/>
                  <w:szCs w:val="20"/>
                </w:rPr>
                <m:t xml:space="preserve">nb de souches </m:t>
              </m:r>
              <m:r>
                <m:rPr>
                  <m:sty m:val="p"/>
                </m:rPr>
                <w:rPr>
                  <w:rFonts w:ascii="Cambria Math" w:hAnsi="Cambria Math"/>
                  <w:sz w:val="20"/>
                  <w:szCs w:val="20"/>
                </w:rPr>
                <m:t xml:space="preserve">d’Enterobacterales avec le phénotype carbapénémase renseigné positif </m:t>
              </m:r>
            </m:num>
            <m:den>
              <m:r>
                <w:rPr>
                  <w:rFonts w:ascii="Cambria Math" w:hAnsi="Cambria Math"/>
                  <w:sz w:val="20"/>
                  <w:szCs w:val="20"/>
                </w:rPr>
                <m:t>nb total de JH</m:t>
              </m:r>
            </m:den>
          </m:f>
          <m:r>
            <w:rPr>
              <w:rFonts w:ascii="Cambria Math" w:hAnsi="Cambria Math"/>
              <w:sz w:val="20"/>
              <w:szCs w:val="20"/>
            </w:rPr>
            <m:t>*1000</m:t>
          </m:r>
        </m:oMath>
      </m:oMathPara>
    </w:p>
    <w:p w14:paraId="56AD4E5E" w14:textId="77777777" w:rsidR="00015E71" w:rsidRDefault="00015E71" w:rsidP="00015E71">
      <w:pPr>
        <w:jc w:val="both"/>
      </w:pPr>
    </w:p>
    <w:p w14:paraId="4BFA251C" w14:textId="6BF2A4E8" w:rsidR="00F01010" w:rsidRDefault="00F01010" w:rsidP="00F01010">
      <w:pPr>
        <w:pStyle w:val="Paragraphedeliste"/>
        <w:numPr>
          <w:ilvl w:val="0"/>
          <w:numId w:val="3"/>
        </w:numPr>
        <w:jc w:val="both"/>
      </w:pPr>
      <w:r>
        <w:t xml:space="preserve">La densité d’incidence toutes </w:t>
      </w:r>
      <w:proofErr w:type="spellStart"/>
      <w:r w:rsidRPr="00E232D9">
        <w:rPr>
          <w:i/>
          <w:iCs/>
        </w:rPr>
        <w:t>Ent</w:t>
      </w:r>
      <w:r w:rsidR="0075553D">
        <w:rPr>
          <w:i/>
          <w:iCs/>
        </w:rPr>
        <w:t>e</w:t>
      </w:r>
      <w:r w:rsidRPr="00E232D9">
        <w:rPr>
          <w:i/>
          <w:iCs/>
        </w:rPr>
        <w:t>robacterales</w:t>
      </w:r>
      <w:proofErr w:type="spellEnd"/>
      <w:r>
        <w:t xml:space="preserve"> productrices de BLSE / 1 000 JH, tous prélèvements à visée diagnostique confondu</w:t>
      </w:r>
      <w:r w:rsidR="00B64029">
        <w:t>s</w:t>
      </w:r>
    </w:p>
    <w:p w14:paraId="77CDA690" w14:textId="1A974B83" w:rsidR="00E232D9" w:rsidRDefault="00C75B22" w:rsidP="00015E71">
      <w:pPr>
        <w:pStyle w:val="Paragraphedeliste"/>
        <w:jc w:val="both"/>
      </w:pPr>
      <m:oMathPara>
        <m:oMath>
          <m:f>
            <m:fPr>
              <m:ctrlPr>
                <w:rPr>
                  <w:rFonts w:ascii="Cambria Math" w:hAnsi="Cambria Math"/>
                  <w:i/>
                  <w:sz w:val="20"/>
                  <w:szCs w:val="20"/>
                </w:rPr>
              </m:ctrlPr>
            </m:fPr>
            <m:num>
              <m:r>
                <w:rPr>
                  <w:rFonts w:ascii="Cambria Math" w:hAnsi="Cambria Math"/>
                  <w:sz w:val="20"/>
                  <w:szCs w:val="20"/>
                </w:rPr>
                <m:t xml:space="preserve">nb de souches </m:t>
              </m:r>
              <m:r>
                <m:rPr>
                  <m:sty m:val="p"/>
                </m:rPr>
                <w:rPr>
                  <w:rFonts w:ascii="Cambria Math" w:hAnsi="Cambria Math"/>
                  <w:sz w:val="18"/>
                  <w:szCs w:val="18"/>
                </w:rPr>
                <m:t xml:space="preserve">d’Enterobacterales avec le phénotype carbapénémase renseigné positif </m:t>
              </m:r>
            </m:num>
            <m:den>
              <m:r>
                <w:rPr>
                  <w:rFonts w:ascii="Cambria Math" w:hAnsi="Cambria Math"/>
                  <w:sz w:val="20"/>
                  <w:szCs w:val="20"/>
                </w:rPr>
                <m:t>nb total de JH</m:t>
              </m:r>
            </m:den>
          </m:f>
          <m:r>
            <w:rPr>
              <w:rFonts w:ascii="Cambria Math" w:hAnsi="Cambria Math"/>
              <w:sz w:val="20"/>
              <w:szCs w:val="20"/>
            </w:rPr>
            <m:t>*1000</m:t>
          </m:r>
        </m:oMath>
      </m:oMathPara>
    </w:p>
    <w:p w14:paraId="5447169B" w14:textId="6A8F6E51" w:rsidR="00583B8A" w:rsidRDefault="00583B8A" w:rsidP="00CA432E">
      <w:pPr>
        <w:jc w:val="both"/>
      </w:pPr>
    </w:p>
    <w:p w14:paraId="1B881283" w14:textId="04830836" w:rsidR="00E232D9" w:rsidRDefault="00E232D9" w:rsidP="00E232D9">
      <w:pPr>
        <w:spacing w:after="0"/>
        <w:jc w:val="both"/>
      </w:pPr>
      <w:r w:rsidRPr="00E232D9">
        <w:rPr>
          <w:b/>
          <w:bCs/>
          <w:u w:val="single"/>
        </w:rPr>
        <w:t>NB :</w:t>
      </w:r>
      <w:r>
        <w:t xml:space="preserve"> Les indicateurs par type de prélèvement (hémoculture ici) sont calculés après un dédoublonnage par type de prélèvement et par patient (un seul prélèvement est conservé, </w:t>
      </w:r>
      <w:proofErr w:type="spellStart"/>
      <w:r>
        <w:t>cf</w:t>
      </w:r>
      <w:proofErr w:type="spellEnd"/>
      <w:r>
        <w:t xml:space="preserve"> Annexe 1).</w:t>
      </w:r>
    </w:p>
    <w:p w14:paraId="31DEA42F" w14:textId="0F3F790C" w:rsidR="00E232D9" w:rsidRDefault="00E232D9" w:rsidP="00CA432E">
      <w:pPr>
        <w:jc w:val="both"/>
      </w:pPr>
      <w:r>
        <w:t>Les indicateurs tous prélèvements confondus sont calculés après un dédoublonnage par patient, quelque soit le type de prélèvement (</w:t>
      </w:r>
      <w:proofErr w:type="spellStart"/>
      <w:r>
        <w:t>cf</w:t>
      </w:r>
      <w:proofErr w:type="spellEnd"/>
      <w:r>
        <w:t xml:space="preserve"> Annexe 1).</w:t>
      </w:r>
    </w:p>
    <w:p w14:paraId="024ECACE" w14:textId="23C6E002" w:rsidR="00E232D9" w:rsidRDefault="00E232D9" w:rsidP="00CA432E">
      <w:pPr>
        <w:jc w:val="both"/>
      </w:pPr>
    </w:p>
    <w:p w14:paraId="1F8C75C9" w14:textId="77777777" w:rsidR="00E232D9" w:rsidRDefault="00E232D9" w:rsidP="00CA432E">
      <w:pPr>
        <w:jc w:val="both"/>
      </w:pPr>
    </w:p>
    <w:p w14:paraId="643ACE9A" w14:textId="5C34975E" w:rsidR="0087714D" w:rsidRDefault="009D517F" w:rsidP="00CA432E">
      <w:pPr>
        <w:jc w:val="both"/>
      </w:pPr>
      <w:r w:rsidRPr="006D1466">
        <w:rPr>
          <w:b/>
          <w:i/>
          <w:color w:val="2F5496" w:themeColor="accent5" w:themeShade="BF"/>
        </w:rPr>
        <w:t>Temporalité :</w:t>
      </w:r>
      <w:r w:rsidRPr="009D517F">
        <w:rPr>
          <w:color w:val="2F5496" w:themeColor="accent5" w:themeShade="BF"/>
        </w:rPr>
        <w:t xml:space="preserve"> </w:t>
      </w:r>
      <w:r w:rsidR="0087714D">
        <w:t xml:space="preserve">Ces indicateurs seront </w:t>
      </w:r>
      <w:r w:rsidR="00BF443B">
        <w:t>estimés</w:t>
      </w:r>
      <w:r w:rsidR="00D911F4">
        <w:t xml:space="preserve"> annuellement</w:t>
      </w:r>
      <w:r w:rsidR="00EF6C4B">
        <w:t>.</w:t>
      </w:r>
      <w:r w:rsidR="00FF467E">
        <w:t xml:space="preserve"> </w:t>
      </w:r>
      <w:r w:rsidR="00D911F4">
        <w:t>U</w:t>
      </w:r>
      <w:r w:rsidR="00FF467E">
        <w:t>ne stratification par trimestre sera aussi demandée</w:t>
      </w:r>
      <w:r w:rsidR="0075553D">
        <w:t xml:space="preserve"> (impact sur le dédoublonnage)</w:t>
      </w:r>
      <w:r w:rsidR="00FF467E">
        <w:t xml:space="preserve">. </w:t>
      </w:r>
    </w:p>
    <w:p w14:paraId="3F14D7B7" w14:textId="77777777" w:rsidR="009E3281" w:rsidRDefault="008D276D" w:rsidP="00CA432E">
      <w:pPr>
        <w:jc w:val="both"/>
      </w:pPr>
      <w:r w:rsidRPr="006D1466">
        <w:rPr>
          <w:b/>
          <w:i/>
          <w:color w:val="2F5496" w:themeColor="accent5" w:themeShade="BF"/>
        </w:rPr>
        <w:t>Critère d’inclusion :</w:t>
      </w:r>
      <w:r w:rsidRPr="009D517F">
        <w:rPr>
          <w:color w:val="2F5496" w:themeColor="accent5" w:themeShade="BF"/>
        </w:rPr>
        <w:t xml:space="preserve"> </w:t>
      </w:r>
      <w:r w:rsidR="00CA432E">
        <w:t>Seules les souches de bactéries isolées des prélèvements à visée diagnostique ayant fait l’objet d’un antibiogramme sont inclues dans la surveillance (entre 1</w:t>
      </w:r>
      <w:r w:rsidR="00CA432E" w:rsidRPr="00CA432E">
        <w:rPr>
          <w:vertAlign w:val="superscript"/>
        </w:rPr>
        <w:t>er</w:t>
      </w:r>
      <w:r w:rsidR="00CA432E">
        <w:t xml:space="preserve"> janvier et 31 décembre 202X). </w:t>
      </w:r>
    </w:p>
    <w:p w14:paraId="47424BF7" w14:textId="11E2EB00" w:rsidR="00534A0E" w:rsidRDefault="008D276D" w:rsidP="00CA432E">
      <w:pPr>
        <w:jc w:val="both"/>
      </w:pPr>
      <w:r w:rsidRPr="006D1466">
        <w:rPr>
          <w:b/>
          <w:i/>
          <w:color w:val="2F5496" w:themeColor="accent5" w:themeShade="BF"/>
        </w:rPr>
        <w:t xml:space="preserve">Point de </w:t>
      </w:r>
      <w:r w:rsidR="008F1AA4" w:rsidRPr="006D1466">
        <w:rPr>
          <w:b/>
          <w:i/>
          <w:color w:val="2F5496" w:themeColor="accent5" w:themeShade="BF"/>
        </w:rPr>
        <w:t>vigilance</w:t>
      </w:r>
      <w:r w:rsidRPr="006D1466">
        <w:rPr>
          <w:b/>
          <w:i/>
          <w:color w:val="2F5496" w:themeColor="accent5" w:themeShade="BF"/>
        </w:rPr>
        <w:t> :</w:t>
      </w:r>
      <w:r w:rsidRPr="009D517F">
        <w:rPr>
          <w:color w:val="2F5496" w:themeColor="accent5" w:themeShade="BF"/>
        </w:rPr>
        <w:t xml:space="preserve"> </w:t>
      </w:r>
      <w:r>
        <w:t>Afin d’éviter de comptabiliser plusieurs fois une même infection, un dé</w:t>
      </w:r>
      <w:r w:rsidR="008F1AA4">
        <w:t>-</w:t>
      </w:r>
      <w:r>
        <w:t>doublonnage doit être effectué, selon les même</w:t>
      </w:r>
      <w:r w:rsidR="008F1AA4">
        <w:t>s</w:t>
      </w:r>
      <w:r>
        <w:t xml:space="preserve"> règles que SPARES</w:t>
      </w:r>
      <w:r w:rsidR="00A62A63">
        <w:t xml:space="preserve"> (Annexe 1)</w:t>
      </w:r>
      <w:r>
        <w:t xml:space="preserve">. </w:t>
      </w:r>
    </w:p>
    <w:p w14:paraId="13CDCCF4" w14:textId="6E2024A8" w:rsidR="009E3281" w:rsidRDefault="00534A0E" w:rsidP="00CA432E">
      <w:pPr>
        <w:jc w:val="both"/>
      </w:pPr>
      <w:r w:rsidRPr="00534A0E">
        <w:rPr>
          <w:b/>
          <w:i/>
          <w:color w:val="2F5496" w:themeColor="accent5" w:themeShade="BF"/>
        </w:rPr>
        <w:t xml:space="preserve">Stratification par : </w:t>
      </w:r>
      <w:r>
        <w:t>Age, s</w:t>
      </w:r>
      <w:r w:rsidRPr="00534A0E">
        <w:t>ex</w:t>
      </w:r>
      <w:r>
        <w:t>e, infection, site de prélèvement, service, établissement, type d’établissement, département de l’établissement, date de prélèvement (mois ou trimestre)</w:t>
      </w:r>
      <w:r w:rsidR="001C2567">
        <w:t xml:space="preserve">. Les classifications pour les sites d’infections, </w:t>
      </w:r>
      <w:r w:rsidR="00D806D8">
        <w:t>nature</w:t>
      </w:r>
      <w:r w:rsidR="001C2567">
        <w:t xml:space="preserve"> de prélèvements, services, types d’établissements seront définis en collaboration avec le CHU de Rouen et le GT</w:t>
      </w:r>
      <w:r w:rsidR="00D806D8">
        <w:t xml:space="preserve"> (</w:t>
      </w:r>
      <w:commentRangeStart w:id="5"/>
      <w:r w:rsidR="00D806D8">
        <w:t>Annexe 3</w:t>
      </w:r>
      <w:commentRangeEnd w:id="5"/>
      <w:r w:rsidR="00EC48A5">
        <w:rPr>
          <w:rStyle w:val="Marquedecommentaire"/>
        </w:rPr>
        <w:commentReference w:id="5"/>
      </w:r>
      <w:r w:rsidR="00D806D8">
        <w:t>)</w:t>
      </w:r>
      <w:r w:rsidR="001C2567">
        <w:t>.</w:t>
      </w:r>
    </w:p>
    <w:p w14:paraId="7AEA36F6" w14:textId="583AB623" w:rsidR="009E3281" w:rsidRDefault="009D517F" w:rsidP="00CA432E">
      <w:pPr>
        <w:jc w:val="both"/>
      </w:pPr>
      <w:r w:rsidRPr="001B149F">
        <w:rPr>
          <w:b/>
          <w:i/>
          <w:color w:val="2F5496" w:themeColor="accent5" w:themeShade="BF"/>
        </w:rPr>
        <w:t>Données complémentaires :</w:t>
      </w:r>
      <w:r w:rsidRPr="009D517F">
        <w:rPr>
          <w:color w:val="2F5496" w:themeColor="accent5" w:themeShade="BF"/>
        </w:rPr>
        <w:t xml:space="preserve"> </w:t>
      </w:r>
      <w:r w:rsidR="00544EC2">
        <w:t>Afin de mieux appréhender les</w:t>
      </w:r>
      <w:r w:rsidR="000451B8">
        <w:t xml:space="preserve"> données </w:t>
      </w:r>
      <w:r w:rsidR="00544EC2">
        <w:t xml:space="preserve">et pouvoir comparer plus facilement les </w:t>
      </w:r>
      <w:r w:rsidR="000451B8">
        <w:t>indicateurs</w:t>
      </w:r>
      <w:r w:rsidR="00544EC2">
        <w:t xml:space="preserve"> au sein du territoire</w:t>
      </w:r>
      <w:r w:rsidR="005B5E8A">
        <w:t>, nous souhaiterions recevoir,</w:t>
      </w:r>
      <w:r w:rsidR="00544EC2">
        <w:t xml:space="preserve"> </w:t>
      </w:r>
      <w:r w:rsidR="00B106EA">
        <w:t xml:space="preserve">pour </w:t>
      </w:r>
      <w:r w:rsidR="00534263">
        <w:t>tous les</w:t>
      </w:r>
      <w:r w:rsidR="00B106EA">
        <w:t xml:space="preserve"> indicateur</w:t>
      </w:r>
      <w:r w:rsidR="00534263">
        <w:t>s</w:t>
      </w:r>
      <w:r w:rsidR="00B106EA">
        <w:t xml:space="preserve"> agrégé</w:t>
      </w:r>
      <w:r w:rsidR="00534263">
        <w:t>s demandés</w:t>
      </w:r>
      <w:r w:rsidR="00B106EA">
        <w:t>, le numérateur et dénominateur utilisés (</w:t>
      </w:r>
      <w:r w:rsidR="00534A0E">
        <w:t>l</w:t>
      </w:r>
      <w:r w:rsidR="00B106EA">
        <w:t xml:space="preserve">e nombre de souches avec une résistance, </w:t>
      </w:r>
      <w:r w:rsidR="00544EC2">
        <w:t>le nombre de souches testés</w:t>
      </w:r>
      <w:r w:rsidR="00B106EA">
        <w:t xml:space="preserve">, le nombre total de JH). </w:t>
      </w:r>
    </w:p>
    <w:p w14:paraId="253EEC25" w14:textId="66D15D72" w:rsidR="00DC61D0" w:rsidRDefault="00DC61D0" w:rsidP="00CA432E">
      <w:pPr>
        <w:jc w:val="both"/>
        <w:rPr>
          <w:color w:val="2F5496" w:themeColor="accent5" w:themeShade="BF"/>
        </w:rPr>
      </w:pPr>
    </w:p>
    <w:p w14:paraId="08FACA17" w14:textId="77777777" w:rsidR="00534A0E" w:rsidRDefault="00534A0E" w:rsidP="00CA432E">
      <w:pPr>
        <w:jc w:val="both"/>
        <w:rPr>
          <w:color w:val="2F5496" w:themeColor="accent5" w:themeShade="BF"/>
        </w:rPr>
      </w:pPr>
    </w:p>
    <w:p w14:paraId="0489368B" w14:textId="33A87420" w:rsidR="00DC61D0" w:rsidRPr="0071160B" w:rsidRDefault="00DC61D0" w:rsidP="00DC61D0">
      <w:pPr>
        <w:pStyle w:val="Paragraphedeliste"/>
        <w:numPr>
          <w:ilvl w:val="0"/>
          <w:numId w:val="10"/>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Consommation d’antibiotiqu</w:t>
      </w:r>
      <w:r w:rsidR="00852E51">
        <w:rPr>
          <w:color w:val="2F5496" w:themeColor="accent5" w:themeShade="BF"/>
          <w:sz w:val="24"/>
        </w:rPr>
        <w:t>es</w:t>
      </w:r>
    </w:p>
    <w:p w14:paraId="0E5D940E" w14:textId="77777777" w:rsidR="00C219A1" w:rsidRPr="00B106EA" w:rsidRDefault="00C219A1" w:rsidP="000917A1">
      <w:pPr>
        <w:jc w:val="both"/>
        <w:rPr>
          <w:rFonts w:cstheme="minorHAnsi"/>
        </w:rPr>
      </w:pPr>
    </w:p>
    <w:p w14:paraId="5B5790D0" w14:textId="77777777" w:rsidR="000917A1" w:rsidRDefault="00B106EA" w:rsidP="000917A1">
      <w:pPr>
        <w:pStyle w:val="Paragraphedeliste"/>
        <w:numPr>
          <w:ilvl w:val="0"/>
          <w:numId w:val="9"/>
        </w:numPr>
        <w:jc w:val="both"/>
        <w:rPr>
          <w:rFonts w:cstheme="minorHAnsi"/>
        </w:rPr>
      </w:pPr>
      <w:r>
        <w:rPr>
          <w:rFonts w:cstheme="minorHAnsi"/>
        </w:rPr>
        <w:t xml:space="preserve">Consommation globale d’antibiotiques, à travers les trois indicateurs suivants: </w:t>
      </w:r>
    </w:p>
    <w:p w14:paraId="76D28453" w14:textId="7F58CDD6" w:rsidR="00830638" w:rsidRPr="000917A1" w:rsidRDefault="00B806F4" w:rsidP="000917A1">
      <w:pPr>
        <w:pStyle w:val="Paragraphedeliste"/>
        <w:numPr>
          <w:ilvl w:val="1"/>
          <w:numId w:val="9"/>
        </w:numPr>
        <w:jc w:val="both"/>
        <w:rPr>
          <w:rFonts w:cstheme="minorHAnsi"/>
        </w:rPr>
      </w:pPr>
      <w:r>
        <w:rPr>
          <w:rFonts w:cstheme="minorHAnsi"/>
          <w:b/>
        </w:rPr>
        <w:t>Délivrance</w:t>
      </w:r>
      <w:r w:rsidR="0075553D">
        <w:rPr>
          <w:rFonts w:cstheme="minorHAnsi"/>
          <w:b/>
        </w:rPr>
        <w:t>/ dispensation</w:t>
      </w:r>
      <w:r w:rsidRPr="000917A1">
        <w:rPr>
          <w:rFonts w:cstheme="minorHAnsi"/>
          <w:b/>
        </w:rPr>
        <w:t> </w:t>
      </w:r>
      <w:r w:rsidR="00F16DF9" w:rsidRPr="000917A1">
        <w:rPr>
          <w:rFonts w:cstheme="minorHAnsi"/>
          <w:b/>
        </w:rPr>
        <w:t>:</w:t>
      </w:r>
      <w:r w:rsidR="00F16DF9" w:rsidRPr="000917A1">
        <w:rPr>
          <w:rFonts w:cstheme="minorHAnsi"/>
        </w:rPr>
        <w:t xml:space="preserve"> elle</w:t>
      </w:r>
      <w:r w:rsidR="000917A1" w:rsidRPr="000917A1">
        <w:rPr>
          <w:rFonts w:cstheme="minorHAnsi"/>
        </w:rPr>
        <w:t>s</w:t>
      </w:r>
      <w:r w:rsidR="00F16DF9" w:rsidRPr="000917A1">
        <w:rPr>
          <w:rFonts w:cstheme="minorHAnsi"/>
        </w:rPr>
        <w:t xml:space="preserve"> représente</w:t>
      </w:r>
      <w:r w:rsidR="000917A1" w:rsidRPr="000917A1">
        <w:rPr>
          <w:rFonts w:cstheme="minorHAnsi"/>
        </w:rPr>
        <w:t>nt</w:t>
      </w:r>
      <w:r w:rsidR="00F16DF9" w:rsidRPr="000917A1">
        <w:rPr>
          <w:rFonts w:cstheme="minorHAnsi"/>
        </w:rPr>
        <w:t xml:space="preserve"> les antibiotiques délivrés par la pharmacie hospitalière aux unités de soins. La </w:t>
      </w:r>
      <w:r w:rsidR="0075553D">
        <w:rPr>
          <w:rFonts w:cstheme="minorHAnsi"/>
        </w:rPr>
        <w:t>consommation</w:t>
      </w:r>
      <w:r w:rsidR="0075553D" w:rsidRPr="000917A1">
        <w:rPr>
          <w:rFonts w:cstheme="minorHAnsi"/>
        </w:rPr>
        <w:t xml:space="preserve"> </w:t>
      </w:r>
      <w:r w:rsidR="00F16DF9" w:rsidRPr="000917A1">
        <w:rPr>
          <w:rFonts w:cstheme="minorHAnsi"/>
        </w:rPr>
        <w:t xml:space="preserve">est exprimée en nombre de doses définies journalières (DDJ) pour 1 000 journées d’hospitalisation (JH), ce qui permet de </w:t>
      </w:r>
      <w:r w:rsidR="0075553D">
        <w:rPr>
          <w:rFonts w:cstheme="minorHAnsi"/>
        </w:rPr>
        <w:t>rapporter</w:t>
      </w:r>
      <w:r w:rsidR="00F16DF9" w:rsidRPr="000917A1">
        <w:rPr>
          <w:rFonts w:cstheme="minorHAnsi"/>
        </w:rPr>
        <w:t xml:space="preserve"> les volumes d'antibiotiques utilisés</w:t>
      </w:r>
      <w:r w:rsidR="0075553D">
        <w:rPr>
          <w:rFonts w:cstheme="minorHAnsi"/>
        </w:rPr>
        <w:t xml:space="preserve"> à l’activité</w:t>
      </w:r>
      <w:r w:rsidR="00F16DF9" w:rsidRPr="000917A1">
        <w:rPr>
          <w:rFonts w:cstheme="minorHAnsi"/>
        </w:rPr>
        <w:t>.</w:t>
      </w:r>
      <w:r w:rsidR="00830638" w:rsidRPr="000917A1">
        <w:rPr>
          <w:rFonts w:cstheme="minorHAnsi"/>
        </w:rPr>
        <w:t xml:space="preserve"> </w:t>
      </w:r>
    </w:p>
    <w:p w14:paraId="496C5CCC" w14:textId="77777777" w:rsidR="00F16DF9" w:rsidRPr="00126912" w:rsidRDefault="00F16DF9" w:rsidP="000917A1">
      <w:pPr>
        <w:pStyle w:val="Paragraphedeliste"/>
        <w:ind w:left="1069"/>
        <w:jc w:val="both"/>
        <w:rPr>
          <w:rFonts w:cstheme="minorHAnsi"/>
        </w:rPr>
      </w:pPr>
    </w:p>
    <w:p w14:paraId="5D30ECA1" w14:textId="73F64756" w:rsidR="00F16DF9" w:rsidRDefault="00F16DF9" w:rsidP="000917A1">
      <w:pPr>
        <w:pStyle w:val="Paragraphedeliste"/>
        <w:numPr>
          <w:ilvl w:val="1"/>
          <w:numId w:val="9"/>
        </w:numPr>
        <w:jc w:val="both"/>
        <w:rPr>
          <w:rFonts w:cstheme="minorHAnsi"/>
        </w:rPr>
      </w:pPr>
      <w:r w:rsidRPr="00C2636B">
        <w:rPr>
          <w:rFonts w:cstheme="minorHAnsi"/>
          <w:b/>
        </w:rPr>
        <w:t>Prescriptions </w:t>
      </w:r>
      <w:r w:rsidRPr="00516C29">
        <w:rPr>
          <w:rFonts w:cstheme="minorHAnsi"/>
          <w:b/>
        </w:rPr>
        <w:t>:</w:t>
      </w:r>
      <w:r w:rsidRPr="00F16DF9">
        <w:rPr>
          <w:rFonts w:cstheme="minorHAnsi"/>
        </w:rPr>
        <w:t xml:space="preserve"> </w:t>
      </w:r>
      <w:r w:rsidR="00B106EA">
        <w:rPr>
          <w:rFonts w:cstheme="minorHAnsi"/>
        </w:rPr>
        <w:t>E</w:t>
      </w:r>
      <w:r w:rsidRPr="00C2636B">
        <w:rPr>
          <w:rFonts w:cstheme="minorHAnsi"/>
        </w:rPr>
        <w:t>lles correspondent aux antibiotiques prescrits par les professionnels de santé pour les patients. Ces données reflètent les choix thérapeutiques et les pratiques médicales. La prescription est exprimée</w:t>
      </w:r>
      <w:r w:rsidR="00B106EA">
        <w:rPr>
          <w:rFonts w:cstheme="minorHAnsi"/>
        </w:rPr>
        <w:t xml:space="preserve"> en </w:t>
      </w:r>
      <w:r w:rsidR="0075553D">
        <w:rPr>
          <w:rFonts w:cstheme="minorHAnsi"/>
        </w:rPr>
        <w:t xml:space="preserve">nombre de </w:t>
      </w:r>
      <w:r w:rsidR="00B106EA">
        <w:rPr>
          <w:rFonts w:cstheme="minorHAnsi"/>
        </w:rPr>
        <w:t>DDJ / 1 000 JH et</w:t>
      </w:r>
      <w:r w:rsidRPr="00C2636B">
        <w:rPr>
          <w:rFonts w:cstheme="minorHAnsi"/>
        </w:rPr>
        <w:t xml:space="preserve"> en </w:t>
      </w:r>
      <w:r w:rsidRPr="00F16DF9">
        <w:rPr>
          <w:rFonts w:cstheme="minorHAnsi"/>
        </w:rPr>
        <w:t>nombre de prescription pour 1 000 journées d'hospitalisation (JH)</w:t>
      </w:r>
      <w:r w:rsidRPr="00C2636B">
        <w:rPr>
          <w:rFonts w:cstheme="minorHAnsi"/>
        </w:rPr>
        <w:t>, ce qui permet d’évaluer la fréquence avec laquelle les antibiotiques sont prescrits.</w:t>
      </w:r>
      <w:r w:rsidR="00830638">
        <w:rPr>
          <w:rFonts w:cstheme="minorHAnsi"/>
        </w:rPr>
        <w:t xml:space="preserve"> </w:t>
      </w:r>
      <w:r w:rsidR="0075553D">
        <w:rPr>
          <w:rFonts w:cstheme="minorHAnsi"/>
        </w:rPr>
        <w:t>Possibilité d’exprimer le nombre de prescription pour 100 séjours ou pour 100 patients admis pendant la période donnée.</w:t>
      </w:r>
    </w:p>
    <w:p w14:paraId="0191AD34" w14:textId="77777777" w:rsidR="00B106EA" w:rsidRPr="00B106EA" w:rsidRDefault="00B106EA" w:rsidP="000917A1">
      <w:pPr>
        <w:pStyle w:val="Paragraphedeliste"/>
        <w:rPr>
          <w:rFonts w:cstheme="minorHAnsi"/>
        </w:rPr>
      </w:pPr>
    </w:p>
    <w:p w14:paraId="7E14DDE6" w14:textId="2F506287" w:rsidR="00B106EA" w:rsidRDefault="00B106EA" w:rsidP="000917A1">
      <w:pPr>
        <w:pStyle w:val="Paragraphedeliste"/>
        <w:numPr>
          <w:ilvl w:val="1"/>
          <w:numId w:val="9"/>
        </w:numPr>
        <w:jc w:val="both"/>
        <w:rPr>
          <w:rFonts w:cstheme="minorHAnsi"/>
        </w:rPr>
      </w:pPr>
      <w:r w:rsidRPr="000917A1">
        <w:rPr>
          <w:rFonts w:cstheme="minorHAnsi"/>
          <w:b/>
        </w:rPr>
        <w:t>Administration :</w:t>
      </w:r>
      <w:r>
        <w:rPr>
          <w:rFonts w:cstheme="minorHAnsi"/>
        </w:rPr>
        <w:t xml:space="preserve"> L’administration correspond aux antibiotiques réellement administrés aux patients. C’est l’indicateur le plus proche de ce que consomme réellement le patient. Elle est exprimée en </w:t>
      </w:r>
      <w:r w:rsidR="0075553D">
        <w:rPr>
          <w:rFonts w:cstheme="minorHAnsi"/>
        </w:rPr>
        <w:t xml:space="preserve">nombre de </w:t>
      </w:r>
      <w:r>
        <w:rPr>
          <w:rFonts w:cstheme="minorHAnsi"/>
        </w:rPr>
        <w:t xml:space="preserve">DDJ / 1 OOO JH. </w:t>
      </w:r>
      <w:r w:rsidR="0075553D">
        <w:rPr>
          <w:rFonts w:cstheme="minorHAnsi"/>
        </w:rPr>
        <w:t>Possibilité d’exprimer le nombre de prescription pour 100 séjours ou pour 100 patients admis pendant la période donnée.</w:t>
      </w:r>
    </w:p>
    <w:p w14:paraId="426F4A34" w14:textId="427E9591" w:rsidR="00830638" w:rsidRDefault="00830638" w:rsidP="00F16DF9">
      <w:pPr>
        <w:pStyle w:val="Paragraphedeliste"/>
        <w:ind w:left="1069"/>
        <w:jc w:val="both"/>
        <w:rPr>
          <w:rFonts w:cstheme="minorHAnsi"/>
        </w:rPr>
      </w:pPr>
    </w:p>
    <w:p w14:paraId="3802009C" w14:textId="24EE3D3E" w:rsidR="00F16DF9" w:rsidRDefault="00830638" w:rsidP="000917A1">
      <w:pPr>
        <w:pStyle w:val="Paragraphedeliste"/>
        <w:numPr>
          <w:ilvl w:val="0"/>
          <w:numId w:val="16"/>
        </w:numPr>
        <w:jc w:val="both"/>
        <w:rPr>
          <w:rFonts w:cstheme="minorHAnsi"/>
        </w:rPr>
      </w:pPr>
      <w:r>
        <w:rPr>
          <w:rFonts w:cstheme="minorHAnsi"/>
        </w:rPr>
        <w:t>Nombre de patients ayant reçu</w:t>
      </w:r>
      <w:r w:rsidR="001E1352">
        <w:rPr>
          <w:rFonts w:cstheme="minorHAnsi"/>
        </w:rPr>
        <w:t xml:space="preserve"> au moins</w:t>
      </w:r>
      <w:r>
        <w:rPr>
          <w:rFonts w:cstheme="minorHAnsi"/>
        </w:rPr>
        <w:t xml:space="preserve"> un ATB. </w:t>
      </w:r>
    </w:p>
    <w:p w14:paraId="3C0C42A1" w14:textId="77777777" w:rsidR="00830638" w:rsidRPr="00126912" w:rsidRDefault="00830638" w:rsidP="00DC61D0">
      <w:pPr>
        <w:pStyle w:val="Paragraphedeliste"/>
        <w:ind w:left="1069"/>
        <w:jc w:val="both"/>
        <w:rPr>
          <w:rFonts w:cstheme="minorHAnsi"/>
        </w:rPr>
      </w:pPr>
    </w:p>
    <w:p w14:paraId="03F77F43" w14:textId="784BC0D7" w:rsidR="00F16DF9" w:rsidRPr="000917A1" w:rsidRDefault="00DC61D0" w:rsidP="000917A1">
      <w:pPr>
        <w:pStyle w:val="Paragraphedeliste"/>
        <w:numPr>
          <w:ilvl w:val="0"/>
          <w:numId w:val="9"/>
        </w:numPr>
        <w:ind w:left="1066" w:hanging="357"/>
        <w:contextualSpacing w:val="0"/>
        <w:jc w:val="both"/>
        <w:rPr>
          <w:rFonts w:cstheme="minorHAnsi"/>
        </w:rPr>
      </w:pPr>
      <w:r w:rsidRPr="00126912">
        <w:rPr>
          <w:rFonts w:cstheme="minorHAnsi"/>
        </w:rPr>
        <w:t xml:space="preserve">Part des antibiotiques à large spectre : cet indicateur, défini par le Centre Européen de Prévention et de Contrôle des Maladies (ECDC), mesure la proportion d'antibiotiques à large spectre (tels que les céphalosporines de 3e et 4e générations, l'association </w:t>
      </w:r>
      <w:proofErr w:type="spellStart"/>
      <w:r w:rsidRPr="00126912">
        <w:rPr>
          <w:rFonts w:cstheme="minorHAnsi"/>
        </w:rPr>
        <w:t>pipéracilline-tazobactam</w:t>
      </w:r>
      <w:proofErr w:type="spellEnd"/>
      <w:r w:rsidRPr="00126912">
        <w:rPr>
          <w:rFonts w:cstheme="minorHAnsi"/>
        </w:rPr>
        <w:t xml:space="preserve">, les </w:t>
      </w:r>
      <w:proofErr w:type="spellStart"/>
      <w:r w:rsidRPr="00126912">
        <w:rPr>
          <w:rFonts w:cstheme="minorHAnsi"/>
        </w:rPr>
        <w:t>carbapénèmes</w:t>
      </w:r>
      <w:proofErr w:type="spellEnd"/>
      <w:r w:rsidRPr="00126912">
        <w:rPr>
          <w:rFonts w:cstheme="minorHAnsi"/>
        </w:rPr>
        <w:t xml:space="preserve">, les fluoroquinolones, les </w:t>
      </w:r>
      <w:proofErr w:type="spellStart"/>
      <w:r w:rsidRPr="00126912">
        <w:rPr>
          <w:rFonts w:cstheme="minorHAnsi"/>
        </w:rPr>
        <w:t>glycopeptides</w:t>
      </w:r>
      <w:proofErr w:type="spellEnd"/>
      <w:r w:rsidRPr="00126912">
        <w:rPr>
          <w:rFonts w:cstheme="minorHAnsi"/>
        </w:rPr>
        <w:t xml:space="preserve">, le </w:t>
      </w:r>
      <w:proofErr w:type="spellStart"/>
      <w:r w:rsidRPr="00126912">
        <w:rPr>
          <w:rFonts w:cstheme="minorHAnsi"/>
        </w:rPr>
        <w:t>linézolide</w:t>
      </w:r>
      <w:proofErr w:type="spellEnd"/>
      <w:r w:rsidRPr="00126912">
        <w:rPr>
          <w:rFonts w:cstheme="minorHAnsi"/>
        </w:rPr>
        <w:t xml:space="preserve">, la </w:t>
      </w:r>
      <w:proofErr w:type="spellStart"/>
      <w:r w:rsidRPr="00126912">
        <w:rPr>
          <w:rFonts w:cstheme="minorHAnsi"/>
        </w:rPr>
        <w:t>daptomycine</w:t>
      </w:r>
      <w:proofErr w:type="spellEnd"/>
      <w:r w:rsidRPr="00126912">
        <w:rPr>
          <w:rFonts w:cstheme="minorHAnsi"/>
        </w:rPr>
        <w:t xml:space="preserve"> et la colistine) par rapport à la consommation totale d'antibiotiques de la classe ATC J01.</w:t>
      </w:r>
    </w:p>
    <w:p w14:paraId="32C697D2" w14:textId="5C3CF305" w:rsidR="00F16DF9" w:rsidRPr="00F83CEA" w:rsidRDefault="00F16DF9" w:rsidP="000917A1">
      <w:pPr>
        <w:pStyle w:val="Paragraphedeliste"/>
        <w:numPr>
          <w:ilvl w:val="0"/>
          <w:numId w:val="9"/>
        </w:numPr>
        <w:spacing w:before="240"/>
        <w:ind w:left="1066" w:hanging="357"/>
        <w:contextualSpacing w:val="0"/>
        <w:jc w:val="both"/>
        <w:rPr>
          <w:rFonts w:cstheme="minorHAnsi"/>
        </w:rPr>
      </w:pPr>
      <w:r w:rsidRPr="00F16DF9">
        <w:rPr>
          <w:rFonts w:cstheme="minorHAnsi"/>
        </w:rPr>
        <w:t>La consommation des antibiotiques critiques</w:t>
      </w:r>
      <w:r w:rsidR="00705C41">
        <w:rPr>
          <w:rFonts w:cstheme="minorHAnsi"/>
        </w:rPr>
        <w:t> : Ces indicateurs</w:t>
      </w:r>
      <w:r w:rsidRPr="00F16DF9">
        <w:rPr>
          <w:rFonts w:cstheme="minorHAnsi"/>
        </w:rPr>
        <w:t xml:space="preserve"> se concentrent sur les antibiotiques considérés comme critiques en raison de leur importance dans le traitement d'infections graves et de leur implication dans l'émergence de résistances. Suivre ces indicateurs permet d'assurer une vigilance accrue sur ces molécules essentielles.</w:t>
      </w:r>
      <w:r w:rsidR="00F83CEA">
        <w:rPr>
          <w:rFonts w:cstheme="minorHAnsi"/>
        </w:rPr>
        <w:t xml:space="preserve"> </w:t>
      </w:r>
      <w:r w:rsidR="00705C41">
        <w:rPr>
          <w:rFonts w:cstheme="minorHAnsi"/>
        </w:rPr>
        <w:t xml:space="preserve">Les antibiotiques critiques sont ceux définis par la liste de la SPILF. </w:t>
      </w:r>
    </w:p>
    <w:p w14:paraId="1156A961" w14:textId="0F5D7F02" w:rsidR="00DC61D0" w:rsidRDefault="00F16DF9" w:rsidP="00CD277A">
      <w:pPr>
        <w:pStyle w:val="Paragraphedeliste"/>
        <w:numPr>
          <w:ilvl w:val="0"/>
          <w:numId w:val="9"/>
        </w:numPr>
        <w:jc w:val="both"/>
        <w:rPr>
          <w:rFonts w:cstheme="minorHAnsi"/>
        </w:rPr>
      </w:pPr>
      <w:r w:rsidRPr="00F16DF9">
        <w:rPr>
          <w:rFonts w:cstheme="minorHAnsi"/>
        </w:rPr>
        <w:t xml:space="preserve">L'évolution temporelle de la consommation analyse les tendances sur </w:t>
      </w:r>
      <w:r w:rsidR="001E1352">
        <w:rPr>
          <w:rFonts w:cstheme="minorHAnsi"/>
        </w:rPr>
        <w:t xml:space="preserve">10 ans </w:t>
      </w:r>
      <w:commentRangeStart w:id="6"/>
      <w:r w:rsidR="001E1352">
        <w:rPr>
          <w:rFonts w:cstheme="minorHAnsi"/>
        </w:rPr>
        <w:t xml:space="preserve">(si possible), </w:t>
      </w:r>
      <w:r w:rsidRPr="00F16DF9">
        <w:rPr>
          <w:rFonts w:cstheme="minorHAnsi"/>
        </w:rPr>
        <w:t xml:space="preserve"> </w:t>
      </w:r>
      <w:commentRangeEnd w:id="6"/>
      <w:r w:rsidR="001E1352">
        <w:rPr>
          <w:rStyle w:val="Marquedecommentaire"/>
        </w:rPr>
        <w:commentReference w:id="6"/>
      </w:r>
      <w:r w:rsidR="005D0F83">
        <w:rPr>
          <w:rFonts w:cstheme="minorHAnsi"/>
        </w:rPr>
        <w:t>exprimée en DDJ/1000 JH</w:t>
      </w:r>
      <w:r w:rsidRPr="00F16DF9">
        <w:rPr>
          <w:rFonts w:cstheme="minorHAnsi"/>
        </w:rPr>
        <w:t>. Ces indicateurs permettent de repérer des augmentations ou diminutions significatives et d'évaluer l'impact des politiques de bon usage des antibiotiques mises en place.</w:t>
      </w:r>
      <w:r w:rsidR="0075553D">
        <w:rPr>
          <w:rFonts w:cstheme="minorHAnsi"/>
        </w:rPr>
        <w:t xml:space="preserve"> Possibilité d’exprimer le nombre de prescription pour 100 séjours ou pour 100 patients admis pendant la période donnée.</w:t>
      </w:r>
    </w:p>
    <w:p w14:paraId="723F03A2" w14:textId="2A6E1083" w:rsidR="001E1352" w:rsidRPr="00446407" w:rsidRDefault="001E1352" w:rsidP="00446407">
      <w:pPr>
        <w:pStyle w:val="Paragraphedeliste"/>
        <w:numPr>
          <w:ilvl w:val="0"/>
          <w:numId w:val="9"/>
        </w:numPr>
        <w:jc w:val="both"/>
        <w:rPr>
          <w:rFonts w:cstheme="minorHAnsi"/>
        </w:rPr>
      </w:pPr>
      <w:r w:rsidRPr="00446407">
        <w:rPr>
          <w:rFonts w:cstheme="minorHAnsi"/>
        </w:rPr>
        <w:t xml:space="preserve">Evolution mensuelle de la consommation des ATB, exprimée en DDJ/ 1000 JH </w:t>
      </w:r>
    </w:p>
    <w:p w14:paraId="65E6088D" w14:textId="62BD15BF" w:rsidR="00CD277A" w:rsidRPr="00CD277A" w:rsidRDefault="00CD277A" w:rsidP="00CD277A">
      <w:pPr>
        <w:pStyle w:val="Paragraphedeliste"/>
        <w:numPr>
          <w:ilvl w:val="0"/>
          <w:numId w:val="9"/>
        </w:numPr>
        <w:jc w:val="both"/>
        <w:rPr>
          <w:rFonts w:cstheme="minorHAnsi"/>
        </w:rPr>
      </w:pPr>
      <w:r>
        <w:rPr>
          <w:rFonts w:cstheme="minorHAnsi"/>
        </w:rPr>
        <w:t>Durée</w:t>
      </w:r>
      <w:r w:rsidR="00BE77E0">
        <w:rPr>
          <w:rFonts w:cstheme="minorHAnsi"/>
        </w:rPr>
        <w:t>s</w:t>
      </w:r>
      <w:r>
        <w:rPr>
          <w:rFonts w:cstheme="minorHAnsi"/>
        </w:rPr>
        <w:t xml:space="preserve"> </w:t>
      </w:r>
      <w:r w:rsidR="005D0F83">
        <w:rPr>
          <w:rFonts w:cstheme="minorHAnsi"/>
        </w:rPr>
        <w:t xml:space="preserve">moyenne </w:t>
      </w:r>
      <w:r w:rsidR="00BE77E0">
        <w:rPr>
          <w:rFonts w:cstheme="minorHAnsi"/>
        </w:rPr>
        <w:t xml:space="preserve">et médiane </w:t>
      </w:r>
      <w:r>
        <w:rPr>
          <w:rFonts w:cstheme="minorHAnsi"/>
        </w:rPr>
        <w:t>de traitements</w:t>
      </w:r>
    </w:p>
    <w:p w14:paraId="4989D555" w14:textId="77777777" w:rsidR="000917A1" w:rsidRDefault="00852E51" w:rsidP="000917A1">
      <w:pPr>
        <w:pStyle w:val="Paragraphedeliste"/>
        <w:numPr>
          <w:ilvl w:val="0"/>
          <w:numId w:val="9"/>
        </w:numPr>
        <w:jc w:val="both"/>
        <w:rPr>
          <w:rFonts w:cstheme="minorHAnsi"/>
        </w:rPr>
      </w:pPr>
      <w:r w:rsidRPr="00852E51">
        <w:rPr>
          <w:rFonts w:cstheme="minorHAnsi"/>
        </w:rPr>
        <w:t>Contexte de prescriptions (Prophylactique/ Curatif)</w:t>
      </w:r>
    </w:p>
    <w:p w14:paraId="59F2EE1E" w14:textId="40DBC10D" w:rsidR="00F364DD" w:rsidRPr="000917A1" w:rsidRDefault="00852E51" w:rsidP="000917A1">
      <w:pPr>
        <w:pStyle w:val="Paragraphedeliste"/>
        <w:numPr>
          <w:ilvl w:val="0"/>
          <w:numId w:val="9"/>
        </w:numPr>
        <w:jc w:val="both"/>
        <w:rPr>
          <w:rFonts w:cstheme="minorHAnsi"/>
        </w:rPr>
      </w:pPr>
      <w:r w:rsidRPr="000917A1">
        <w:rPr>
          <w:rFonts w:cstheme="minorHAnsi"/>
        </w:rPr>
        <w:t>Indication</w:t>
      </w:r>
    </w:p>
    <w:p w14:paraId="401CCF8F" w14:textId="189E261E" w:rsidR="00F364DD" w:rsidRPr="00F364DD" w:rsidRDefault="00F364DD" w:rsidP="00F364DD">
      <w:pPr>
        <w:pStyle w:val="Paragraphedeliste"/>
        <w:numPr>
          <w:ilvl w:val="0"/>
          <w:numId w:val="9"/>
        </w:numPr>
        <w:jc w:val="both"/>
        <w:rPr>
          <w:rFonts w:cstheme="minorHAnsi"/>
        </w:rPr>
      </w:pPr>
      <w:r>
        <w:rPr>
          <w:rFonts w:cstheme="minorHAnsi"/>
        </w:rPr>
        <w:t>Regroupement par classe</w:t>
      </w:r>
      <w:r w:rsidR="001E1352">
        <w:rPr>
          <w:rFonts w:cstheme="minorHAnsi"/>
        </w:rPr>
        <w:t xml:space="preserve"> ATC</w:t>
      </w:r>
      <w:r>
        <w:rPr>
          <w:rFonts w:cstheme="minorHAnsi"/>
        </w:rPr>
        <w:t>, et individualisation de certains médicaments, ATB large spectre, nouvelles molécules</w:t>
      </w:r>
      <w:r w:rsidR="002B499C">
        <w:rPr>
          <w:rFonts w:cstheme="minorHAnsi"/>
        </w:rPr>
        <w:t xml:space="preserve">. La liste sera fournie par la suite après discussion au sein du groupe de travail. </w:t>
      </w:r>
    </w:p>
    <w:p w14:paraId="71A9E15C" w14:textId="5FB9DFA6" w:rsidR="00DC61D0" w:rsidRPr="00F16DF9" w:rsidRDefault="001E1352" w:rsidP="00F16DF9">
      <w:pPr>
        <w:pStyle w:val="Paragraphedeliste"/>
        <w:ind w:left="1069"/>
        <w:jc w:val="both"/>
        <w:rPr>
          <w:rFonts w:cstheme="minorHAnsi"/>
          <w:b/>
        </w:rPr>
      </w:pPr>
      <w:proofErr w:type="gramStart"/>
      <w:r>
        <w:rPr>
          <w:rFonts w:cstheme="minorHAnsi"/>
          <w:b/>
        </w:rPr>
        <w:t>( lien</w:t>
      </w:r>
      <w:proofErr w:type="gramEnd"/>
      <w:r>
        <w:rPr>
          <w:rFonts w:cstheme="minorHAnsi"/>
          <w:b/>
        </w:rPr>
        <w:t xml:space="preserve"> OMS ATB liste ATC)</w:t>
      </w:r>
    </w:p>
    <w:p w14:paraId="25EFC8E9" w14:textId="77777777" w:rsidR="00852E51" w:rsidRDefault="00852E51" w:rsidP="00852E51">
      <w:pPr>
        <w:pStyle w:val="Paragraphedeliste"/>
        <w:ind w:left="1069"/>
        <w:jc w:val="both"/>
      </w:pPr>
      <w:r w:rsidRPr="00286193">
        <w:rPr>
          <w:b/>
          <w:i/>
          <w:color w:val="2F5496" w:themeColor="accent5" w:themeShade="BF"/>
        </w:rPr>
        <w:t>Temporalité :</w:t>
      </w:r>
      <w:r w:rsidRPr="00286193">
        <w:rPr>
          <w:color w:val="2F5496" w:themeColor="accent5" w:themeShade="BF"/>
        </w:rPr>
        <w:t xml:space="preserve"> </w:t>
      </w:r>
      <w:r>
        <w:t>Ces indicateurs seront estimés annuellement, en globalité (Une stratification par trimestre sera aussi demandée) et stratifiés par :</w:t>
      </w:r>
    </w:p>
    <w:p w14:paraId="7AFB5FBE" w14:textId="77777777" w:rsidR="00852E51" w:rsidRPr="00852E51" w:rsidRDefault="00852E51" w:rsidP="00852E51">
      <w:pPr>
        <w:pStyle w:val="Paragraphedeliste"/>
        <w:numPr>
          <w:ilvl w:val="0"/>
          <w:numId w:val="15"/>
        </w:numPr>
      </w:pPr>
      <w:proofErr w:type="gramStart"/>
      <w:r w:rsidRPr="00852E51">
        <w:t>sexe</w:t>
      </w:r>
      <w:proofErr w:type="gramEnd"/>
      <w:r w:rsidRPr="00852E51">
        <w:t xml:space="preserve">, </w:t>
      </w:r>
    </w:p>
    <w:p w14:paraId="1894F8B5" w14:textId="77777777" w:rsidR="00852E51" w:rsidRPr="00852E51" w:rsidRDefault="00852E51" w:rsidP="00852E51">
      <w:pPr>
        <w:pStyle w:val="Paragraphedeliste"/>
        <w:numPr>
          <w:ilvl w:val="0"/>
          <w:numId w:val="15"/>
        </w:numPr>
      </w:pPr>
      <w:proofErr w:type="gramStart"/>
      <w:r w:rsidRPr="00852E51">
        <w:t>âge</w:t>
      </w:r>
      <w:proofErr w:type="gramEnd"/>
      <w:r w:rsidRPr="00852E51">
        <w:t xml:space="preserve">, </w:t>
      </w:r>
    </w:p>
    <w:p w14:paraId="2615F4D3" w14:textId="4D93F5B6" w:rsidR="00852E51" w:rsidRPr="00852E51" w:rsidRDefault="00852E51" w:rsidP="00852E51">
      <w:pPr>
        <w:pStyle w:val="Paragraphedeliste"/>
        <w:numPr>
          <w:ilvl w:val="0"/>
          <w:numId w:val="15"/>
        </w:numPr>
      </w:pPr>
      <w:r w:rsidRPr="00852E51">
        <w:t>Spécialité du prescripteur</w:t>
      </w:r>
      <w:r w:rsidR="001E1352">
        <w:t xml:space="preserve"> (si possible)</w:t>
      </w:r>
      <w:r w:rsidRPr="00852E51">
        <w:t>,</w:t>
      </w:r>
    </w:p>
    <w:p w14:paraId="36EEBF34" w14:textId="5500C43C" w:rsidR="00852E51" w:rsidRDefault="00852E51" w:rsidP="00446407">
      <w:pPr>
        <w:pStyle w:val="Paragraphedeliste"/>
        <w:numPr>
          <w:ilvl w:val="0"/>
          <w:numId w:val="15"/>
        </w:numPr>
      </w:pPr>
      <w:r w:rsidRPr="00852E51">
        <w:t>Service du patient</w:t>
      </w:r>
      <w:r w:rsidR="002B499C">
        <w:t xml:space="preserve"> = Secteur d’activité clinique </w:t>
      </w:r>
      <w:r w:rsidR="002B499C" w:rsidRPr="00F16DF9">
        <w:rPr>
          <w:rFonts w:cstheme="minorHAnsi"/>
        </w:rPr>
        <w:t>(réanimation, hématologie, maladies infectieuses, psychiatrie, soins de longue durée, gynécologie-obstétrique, etc.)</w:t>
      </w:r>
      <w:r w:rsidRPr="00852E51">
        <w:t xml:space="preserve"> Code ATC</w:t>
      </w:r>
      <w:r w:rsidR="001E1352">
        <w:t xml:space="preserve">  (</w:t>
      </w:r>
      <w:proofErr w:type="spellStart"/>
      <w:r w:rsidR="001E1352">
        <w:rPr>
          <w:rStyle w:val="Marquedecommentaire"/>
        </w:rPr>
        <w:annotationRef/>
      </w:r>
      <w:r w:rsidR="001E1352">
        <w:t>Anatomical</w:t>
      </w:r>
      <w:proofErr w:type="spellEnd"/>
      <w:r w:rsidR="001E1352">
        <w:t xml:space="preserve"> </w:t>
      </w:r>
      <w:proofErr w:type="spellStart"/>
      <w:r w:rsidR="001E1352">
        <w:t>Therapeutic</w:t>
      </w:r>
      <w:proofErr w:type="spellEnd"/>
      <w:r w:rsidR="001E1352">
        <w:t xml:space="preserve"> Chemical) </w:t>
      </w:r>
      <w:r w:rsidRPr="00852E51">
        <w:t>,</w:t>
      </w:r>
    </w:p>
    <w:p w14:paraId="60A89BE1" w14:textId="3BCD6C8F" w:rsidR="00705C41" w:rsidRPr="00852E51" w:rsidRDefault="001E1352" w:rsidP="00852E51">
      <w:pPr>
        <w:pStyle w:val="Paragraphedeliste"/>
        <w:numPr>
          <w:ilvl w:val="0"/>
          <w:numId w:val="15"/>
        </w:numPr>
      </w:pPr>
      <w:r>
        <w:t>Code CIP 13</w:t>
      </w:r>
    </w:p>
    <w:p w14:paraId="002A05B6" w14:textId="12970194" w:rsidR="00852E51" w:rsidRPr="00852E51" w:rsidRDefault="00852E51" w:rsidP="00852E51">
      <w:pPr>
        <w:pStyle w:val="Paragraphedeliste"/>
        <w:numPr>
          <w:ilvl w:val="0"/>
          <w:numId w:val="15"/>
        </w:numPr>
      </w:pPr>
      <w:r w:rsidRPr="00852E51">
        <w:t>Durée de prescription</w:t>
      </w:r>
      <w:r w:rsidR="00F83CEA">
        <w:t xml:space="preserve"> / administration</w:t>
      </w:r>
    </w:p>
    <w:p w14:paraId="6729C618" w14:textId="17E58699" w:rsidR="00852E51" w:rsidRPr="00852E51" w:rsidRDefault="00852E51" w:rsidP="00852E51">
      <w:pPr>
        <w:pStyle w:val="Paragraphedeliste"/>
        <w:numPr>
          <w:ilvl w:val="0"/>
          <w:numId w:val="15"/>
        </w:numPr>
      </w:pPr>
      <w:r w:rsidRPr="00852E51">
        <w:t>Date de prescription</w:t>
      </w:r>
      <w:r w:rsidR="00F83CEA">
        <w:t xml:space="preserve"> / administration</w:t>
      </w:r>
      <w:r w:rsidR="00705C41">
        <w:t xml:space="preserve"> (par mois)</w:t>
      </w:r>
    </w:p>
    <w:p w14:paraId="445226FD" w14:textId="77777777" w:rsidR="00F2625A" w:rsidRDefault="00852E51" w:rsidP="00852E51">
      <w:pPr>
        <w:pStyle w:val="Paragraphedeliste"/>
        <w:numPr>
          <w:ilvl w:val="0"/>
          <w:numId w:val="15"/>
        </w:numPr>
      </w:pPr>
      <w:r w:rsidRPr="00852E51">
        <w:t>Voie d’administration,</w:t>
      </w:r>
    </w:p>
    <w:p w14:paraId="7C9CBBCB" w14:textId="34232BC0" w:rsidR="00F364DD" w:rsidRDefault="00F364DD" w:rsidP="00852E51">
      <w:pPr>
        <w:pStyle w:val="Paragraphedeliste"/>
        <w:numPr>
          <w:ilvl w:val="0"/>
          <w:numId w:val="15"/>
        </w:numPr>
      </w:pPr>
      <w:r>
        <w:t>Par établissement</w:t>
      </w:r>
    </w:p>
    <w:p w14:paraId="76A774B2" w14:textId="4010334A" w:rsidR="00DC61D0" w:rsidRPr="000917A1" w:rsidRDefault="009749CF" w:rsidP="00C75B22">
      <w:pPr>
        <w:pStyle w:val="Paragraphedeliste"/>
        <w:numPr>
          <w:ilvl w:val="0"/>
          <w:numId w:val="15"/>
        </w:numPr>
        <w:jc w:val="both"/>
        <w:rPr>
          <w:color w:val="2F5496" w:themeColor="accent5" w:themeShade="BF"/>
        </w:rPr>
      </w:pPr>
      <w:r>
        <w:t xml:space="preserve">Par département de l’établissement </w:t>
      </w:r>
    </w:p>
    <w:p w14:paraId="7C9FD20E" w14:textId="1A4A5162" w:rsidR="00C219A1" w:rsidRDefault="00C219A1" w:rsidP="00CA432E">
      <w:pPr>
        <w:jc w:val="both"/>
        <w:rPr>
          <w:color w:val="2F5496" w:themeColor="accent5" w:themeShade="BF"/>
        </w:rPr>
      </w:pPr>
    </w:p>
    <w:p w14:paraId="3020DE77" w14:textId="77777777" w:rsidR="00C219A1" w:rsidRDefault="00C219A1" w:rsidP="00CA432E">
      <w:pPr>
        <w:jc w:val="both"/>
        <w:rPr>
          <w:color w:val="2F5496" w:themeColor="accent5" w:themeShade="BF"/>
        </w:rPr>
      </w:pPr>
    </w:p>
    <w:p w14:paraId="14E4EB0F" w14:textId="2D1A48B6" w:rsidR="00DC61D0" w:rsidRDefault="00DC61D0" w:rsidP="00CA432E">
      <w:pPr>
        <w:jc w:val="both"/>
        <w:rPr>
          <w:color w:val="2F5496" w:themeColor="accent5" w:themeShade="BF"/>
        </w:rPr>
      </w:pPr>
    </w:p>
    <w:p w14:paraId="72F8F867" w14:textId="3D73B68B" w:rsidR="00DC61D0" w:rsidRPr="00DC61D0" w:rsidRDefault="00DC61D0" w:rsidP="0071160B">
      <w:pPr>
        <w:pBdr>
          <w:top w:val="single" w:sz="4" w:space="1" w:color="9CC2E5" w:themeColor="accent1" w:themeTint="99"/>
          <w:bottom w:val="single" w:sz="4" w:space="1" w:color="9CC2E5" w:themeColor="accent1" w:themeTint="99"/>
        </w:pBdr>
        <w:jc w:val="center"/>
        <w:rPr>
          <w:rStyle w:val="Emphaseintense"/>
          <w:sz w:val="28"/>
        </w:rPr>
      </w:pPr>
      <w:r w:rsidRPr="00DC61D0">
        <w:rPr>
          <w:rStyle w:val="Emphaseintense"/>
          <w:sz w:val="28"/>
        </w:rPr>
        <w:t xml:space="preserve">Objectifs à </w:t>
      </w:r>
      <w:r>
        <w:rPr>
          <w:rStyle w:val="Emphaseintense"/>
          <w:sz w:val="28"/>
        </w:rPr>
        <w:t>moyen terme</w:t>
      </w:r>
      <w:r w:rsidRPr="00DC61D0">
        <w:rPr>
          <w:rStyle w:val="Emphaseintense"/>
          <w:sz w:val="28"/>
        </w:rPr>
        <w:t> :</w:t>
      </w:r>
    </w:p>
    <w:p w14:paraId="07CDCA67" w14:textId="69A00443" w:rsidR="00F3056D" w:rsidRDefault="00F3056D" w:rsidP="00CA432E">
      <w:pPr>
        <w:jc w:val="both"/>
      </w:pPr>
    </w:p>
    <w:p w14:paraId="41B86962" w14:textId="77777777" w:rsidR="00DC61D0" w:rsidRPr="0071160B" w:rsidRDefault="00DC61D0" w:rsidP="00DC61D0">
      <w:pPr>
        <w:pStyle w:val="Paragraphedeliste"/>
        <w:numPr>
          <w:ilvl w:val="0"/>
          <w:numId w:val="11"/>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Antibiorésistance </w:t>
      </w:r>
    </w:p>
    <w:p w14:paraId="64057DCF" w14:textId="77777777" w:rsidR="00DC61D0" w:rsidRDefault="00DC61D0" w:rsidP="00CA432E">
      <w:pPr>
        <w:jc w:val="both"/>
      </w:pPr>
    </w:p>
    <w:p w14:paraId="67B00546" w14:textId="5DB3B9BB" w:rsidR="00BB331C" w:rsidRPr="0087714D" w:rsidRDefault="00BB331C" w:rsidP="00BB331C">
      <w:pPr>
        <w:jc w:val="both"/>
      </w:pPr>
      <w:r w:rsidRPr="0071160B">
        <w:rPr>
          <w:b/>
          <w:i/>
          <w:color w:val="2F5496" w:themeColor="accent5" w:themeShade="BF"/>
        </w:rPr>
        <w:t xml:space="preserve">Indicateurs One </w:t>
      </w:r>
      <w:proofErr w:type="spellStart"/>
      <w:r w:rsidRPr="0071160B">
        <w:rPr>
          <w:b/>
          <w:i/>
          <w:color w:val="2F5496" w:themeColor="accent5" w:themeShade="BF"/>
        </w:rPr>
        <w:t>Health</w:t>
      </w:r>
      <w:proofErr w:type="spellEnd"/>
      <w:r w:rsidR="0071160B" w:rsidRPr="0071160B">
        <w:rPr>
          <w:color w:val="2F5496" w:themeColor="accent5" w:themeShade="BF"/>
        </w:rPr>
        <w:t> </w:t>
      </w:r>
      <w:r w:rsidR="0071160B">
        <w:t xml:space="preserve">: </w:t>
      </w:r>
      <w:r w:rsidR="00BB5EA6">
        <w:t xml:space="preserve">Dans le cadre de l’amélioration d’une surveillance intégrée One </w:t>
      </w:r>
      <w:proofErr w:type="spellStart"/>
      <w:r w:rsidR="00BB5EA6">
        <w:t>Health</w:t>
      </w:r>
      <w:proofErr w:type="spellEnd"/>
      <w:r w:rsidR="00BB5EA6">
        <w:t xml:space="preserve">, </w:t>
      </w:r>
      <w:r>
        <w:t xml:space="preserve">il serait intéressant </w:t>
      </w:r>
      <w:r w:rsidR="00BB5EA6">
        <w:t xml:space="preserve">de pouvoir estimer la proportion de souches pan-sensibles chez les bactéries </w:t>
      </w:r>
      <w:r w:rsidR="00BB5EA6" w:rsidRPr="00BB5EA6">
        <w:rPr>
          <w:i/>
        </w:rPr>
        <w:t>E. col</w:t>
      </w:r>
      <w:r w:rsidR="001B149F">
        <w:rPr>
          <w:i/>
        </w:rPr>
        <w:t xml:space="preserve">i </w:t>
      </w:r>
      <w:r w:rsidR="001B149F">
        <w:t>(sensibles à 5 classes d’antibiotiques</w:t>
      </w:r>
      <w:r w:rsidR="001C2567">
        <w:t xml:space="preserve"> : </w:t>
      </w:r>
      <w:proofErr w:type="spellStart"/>
      <w:r w:rsidR="001C2567">
        <w:t>aminopénicillines</w:t>
      </w:r>
      <w:proofErr w:type="spellEnd"/>
      <w:r w:rsidR="001C2567">
        <w:t xml:space="preserve">, C3G, </w:t>
      </w:r>
      <w:proofErr w:type="spellStart"/>
      <w:r w:rsidR="001C2567">
        <w:t>fluoroquinolones</w:t>
      </w:r>
      <w:proofErr w:type="spellEnd"/>
      <w:r w:rsidR="001C2567">
        <w:t xml:space="preserve">, </w:t>
      </w:r>
      <w:proofErr w:type="spellStart"/>
      <w:r w:rsidR="001C2567">
        <w:t>aminoglycosides</w:t>
      </w:r>
      <w:proofErr w:type="spellEnd"/>
      <w:r w:rsidR="001C2567">
        <w:t>, et sulfamides</w:t>
      </w:r>
      <w:r w:rsidR="001B149F">
        <w:t>)</w:t>
      </w:r>
      <w:r w:rsidR="001B149F">
        <w:rPr>
          <w:i/>
        </w:rPr>
        <w:t>,</w:t>
      </w:r>
      <w:r w:rsidR="00BB5EA6">
        <w:t xml:space="preserve"> ainsi que la densité d’incidence que représentent ces souches.</w:t>
      </w:r>
    </w:p>
    <w:p w14:paraId="66C736F4" w14:textId="77777777" w:rsidR="00BB331C" w:rsidRDefault="00BB331C" w:rsidP="00BB331C">
      <w:pPr>
        <w:jc w:val="both"/>
      </w:pPr>
    </w:p>
    <w:p w14:paraId="63522E9E" w14:textId="1B1C4BDE" w:rsidR="00227678" w:rsidRPr="0071160B" w:rsidRDefault="0071160B" w:rsidP="00EF6C4B">
      <w:pPr>
        <w:jc w:val="both"/>
        <w:rPr>
          <w:b/>
          <w:color w:val="2F5496" w:themeColor="accent5" w:themeShade="BF"/>
        </w:rPr>
      </w:pPr>
      <w:r w:rsidRPr="0071160B">
        <w:rPr>
          <w:b/>
          <w:i/>
          <w:color w:val="2F5496" w:themeColor="accent5" w:themeShade="BF"/>
        </w:rPr>
        <w:t>S</w:t>
      </w:r>
      <w:r w:rsidR="00EF6C4B" w:rsidRPr="0071160B">
        <w:rPr>
          <w:b/>
          <w:i/>
          <w:color w:val="2F5496" w:themeColor="accent5" w:themeShade="BF"/>
        </w:rPr>
        <w:t xml:space="preserve">urveillance de la </w:t>
      </w:r>
      <w:r w:rsidR="00470289" w:rsidRPr="0071160B">
        <w:rPr>
          <w:b/>
          <w:i/>
          <w:color w:val="2F5496" w:themeColor="accent5" w:themeShade="BF"/>
        </w:rPr>
        <w:t>rési</w:t>
      </w:r>
      <w:r w:rsidR="00EF6C4B" w:rsidRPr="0071160B">
        <w:rPr>
          <w:b/>
          <w:i/>
          <w:color w:val="2F5496" w:themeColor="accent5" w:themeShade="BF"/>
        </w:rPr>
        <w:t>stance aux nouvelles molécules d’a</w:t>
      </w:r>
      <w:r w:rsidR="00470289" w:rsidRPr="0071160B">
        <w:rPr>
          <w:b/>
          <w:i/>
          <w:color w:val="2F5496" w:themeColor="accent5" w:themeShade="BF"/>
        </w:rPr>
        <w:t>ntibiotiques</w:t>
      </w:r>
      <w:r>
        <w:rPr>
          <w:b/>
          <w:i/>
          <w:color w:val="2F5496" w:themeColor="accent5" w:themeShade="BF"/>
        </w:rPr>
        <w:t> </w:t>
      </w:r>
      <w:r>
        <w:rPr>
          <w:b/>
          <w:color w:val="2F5496" w:themeColor="accent5" w:themeShade="BF"/>
        </w:rPr>
        <w:t xml:space="preserve">: </w:t>
      </w:r>
      <w:r w:rsidR="00EF6C4B">
        <w:t>Un des objectifs à moyen terme serait la surveillance de la résistance aux nouvelles molécules d’antibiotiques</w:t>
      </w:r>
      <w:r w:rsidR="00470289">
        <w:t xml:space="preserve">, </w:t>
      </w:r>
      <w:r w:rsidR="00227678">
        <w:t>qui ne font pas de partie</w:t>
      </w:r>
      <w:r w:rsidR="00E90CFA">
        <w:t xml:space="preserve"> actuellement d’un programme</w:t>
      </w:r>
      <w:r w:rsidR="00227678">
        <w:t xml:space="preserve"> de surveillance.</w:t>
      </w:r>
      <w:r>
        <w:t xml:space="preserve"> </w:t>
      </w:r>
    </w:p>
    <w:p w14:paraId="62D354B0" w14:textId="77777777" w:rsidR="00E90CFA" w:rsidRDefault="00E90CFA" w:rsidP="00E90CFA">
      <w:pPr>
        <w:jc w:val="both"/>
      </w:pPr>
      <w:r>
        <w:t xml:space="preserve">Les mêmes indicateurs sont demandés : pourcentage de résistance et densité d’incidence. </w:t>
      </w:r>
    </w:p>
    <w:p w14:paraId="1780228C" w14:textId="3548E75E" w:rsidR="00227678" w:rsidRDefault="002B499C" w:rsidP="00CA432E">
      <w:pPr>
        <w:jc w:val="both"/>
      </w:pPr>
      <w:r>
        <w:t xml:space="preserve">Une liste sera proposée après discussion au sein du groupe de travail. </w:t>
      </w:r>
      <w:r w:rsidR="00227678">
        <w:t>Si possible, une actualisation</w:t>
      </w:r>
      <w:r w:rsidR="00BB5EA6">
        <w:t xml:space="preserve"> annuelle incluant</w:t>
      </w:r>
      <w:r w:rsidR="00E90CFA">
        <w:t xml:space="preserve"> nouveaux tests</w:t>
      </w:r>
      <w:r w:rsidR="00227678">
        <w:t xml:space="preserve"> serait intéressante.</w:t>
      </w:r>
    </w:p>
    <w:p w14:paraId="29BA2542" w14:textId="77777777" w:rsidR="00227678" w:rsidRDefault="00227678" w:rsidP="00CA432E">
      <w:pPr>
        <w:jc w:val="both"/>
      </w:pPr>
    </w:p>
    <w:p w14:paraId="5D45838C" w14:textId="1CA18A72" w:rsidR="00227678" w:rsidRDefault="00EF6C4B" w:rsidP="00CA432E">
      <w:pPr>
        <w:jc w:val="both"/>
      </w:pPr>
      <w:r w:rsidRPr="0071160B">
        <w:rPr>
          <w:b/>
          <w:i/>
          <w:color w:val="2F5496" w:themeColor="accent5" w:themeShade="BF"/>
        </w:rPr>
        <w:t>Utilisation des données individuelles plus précises</w:t>
      </w:r>
      <w:r w:rsidR="0071160B">
        <w:rPr>
          <w:b/>
          <w:color w:val="2F5496" w:themeColor="accent5" w:themeShade="BF"/>
        </w:rPr>
        <w:t xml:space="preserve"> : </w:t>
      </w:r>
      <w:r w:rsidR="00227678" w:rsidRPr="00227678">
        <w:t>Stratifier les indicateurs par caractéristiques des patients (</w:t>
      </w:r>
      <w:commentRangeStart w:id="7"/>
      <w:r w:rsidR="00227678" w:rsidRPr="00227678">
        <w:t>comorbidités</w:t>
      </w:r>
      <w:commentRangeEnd w:id="7"/>
      <w:r w:rsidR="00594DDF">
        <w:rPr>
          <w:rStyle w:val="Marquedecommentaire"/>
        </w:rPr>
        <w:commentReference w:id="7"/>
      </w:r>
      <w:r w:rsidR="00227678" w:rsidRPr="00227678">
        <w:t>, etc.), caractéristiques de l’infection</w:t>
      </w:r>
      <w:r w:rsidR="00227678">
        <w:t xml:space="preserve"> (infection nosocomiale ou non</w:t>
      </w:r>
      <w:r w:rsidR="00623182">
        <w:t>, infection sur site opératoire</w:t>
      </w:r>
      <w:r w:rsidR="008B6300">
        <w:t>, présence de cathéter</w:t>
      </w:r>
      <w:r w:rsidR="00227678">
        <w:t>)</w:t>
      </w:r>
      <w:r w:rsidR="00227678" w:rsidRPr="00227678">
        <w:t xml:space="preserve">, </w:t>
      </w:r>
      <w:r w:rsidR="002B499C">
        <w:t>traitement (traitement antibiotique associé</w:t>
      </w:r>
      <w:r w:rsidR="002029F3">
        <w:t> [oui / non, et classe])</w:t>
      </w:r>
      <w:r w:rsidR="002B499C">
        <w:t xml:space="preserve">, réévaluation du traitement à J3 et J7) </w:t>
      </w:r>
      <w:r w:rsidR="00227678" w:rsidRPr="00227678">
        <w:t>et caractéristiques du séjour</w:t>
      </w:r>
      <w:r w:rsidR="00C14D79">
        <w:t xml:space="preserve"> (durée &lt; ou &gt; à 7 jours</w:t>
      </w:r>
      <w:r w:rsidR="00B449B2">
        <w:t>, …</w:t>
      </w:r>
      <w:r w:rsidR="00C14D79">
        <w:t>)</w:t>
      </w:r>
      <w:r w:rsidR="00227678" w:rsidRPr="00227678">
        <w:t>.</w:t>
      </w:r>
    </w:p>
    <w:p w14:paraId="4ED47357" w14:textId="77777777" w:rsidR="008753B3" w:rsidRDefault="008753B3" w:rsidP="00CA432E">
      <w:pPr>
        <w:jc w:val="both"/>
      </w:pPr>
    </w:p>
    <w:p w14:paraId="646C4BA0" w14:textId="10FF16AD" w:rsidR="00DC61D0" w:rsidRPr="0071160B" w:rsidRDefault="00DC61D0" w:rsidP="0071160B">
      <w:pPr>
        <w:pStyle w:val="Paragraphedeliste"/>
        <w:numPr>
          <w:ilvl w:val="0"/>
          <w:numId w:val="13"/>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 xml:space="preserve">Consommation d’antibiotiques </w:t>
      </w:r>
    </w:p>
    <w:p w14:paraId="4759B682" w14:textId="76F1467A" w:rsidR="00227678" w:rsidRDefault="00227678" w:rsidP="00CA432E">
      <w:pPr>
        <w:jc w:val="both"/>
      </w:pPr>
    </w:p>
    <w:p w14:paraId="316687F7" w14:textId="0849EF50" w:rsidR="00DC61D0" w:rsidRPr="00126912" w:rsidRDefault="00705C41" w:rsidP="00DC61D0">
      <w:pPr>
        <w:pStyle w:val="Paragraphedeliste"/>
        <w:numPr>
          <w:ilvl w:val="0"/>
          <w:numId w:val="9"/>
        </w:numPr>
        <w:jc w:val="both"/>
        <w:rPr>
          <w:rFonts w:cstheme="minorHAnsi"/>
        </w:rPr>
      </w:pPr>
      <w:r>
        <w:rPr>
          <w:rFonts w:cstheme="minorHAnsi"/>
          <w:b/>
          <w:bCs/>
        </w:rPr>
        <w:t>Dispensation, prescriptions et administrations</w:t>
      </w:r>
      <w:r w:rsidR="00DC61D0" w:rsidRPr="00126912">
        <w:rPr>
          <w:rFonts w:cstheme="minorHAnsi"/>
          <w:b/>
          <w:bCs/>
        </w:rPr>
        <w:t xml:space="preserve"> ciblée</w:t>
      </w:r>
      <w:r w:rsidR="00F16DF9">
        <w:rPr>
          <w:rFonts w:cstheme="minorHAnsi"/>
          <w:b/>
          <w:bCs/>
        </w:rPr>
        <w:t>s</w:t>
      </w:r>
      <w:r w:rsidR="00DC61D0" w:rsidRPr="00126912">
        <w:rPr>
          <w:rFonts w:cstheme="minorHAnsi"/>
          <w:b/>
          <w:bCs/>
        </w:rPr>
        <w:t xml:space="preserve"> sur certaines </w:t>
      </w:r>
      <w:proofErr w:type="gramStart"/>
      <w:r w:rsidR="00DC61D0" w:rsidRPr="00126912">
        <w:rPr>
          <w:rFonts w:cstheme="minorHAnsi"/>
          <w:b/>
          <w:bCs/>
        </w:rPr>
        <w:t xml:space="preserve">molécules </w:t>
      </w:r>
      <w:r w:rsidR="00DC61D0" w:rsidRPr="00126912">
        <w:rPr>
          <w:rFonts w:cstheme="minorHAnsi"/>
        </w:rPr>
        <w:t xml:space="preserve"> spécifiques</w:t>
      </w:r>
      <w:proofErr w:type="gramEnd"/>
      <w:r w:rsidR="00DC61D0" w:rsidRPr="00126912">
        <w:rPr>
          <w:rFonts w:cstheme="minorHAnsi"/>
        </w:rPr>
        <w:t xml:space="preserve"> comme les carbapénèmes ou la colistine, souvent utilisées en dernier recours.</w:t>
      </w:r>
      <w:r w:rsidR="00F83CEA">
        <w:rPr>
          <w:rFonts w:cstheme="minorHAnsi"/>
        </w:rPr>
        <w:t xml:space="preserve"> </w:t>
      </w:r>
      <w:r w:rsidR="000917A1">
        <w:rPr>
          <w:rFonts w:cstheme="minorHAnsi"/>
        </w:rPr>
        <w:t xml:space="preserve">Indicateur </w:t>
      </w:r>
      <w:proofErr w:type="spellStart"/>
      <w:r w:rsidR="00F83CEA">
        <w:rPr>
          <w:rFonts w:cstheme="minorHAnsi"/>
        </w:rPr>
        <w:t>AWaRE</w:t>
      </w:r>
      <w:proofErr w:type="spellEnd"/>
      <w:r w:rsidR="001E1352">
        <w:rPr>
          <w:rFonts w:cstheme="minorHAnsi"/>
        </w:rPr>
        <w:t xml:space="preserve"> (lien)</w:t>
      </w:r>
    </w:p>
    <w:p w14:paraId="457AD05E" w14:textId="2AB7F42D" w:rsidR="00DC61D0" w:rsidRPr="00126912" w:rsidRDefault="00DC61D0" w:rsidP="00DC61D0">
      <w:pPr>
        <w:pStyle w:val="Paragraphedeliste"/>
        <w:numPr>
          <w:ilvl w:val="0"/>
          <w:numId w:val="9"/>
        </w:numPr>
        <w:jc w:val="both"/>
        <w:rPr>
          <w:rFonts w:cstheme="minorHAnsi"/>
        </w:rPr>
      </w:pPr>
      <w:r w:rsidRPr="00126912">
        <w:rPr>
          <w:rFonts w:cstheme="minorHAnsi"/>
          <w:b/>
          <w:bCs/>
        </w:rPr>
        <w:t>Indicateurs de tendances temporelles</w:t>
      </w:r>
      <w:r w:rsidRPr="00126912">
        <w:rPr>
          <w:rFonts w:cstheme="minorHAnsi"/>
        </w:rPr>
        <w:t xml:space="preserve"> : Analyse de l'évolution des consommations dans le temps</w:t>
      </w:r>
      <w:r w:rsidR="005D0F83">
        <w:rPr>
          <w:rFonts w:cstheme="minorHAnsi"/>
        </w:rPr>
        <w:t>, par mois</w:t>
      </w:r>
      <w:r w:rsidRPr="00126912">
        <w:rPr>
          <w:rFonts w:cstheme="minorHAnsi"/>
        </w:rPr>
        <w:t xml:space="preserve"> </w:t>
      </w:r>
      <w:r w:rsidR="00594DDF">
        <w:rPr>
          <w:rFonts w:cstheme="minorHAnsi"/>
        </w:rPr>
        <w:t>afin d’</w:t>
      </w:r>
      <w:r w:rsidRPr="00126912">
        <w:rPr>
          <w:rFonts w:cstheme="minorHAnsi"/>
        </w:rPr>
        <w:t>identifier les variations saisonnières ou les effets des actions de prévention.</w:t>
      </w:r>
    </w:p>
    <w:p w14:paraId="1398847C" w14:textId="77777777" w:rsidR="00DC61D0" w:rsidRPr="00126912" w:rsidRDefault="00DC61D0" w:rsidP="00DC61D0">
      <w:pPr>
        <w:pStyle w:val="Paragraphedeliste"/>
        <w:numPr>
          <w:ilvl w:val="0"/>
          <w:numId w:val="9"/>
        </w:numPr>
        <w:jc w:val="both"/>
        <w:rPr>
          <w:rFonts w:cstheme="minorHAnsi"/>
        </w:rPr>
      </w:pPr>
      <w:r w:rsidRPr="00126912">
        <w:rPr>
          <w:rFonts w:cstheme="minorHAnsi"/>
          <w:b/>
          <w:bCs/>
        </w:rPr>
        <w:t>Comparaison entre établissements</w:t>
      </w:r>
      <w:r w:rsidRPr="00126912">
        <w:rPr>
          <w:rFonts w:cstheme="minorHAnsi"/>
        </w:rPr>
        <w:t xml:space="preserve"> : Utilisation d’indicateurs standardisés pour comparer les consommations entre établissements de santé de taille ou de spécialisation similaire.</w:t>
      </w:r>
    </w:p>
    <w:p w14:paraId="5D1F56D2" w14:textId="0E0CF5A0" w:rsidR="00DC61D0" w:rsidRDefault="00DC61D0" w:rsidP="00DC61D0">
      <w:pPr>
        <w:pStyle w:val="Paragraphedeliste"/>
        <w:numPr>
          <w:ilvl w:val="0"/>
          <w:numId w:val="9"/>
        </w:numPr>
        <w:jc w:val="both"/>
        <w:rPr>
          <w:rFonts w:cstheme="minorHAnsi"/>
        </w:rPr>
      </w:pPr>
      <w:r w:rsidRPr="00126912">
        <w:rPr>
          <w:rFonts w:cstheme="minorHAnsi"/>
          <w:b/>
          <w:bCs/>
        </w:rPr>
        <w:t>Indicateurs liés aux recommandations et aux bonnes pratiques</w:t>
      </w:r>
      <w:r w:rsidRPr="00126912">
        <w:rPr>
          <w:rFonts w:cstheme="minorHAnsi"/>
        </w:rPr>
        <w:t xml:space="preserve"> : Par exemple, le respect des durées de traitement recommandées ou l’adéquation entre l’indication clinique et le choix de </w:t>
      </w:r>
      <w:proofErr w:type="gramStart"/>
      <w:r w:rsidRPr="00126912">
        <w:rPr>
          <w:rFonts w:cstheme="minorHAnsi"/>
        </w:rPr>
        <w:t>l’antibiotique.</w:t>
      </w:r>
      <w:r w:rsidR="00F364DD">
        <w:rPr>
          <w:rFonts w:cstheme="minorHAnsi"/>
        </w:rPr>
        <w:t>(</w:t>
      </w:r>
      <w:proofErr w:type="gramEnd"/>
      <w:r w:rsidR="00F364DD">
        <w:rPr>
          <w:rFonts w:cstheme="minorHAnsi"/>
        </w:rPr>
        <w:t>indicateurs à détailler prochainement)</w:t>
      </w:r>
      <w:r w:rsidR="00CD277A">
        <w:rPr>
          <w:rFonts w:cstheme="minorHAnsi"/>
        </w:rPr>
        <w:t xml:space="preserve"> : </w:t>
      </w:r>
    </w:p>
    <w:p w14:paraId="2237C2E9" w14:textId="47AFBEF2" w:rsidR="00CD277A" w:rsidRDefault="00CD277A" w:rsidP="00CD277A">
      <w:pPr>
        <w:pStyle w:val="Paragraphedeliste"/>
        <w:numPr>
          <w:ilvl w:val="0"/>
          <w:numId w:val="17"/>
        </w:numPr>
        <w:jc w:val="both"/>
        <w:rPr>
          <w:rFonts w:cstheme="minorHAnsi"/>
        </w:rPr>
      </w:pPr>
      <w:r>
        <w:rPr>
          <w:rFonts w:cstheme="minorHAnsi"/>
        </w:rPr>
        <w:t>La posologie adaptée</w:t>
      </w:r>
    </w:p>
    <w:p w14:paraId="55B75A66" w14:textId="1359A253" w:rsidR="00CD277A" w:rsidRDefault="00CD277A" w:rsidP="00CD277A">
      <w:pPr>
        <w:pStyle w:val="Paragraphedeliste"/>
        <w:numPr>
          <w:ilvl w:val="0"/>
          <w:numId w:val="17"/>
        </w:numPr>
        <w:jc w:val="both"/>
        <w:rPr>
          <w:rFonts w:cstheme="minorHAnsi"/>
        </w:rPr>
      </w:pPr>
      <w:r>
        <w:rPr>
          <w:rFonts w:cstheme="minorHAnsi"/>
        </w:rPr>
        <w:t xml:space="preserve">Le choix de la molécule </w:t>
      </w:r>
    </w:p>
    <w:p w14:paraId="65F64853" w14:textId="00B92B8F" w:rsidR="00CD277A" w:rsidRPr="00CD277A" w:rsidRDefault="00CD277A" w:rsidP="00CD277A">
      <w:pPr>
        <w:pStyle w:val="Paragraphedeliste"/>
        <w:numPr>
          <w:ilvl w:val="0"/>
          <w:numId w:val="17"/>
        </w:numPr>
        <w:jc w:val="both"/>
        <w:rPr>
          <w:rFonts w:cstheme="minorHAnsi"/>
        </w:rPr>
      </w:pPr>
      <w:commentRangeStart w:id="8"/>
      <w:r>
        <w:t>Pourcentage des traitements antibiotiques avec durée conforme au référentiel local</w:t>
      </w:r>
      <w:r w:rsidR="00446407">
        <w:t>, (national ? pour une comparabilité entre établissements)</w:t>
      </w:r>
      <w:commentRangeEnd w:id="8"/>
      <w:r w:rsidR="00446407">
        <w:rPr>
          <w:rStyle w:val="Marquedecommentaire"/>
        </w:rPr>
        <w:commentReference w:id="8"/>
      </w:r>
    </w:p>
    <w:p w14:paraId="0FCC5BC3" w14:textId="08C172BE" w:rsidR="00CD277A" w:rsidRDefault="00CD277A" w:rsidP="00CD277A">
      <w:pPr>
        <w:pStyle w:val="Paragraphedeliste"/>
        <w:numPr>
          <w:ilvl w:val="0"/>
          <w:numId w:val="17"/>
        </w:numPr>
        <w:jc w:val="both"/>
        <w:rPr>
          <w:rFonts w:cstheme="minorHAnsi"/>
        </w:rPr>
      </w:pPr>
      <w:r>
        <w:t>Pourcentage de traitements réévalués à J3, à J7</w:t>
      </w:r>
    </w:p>
    <w:p w14:paraId="3863BA82" w14:textId="171F5133" w:rsidR="006D26A7" w:rsidRPr="00852E51" w:rsidRDefault="00852E51" w:rsidP="00852E51">
      <w:pPr>
        <w:pStyle w:val="Paragraphedeliste"/>
        <w:numPr>
          <w:ilvl w:val="0"/>
          <w:numId w:val="9"/>
        </w:numPr>
        <w:rPr>
          <w:rFonts w:cstheme="minorHAnsi"/>
        </w:rPr>
      </w:pPr>
      <w:r w:rsidRPr="00852E51">
        <w:rPr>
          <w:rFonts w:cstheme="minorHAnsi"/>
        </w:rPr>
        <w:t>Cibler les nouveaux médicaments</w:t>
      </w:r>
      <w:r w:rsidR="00F364DD">
        <w:rPr>
          <w:rFonts w:cstheme="minorHAnsi"/>
        </w:rPr>
        <w:t>. Actualiser aux nouveaux médicaments mis sur le marché</w:t>
      </w:r>
    </w:p>
    <w:p w14:paraId="5FD105E8" w14:textId="77777777" w:rsidR="00852E51" w:rsidRPr="00126912" w:rsidRDefault="00852E51" w:rsidP="00852E51">
      <w:pPr>
        <w:pStyle w:val="Paragraphedeliste"/>
        <w:ind w:left="1069"/>
        <w:jc w:val="both"/>
        <w:rPr>
          <w:rFonts w:cstheme="minorHAnsi"/>
        </w:rPr>
      </w:pPr>
    </w:p>
    <w:p w14:paraId="1652A4F6" w14:textId="77777777" w:rsidR="00DC61D0" w:rsidRDefault="00DC61D0" w:rsidP="00DC61D0">
      <w:pPr>
        <w:pStyle w:val="Paragraphedeliste"/>
        <w:ind w:left="1069"/>
        <w:jc w:val="both"/>
        <w:rPr>
          <w:b/>
          <w:i/>
          <w:color w:val="2F5496" w:themeColor="accent5" w:themeShade="BF"/>
        </w:rPr>
      </w:pPr>
    </w:p>
    <w:p w14:paraId="7B8F2FB4" w14:textId="0E21A5AE" w:rsidR="00DC61D0" w:rsidRDefault="00DC61D0" w:rsidP="00852E51">
      <w:pPr>
        <w:pStyle w:val="Paragraphedeliste"/>
        <w:ind w:left="1069"/>
        <w:jc w:val="both"/>
      </w:pPr>
      <w:r w:rsidRPr="00286193">
        <w:rPr>
          <w:b/>
          <w:i/>
          <w:color w:val="2F5496" w:themeColor="accent5" w:themeShade="BF"/>
        </w:rPr>
        <w:t>Temporalité :</w:t>
      </w:r>
      <w:r w:rsidRPr="00286193">
        <w:rPr>
          <w:color w:val="2F5496" w:themeColor="accent5" w:themeShade="BF"/>
        </w:rPr>
        <w:t xml:space="preserve"> </w:t>
      </w:r>
      <w:r>
        <w:t>Ces indicateurs seront estimés annuellement</w:t>
      </w:r>
      <w:r w:rsidR="00852E51">
        <w:t xml:space="preserve">, en globalité (Une stratification par trimestre sera aussi demandée) </w:t>
      </w:r>
      <w:r>
        <w:t>et stratifiés par</w:t>
      </w:r>
      <w:r w:rsidR="00852E51">
        <w:t> :</w:t>
      </w:r>
    </w:p>
    <w:p w14:paraId="5E02FBC3" w14:textId="77777777" w:rsidR="006D26A7" w:rsidRPr="00852E51" w:rsidRDefault="00852E51" w:rsidP="00852E51">
      <w:pPr>
        <w:pStyle w:val="Paragraphedeliste"/>
        <w:numPr>
          <w:ilvl w:val="0"/>
          <w:numId w:val="15"/>
        </w:numPr>
      </w:pPr>
      <w:proofErr w:type="gramStart"/>
      <w:r w:rsidRPr="00852E51">
        <w:t>sexe</w:t>
      </w:r>
      <w:proofErr w:type="gramEnd"/>
      <w:r w:rsidRPr="00852E51">
        <w:t xml:space="preserve">, </w:t>
      </w:r>
    </w:p>
    <w:p w14:paraId="3381511D" w14:textId="77777777" w:rsidR="006D26A7" w:rsidRPr="00852E51" w:rsidRDefault="00852E51" w:rsidP="00852E51">
      <w:pPr>
        <w:pStyle w:val="Paragraphedeliste"/>
        <w:numPr>
          <w:ilvl w:val="0"/>
          <w:numId w:val="15"/>
        </w:numPr>
      </w:pPr>
      <w:proofErr w:type="gramStart"/>
      <w:r w:rsidRPr="00852E51">
        <w:t>âge</w:t>
      </w:r>
      <w:proofErr w:type="gramEnd"/>
      <w:r w:rsidRPr="00852E51">
        <w:t xml:space="preserve">, </w:t>
      </w:r>
    </w:p>
    <w:p w14:paraId="0311A73F" w14:textId="77777777" w:rsidR="006D26A7" w:rsidRPr="00852E51" w:rsidRDefault="00852E51" w:rsidP="00852E51">
      <w:pPr>
        <w:pStyle w:val="Paragraphedeliste"/>
        <w:numPr>
          <w:ilvl w:val="0"/>
          <w:numId w:val="15"/>
        </w:numPr>
      </w:pPr>
      <w:r w:rsidRPr="00852E51">
        <w:t>Spécialité du prescripteur,</w:t>
      </w:r>
    </w:p>
    <w:p w14:paraId="5749C9F7" w14:textId="77777777" w:rsidR="006D26A7" w:rsidRPr="00852E51" w:rsidRDefault="00852E51" w:rsidP="00852E51">
      <w:pPr>
        <w:pStyle w:val="Paragraphedeliste"/>
        <w:numPr>
          <w:ilvl w:val="0"/>
          <w:numId w:val="15"/>
        </w:numPr>
      </w:pPr>
      <w:r w:rsidRPr="00852E51">
        <w:t xml:space="preserve">Service du patient, </w:t>
      </w:r>
    </w:p>
    <w:p w14:paraId="44D5FDC5" w14:textId="3BF5DCF3" w:rsidR="006D26A7" w:rsidRDefault="00852E51" w:rsidP="00852E51">
      <w:pPr>
        <w:pStyle w:val="Paragraphedeliste"/>
        <w:numPr>
          <w:ilvl w:val="0"/>
          <w:numId w:val="15"/>
        </w:numPr>
      </w:pPr>
      <w:r w:rsidRPr="00852E51">
        <w:t>Code ATC,</w:t>
      </w:r>
    </w:p>
    <w:p w14:paraId="622A2600" w14:textId="1E287FDC" w:rsidR="00446407" w:rsidRPr="00852E51" w:rsidRDefault="00446407" w:rsidP="00852E51">
      <w:pPr>
        <w:pStyle w:val="Paragraphedeliste"/>
        <w:numPr>
          <w:ilvl w:val="0"/>
          <w:numId w:val="15"/>
        </w:numPr>
      </w:pPr>
      <w:r>
        <w:t>Code CIP 13</w:t>
      </w:r>
    </w:p>
    <w:p w14:paraId="607554C4" w14:textId="77777777" w:rsidR="006D26A7" w:rsidRPr="00852E51" w:rsidRDefault="00852E51" w:rsidP="00852E51">
      <w:pPr>
        <w:pStyle w:val="Paragraphedeliste"/>
        <w:numPr>
          <w:ilvl w:val="0"/>
          <w:numId w:val="15"/>
        </w:numPr>
      </w:pPr>
      <w:r w:rsidRPr="00852E51">
        <w:t>Durée de prescription,</w:t>
      </w:r>
    </w:p>
    <w:p w14:paraId="1041DA1E" w14:textId="77777777" w:rsidR="006D26A7" w:rsidRPr="00852E51" w:rsidRDefault="00852E51" w:rsidP="00852E51">
      <w:pPr>
        <w:pStyle w:val="Paragraphedeliste"/>
        <w:numPr>
          <w:ilvl w:val="0"/>
          <w:numId w:val="15"/>
        </w:numPr>
      </w:pPr>
      <w:r w:rsidRPr="00852E51">
        <w:t>Date de prescription</w:t>
      </w:r>
    </w:p>
    <w:p w14:paraId="49596E7D" w14:textId="64834A39" w:rsidR="006D26A7" w:rsidRDefault="00852E51" w:rsidP="00852E51">
      <w:pPr>
        <w:pStyle w:val="Paragraphedeliste"/>
        <w:numPr>
          <w:ilvl w:val="0"/>
          <w:numId w:val="15"/>
        </w:numPr>
      </w:pPr>
      <w:r w:rsidRPr="00852E51">
        <w:t>Voie d’administration,</w:t>
      </w:r>
    </w:p>
    <w:p w14:paraId="1BC3475F" w14:textId="5F08E8A8" w:rsidR="00F364DD" w:rsidRDefault="00F364DD" w:rsidP="00852E51">
      <w:pPr>
        <w:pStyle w:val="Paragraphedeliste"/>
        <w:numPr>
          <w:ilvl w:val="0"/>
          <w:numId w:val="15"/>
        </w:numPr>
      </w:pPr>
      <w:r>
        <w:t>Par établissement</w:t>
      </w:r>
    </w:p>
    <w:p w14:paraId="2129B121" w14:textId="563F33DC" w:rsidR="00DC61D0" w:rsidRDefault="009749CF" w:rsidP="00C75B22">
      <w:pPr>
        <w:pStyle w:val="Paragraphedeliste"/>
        <w:numPr>
          <w:ilvl w:val="0"/>
          <w:numId w:val="15"/>
        </w:numPr>
      </w:pPr>
      <w:r>
        <w:t>Par département de l’établissement</w:t>
      </w:r>
      <w:r w:rsidR="00DC61D0">
        <w:br w:type="page"/>
      </w:r>
    </w:p>
    <w:p w14:paraId="203C8938" w14:textId="71DA56A7" w:rsidR="00DC61D0" w:rsidRPr="00DC61D0" w:rsidRDefault="00DC61D0" w:rsidP="00DC61D0">
      <w:pPr>
        <w:pBdr>
          <w:top w:val="single" w:sz="4" w:space="1" w:color="9CC2E5" w:themeColor="accent1" w:themeTint="99"/>
          <w:bottom w:val="single" w:sz="4" w:space="1" w:color="9CC2E5" w:themeColor="accent1" w:themeTint="99"/>
        </w:pBdr>
        <w:rPr>
          <w:rStyle w:val="Emphaseintense"/>
          <w:sz w:val="28"/>
        </w:rPr>
      </w:pPr>
      <w:r w:rsidRPr="00DC61D0">
        <w:rPr>
          <w:rStyle w:val="Emphaseintense"/>
          <w:sz w:val="28"/>
        </w:rPr>
        <w:t xml:space="preserve">Objectifs à </w:t>
      </w:r>
      <w:r>
        <w:rPr>
          <w:rStyle w:val="Emphaseintense"/>
          <w:sz w:val="28"/>
        </w:rPr>
        <w:t>plus long terme</w:t>
      </w:r>
      <w:r w:rsidRPr="00DC61D0">
        <w:rPr>
          <w:rStyle w:val="Emphaseintense"/>
          <w:sz w:val="28"/>
        </w:rPr>
        <w:t> :</w:t>
      </w:r>
    </w:p>
    <w:p w14:paraId="4D6822C7" w14:textId="6381469F" w:rsidR="00227678" w:rsidRDefault="00227678" w:rsidP="00CA432E">
      <w:pPr>
        <w:jc w:val="both"/>
      </w:pPr>
    </w:p>
    <w:p w14:paraId="481CBAE8" w14:textId="77777777" w:rsidR="0001618A" w:rsidRPr="0071160B" w:rsidRDefault="0001618A" w:rsidP="0001618A">
      <w:pPr>
        <w:pStyle w:val="Paragraphedeliste"/>
        <w:numPr>
          <w:ilvl w:val="0"/>
          <w:numId w:val="19"/>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Antibiorésistance </w:t>
      </w:r>
    </w:p>
    <w:p w14:paraId="717F3539" w14:textId="77777777" w:rsidR="0001618A" w:rsidRDefault="0001618A" w:rsidP="00CA432E">
      <w:pPr>
        <w:jc w:val="both"/>
      </w:pPr>
    </w:p>
    <w:p w14:paraId="2F0B1079" w14:textId="49357DE7" w:rsidR="002D7FDA" w:rsidRDefault="002B00D3" w:rsidP="00CA432E">
      <w:pPr>
        <w:numPr>
          <w:ilvl w:val="0"/>
          <w:numId w:val="4"/>
        </w:numPr>
        <w:jc w:val="both"/>
      </w:pPr>
      <w:r>
        <w:t>S</w:t>
      </w:r>
      <w:r w:rsidR="00227678" w:rsidRPr="00227678">
        <w:t xml:space="preserve">urveillance des bonnes pratiques de prescription des </w:t>
      </w:r>
      <w:r w:rsidR="006D121A">
        <w:t>p</w:t>
      </w:r>
      <w:r>
        <w:t>récautions complémentaires contacts (P</w:t>
      </w:r>
      <w:r w:rsidR="00227678" w:rsidRPr="00227678">
        <w:t>CC</w:t>
      </w:r>
      <w:r>
        <w:t>)</w:t>
      </w:r>
      <w:r w:rsidR="00227678" w:rsidRPr="00227678">
        <w:t xml:space="preserve"> après isolement d’une bactérie multirésistante </w:t>
      </w:r>
      <w:r>
        <w:t xml:space="preserve">BMR </w:t>
      </w:r>
      <w:r w:rsidR="00227678" w:rsidRPr="00227678">
        <w:t>(</w:t>
      </w:r>
      <w:r w:rsidR="00227678" w:rsidRPr="00D94035">
        <w:rPr>
          <w:i/>
        </w:rPr>
        <w:t>E.</w:t>
      </w:r>
      <w:r w:rsidR="00D94035">
        <w:rPr>
          <w:i/>
        </w:rPr>
        <w:t xml:space="preserve"> </w:t>
      </w:r>
      <w:r w:rsidR="00227678" w:rsidRPr="00D94035">
        <w:rPr>
          <w:i/>
        </w:rPr>
        <w:t>coli</w:t>
      </w:r>
      <w:r w:rsidR="00227678" w:rsidRPr="00227678">
        <w:t xml:space="preserve"> et </w:t>
      </w:r>
      <w:r w:rsidR="00227678" w:rsidRPr="00D94035">
        <w:rPr>
          <w:i/>
        </w:rPr>
        <w:t>Klebsielle</w:t>
      </w:r>
      <w:r w:rsidR="00D94035">
        <w:rPr>
          <w:i/>
        </w:rPr>
        <w:t>s</w:t>
      </w:r>
      <w:r w:rsidR="00227678" w:rsidRPr="00227678">
        <w:t xml:space="preserve"> et </w:t>
      </w:r>
      <w:r w:rsidR="00227678" w:rsidRPr="00D94035">
        <w:rPr>
          <w:i/>
        </w:rPr>
        <w:t>A.</w:t>
      </w:r>
      <w:r w:rsidR="00D94035">
        <w:rPr>
          <w:i/>
        </w:rPr>
        <w:t xml:space="preserve"> </w:t>
      </w:r>
      <w:proofErr w:type="spellStart"/>
      <w:r w:rsidR="0075553D">
        <w:rPr>
          <w:i/>
        </w:rPr>
        <w:t>b</w:t>
      </w:r>
      <w:r w:rsidR="00227678" w:rsidRPr="00D94035">
        <w:rPr>
          <w:i/>
        </w:rPr>
        <w:t>aumanni</w:t>
      </w:r>
      <w:r w:rsidRPr="00D94035">
        <w:rPr>
          <w:i/>
        </w:rPr>
        <w:t>i</w:t>
      </w:r>
      <w:proofErr w:type="spellEnd"/>
      <w:r>
        <w:t xml:space="preserve"> résistantes aux </w:t>
      </w:r>
      <w:proofErr w:type="spellStart"/>
      <w:r>
        <w:t>carbapénèmes</w:t>
      </w:r>
      <w:proofErr w:type="spellEnd"/>
      <w:r>
        <w:t>). L’indicateur demandé est le pourcentage de PCC prescrits après isolement de BMR :</w:t>
      </w:r>
    </w:p>
    <w:p w14:paraId="624AC0A1" w14:textId="491EE8F8" w:rsidR="002B00D3" w:rsidRPr="002B00D3" w:rsidRDefault="00C75B22" w:rsidP="002B00D3">
      <w:pPr>
        <w:ind w:left="720"/>
        <w:jc w:val="both"/>
        <w:rPr>
          <w:rFonts w:eastAsiaTheme="minorEastAsia"/>
        </w:rPr>
      </w:pPr>
      <m:oMathPara>
        <m:oMath>
          <m:f>
            <m:fPr>
              <m:ctrlPr>
                <w:rPr>
                  <w:rFonts w:ascii="Cambria Math" w:hAnsi="Cambria Math"/>
                  <w:i/>
                </w:rPr>
              </m:ctrlPr>
            </m:fPr>
            <m:num>
              <m:r>
                <w:rPr>
                  <w:rFonts w:ascii="Cambria Math" w:hAnsi="Cambria Math"/>
                </w:rPr>
                <m:t>nombre de séjours où les PCC ont été préscrites</m:t>
              </m:r>
            </m:num>
            <m:den>
              <m:r>
                <w:rPr>
                  <w:rFonts w:ascii="Cambria Math" w:hAnsi="Cambria Math"/>
                </w:rPr>
                <m:t>nombre de séjours où une infection à BMR a été identifiée</m:t>
              </m:r>
            </m:den>
          </m:f>
        </m:oMath>
      </m:oMathPara>
    </w:p>
    <w:p w14:paraId="41DC542D" w14:textId="77777777" w:rsidR="002B00D3" w:rsidRPr="00227678" w:rsidRDefault="002B00D3" w:rsidP="002B00D3">
      <w:pPr>
        <w:ind w:left="720"/>
        <w:jc w:val="both"/>
      </w:pPr>
    </w:p>
    <w:p w14:paraId="574DAB92" w14:textId="13D3A1F7" w:rsidR="00296491" w:rsidRDefault="002029F3" w:rsidP="00DC61D0">
      <w:pPr>
        <w:numPr>
          <w:ilvl w:val="0"/>
          <w:numId w:val="4"/>
        </w:numPr>
        <w:jc w:val="both"/>
      </w:pPr>
      <w:r>
        <w:t>Echec thérapeutique : nombre de</w:t>
      </w:r>
      <w:r w:rsidR="00662BB5">
        <w:t xml:space="preserve"> cas où le </w:t>
      </w:r>
      <w:r>
        <w:t>pa</w:t>
      </w:r>
      <w:r w:rsidR="00662BB5">
        <w:t>tient revient p</w:t>
      </w:r>
      <w:r>
        <w:t>our une infection</w:t>
      </w:r>
      <w:r w:rsidR="00662BB5">
        <w:t xml:space="preserve"> déjà prise en charge / 1000 JH</w:t>
      </w:r>
      <w:r>
        <w:t>.</w:t>
      </w:r>
      <w:r w:rsidR="00867AD7">
        <w:t xml:space="preserve"> </w:t>
      </w:r>
      <w:r w:rsidR="0075553D">
        <w:rPr>
          <w:rFonts w:cstheme="minorHAnsi"/>
        </w:rPr>
        <w:t>Possibilité d’exprimer le nombre pour 100 séjours ou pour 100 patients admis pendant la période donnée (ou pour 100 patients traités par antibiotiques pendant le séjour précédent ?).</w:t>
      </w:r>
    </w:p>
    <w:p w14:paraId="70D7D2CE" w14:textId="40D8790C" w:rsidR="00852E51" w:rsidRDefault="00852E51" w:rsidP="00DC61D0">
      <w:pPr>
        <w:numPr>
          <w:ilvl w:val="0"/>
          <w:numId w:val="4"/>
        </w:numPr>
        <w:jc w:val="both"/>
      </w:pPr>
      <w:r>
        <w:t>Corrélation entre résistance et consommation</w:t>
      </w:r>
      <w:r w:rsidR="002029F3">
        <w:t> : Consommation d’antibiotiques</w:t>
      </w:r>
      <w:r w:rsidR="00662BB5">
        <w:t xml:space="preserve"> dans les 3, 6 mois</w:t>
      </w:r>
      <w:r w:rsidR="002029F3">
        <w:t xml:space="preserve"> </w:t>
      </w:r>
      <w:r w:rsidR="00662BB5">
        <w:t xml:space="preserve">ou l’année </w:t>
      </w:r>
      <w:r w:rsidR="002029F3">
        <w:t>avant l’infection (ut</w:t>
      </w:r>
      <w:r w:rsidR="009D5E94">
        <w:t xml:space="preserve">ilisation du SNDS par exemple) ; </w:t>
      </w:r>
    </w:p>
    <w:p w14:paraId="4BA89E7F" w14:textId="0A99F288" w:rsidR="001F4B80" w:rsidRPr="001F4B80" w:rsidRDefault="001F4B80" w:rsidP="00DC61D0">
      <w:pPr>
        <w:numPr>
          <w:ilvl w:val="0"/>
          <w:numId w:val="4"/>
        </w:numPr>
        <w:jc w:val="both"/>
        <w:rPr>
          <w:i/>
          <w:iCs/>
        </w:rPr>
      </w:pPr>
      <w:r w:rsidRPr="001F4B80">
        <w:rPr>
          <w:i/>
          <w:iCs/>
        </w:rPr>
        <w:t xml:space="preserve">Indicateur portant sur la colonisation BHRe, EPC, grâce aux prélèvements de dépistage. Ce sujet a été </w:t>
      </w:r>
      <w:r w:rsidR="00480F58">
        <w:rPr>
          <w:i/>
          <w:iCs/>
        </w:rPr>
        <w:t>demandé</w:t>
      </w:r>
      <w:r w:rsidRPr="001F4B80">
        <w:rPr>
          <w:i/>
          <w:iCs/>
        </w:rPr>
        <w:t xml:space="preserve"> par plusieurs personnes lors du GT. Il faut cependant trouver un indicateur qui ne soit pas biaisé. </w:t>
      </w:r>
      <w:r>
        <w:rPr>
          <w:i/>
          <w:iCs/>
        </w:rPr>
        <w:t xml:space="preserve">En effet, le nombre de dépistages faits dépend de la situation et de la politique de l’hôpital. </w:t>
      </w:r>
      <w:r w:rsidR="008D2132">
        <w:rPr>
          <w:i/>
          <w:iCs/>
        </w:rPr>
        <w:t xml:space="preserve">Le % de dépistages positifs </w:t>
      </w:r>
      <w:r w:rsidR="005B0F1A">
        <w:rPr>
          <w:i/>
          <w:iCs/>
        </w:rPr>
        <w:t>dépend également</w:t>
      </w:r>
      <w:r w:rsidR="008D2132">
        <w:rPr>
          <w:i/>
          <w:iCs/>
        </w:rPr>
        <w:t xml:space="preserve"> de la politique de l’hôpital : dépistage systématique ou non, ciblés ou non etc. </w:t>
      </w:r>
    </w:p>
    <w:p w14:paraId="4451FB7F" w14:textId="1829FEFF" w:rsidR="00426693" w:rsidRDefault="00426693">
      <w:r>
        <w:br w:type="page"/>
      </w:r>
    </w:p>
    <w:p w14:paraId="1E283788" w14:textId="43B35C95" w:rsidR="00426693" w:rsidRDefault="00AD266B" w:rsidP="00426693">
      <w:pPr>
        <w:jc w:val="both"/>
      </w:pPr>
      <w:r>
        <w:t xml:space="preserve">Annexes </w:t>
      </w:r>
    </w:p>
    <w:p w14:paraId="35BEDB24" w14:textId="3603597F" w:rsidR="00E2313D" w:rsidRDefault="00AD266B" w:rsidP="00D806D8">
      <w:pPr>
        <w:jc w:val="both"/>
      </w:pPr>
      <w:r>
        <w:t>Annexe 1. Méthode de surveillance de l’</w:t>
      </w:r>
      <w:r w:rsidR="00E2313D">
        <w:t>antibiorésistance, SPARES</w:t>
      </w:r>
    </w:p>
    <w:p w14:paraId="78A2B094" w14:textId="77777777" w:rsidR="001C2567" w:rsidRDefault="001C2567">
      <w:r>
        <w:t>Annexe 2. Espèces bactériennes et définition des résistances</w:t>
      </w:r>
    </w:p>
    <w:p w14:paraId="16454E78" w14:textId="64769C26" w:rsidR="00D806D8" w:rsidRDefault="00D806D8">
      <w:pPr>
        <w:sectPr w:rsidR="00D806D8">
          <w:headerReference w:type="default" r:id="rId10"/>
          <w:pgSz w:w="11906" w:h="16838"/>
          <w:pgMar w:top="1417" w:right="1417" w:bottom="1417" w:left="1417" w:header="708" w:footer="708" w:gutter="0"/>
          <w:cols w:space="708"/>
          <w:docGrid w:linePitch="360"/>
        </w:sectPr>
      </w:pPr>
      <w:r>
        <w:t>Annexe 3. Classifications variables de stratification RATB</w:t>
      </w:r>
    </w:p>
    <w:p w14:paraId="22674232" w14:textId="77777777" w:rsidR="00E2313D" w:rsidRDefault="00E2313D"/>
    <w:p w14:paraId="71879677" w14:textId="77777777" w:rsidR="00E2313D" w:rsidRDefault="00E2313D"/>
    <w:p w14:paraId="5F30EE73" w14:textId="77777777" w:rsidR="00E2313D" w:rsidRDefault="00E2313D" w:rsidP="00E2313D">
      <w:pPr>
        <w:jc w:val="center"/>
      </w:pPr>
      <w:r w:rsidRPr="00E2313D">
        <w:rPr>
          <w:color w:val="2F5496" w:themeColor="accent5" w:themeShade="BF"/>
          <w:sz w:val="28"/>
        </w:rPr>
        <w:t>Annexe 1. Méthode de surveillance de l’antibiorésistance, SPARES</w:t>
      </w:r>
    </w:p>
    <w:p w14:paraId="4F63E859" w14:textId="77777777" w:rsidR="00E2313D" w:rsidRPr="00E2313D" w:rsidRDefault="00E2313D" w:rsidP="00E2313D">
      <w:pPr>
        <w:pStyle w:val="Corpsdetexte"/>
        <w:rPr>
          <w:sz w:val="10"/>
          <w:szCs w:val="10"/>
        </w:rPr>
      </w:pPr>
      <w:bookmarkStart w:id="9" w:name="_Hlk204332402"/>
    </w:p>
    <w:p w14:paraId="57BD3FD5" w14:textId="27809811" w:rsidR="00E2313D" w:rsidRDefault="00E2313D" w:rsidP="00E2313D">
      <w:pPr>
        <w:pStyle w:val="Corpsdetexte"/>
      </w:pPr>
      <w:r>
        <w:rPr>
          <w:noProof/>
          <w:lang w:eastAsia="fr-FR"/>
        </w:rPr>
        <mc:AlternateContent>
          <mc:Choice Requires="wpg">
            <w:drawing>
              <wp:anchor distT="0" distB="0" distL="0" distR="0" simplePos="0" relativeHeight="251658240" behindDoc="1" locked="0" layoutInCell="1" allowOverlap="1" wp14:anchorId="2055E117" wp14:editId="22AF7C8F">
                <wp:simplePos x="0" y="0"/>
                <wp:positionH relativeFrom="page">
                  <wp:posOffset>900430</wp:posOffset>
                </wp:positionH>
                <wp:positionV relativeFrom="paragraph">
                  <wp:posOffset>125730</wp:posOffset>
                </wp:positionV>
                <wp:extent cx="5780405" cy="19240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1924050"/>
                          <a:chOff x="18288" y="1498727"/>
                          <a:chExt cx="5780405" cy="1924938"/>
                        </a:xfrm>
                      </wpg:grpSpPr>
                      <wps:wsp>
                        <wps:cNvPr id="41" name="Textbox 41"/>
                        <wps:cNvSpPr txBox="1"/>
                        <wps:spPr>
                          <a:xfrm>
                            <a:off x="18288" y="1498727"/>
                            <a:ext cx="5074285" cy="417195"/>
                          </a:xfrm>
                          <a:prstGeom prst="rect">
                            <a:avLst/>
                          </a:prstGeom>
                        </wps:spPr>
                        <wps:txbx>
                          <w:txbxContent>
                            <w:p w14:paraId="3C619A7A" w14:textId="77777777" w:rsidR="00C75B22" w:rsidRDefault="00C75B22" w:rsidP="00E2313D">
                              <w:pPr>
                                <w:spacing w:line="286" w:lineRule="exact"/>
                                <w:ind w:left="67"/>
                                <w:rPr>
                                  <w:b/>
                                  <w:sz w:val="28"/>
                                </w:rPr>
                              </w:pPr>
                              <w:r>
                                <w:rPr>
                                  <w:b/>
                                  <w:color w:val="4361A1"/>
                                  <w:sz w:val="28"/>
                                </w:rPr>
                                <w:t>1.</w:t>
                              </w:r>
                              <w:r>
                                <w:rPr>
                                  <w:b/>
                                  <w:color w:val="4361A1"/>
                                  <w:spacing w:val="9"/>
                                  <w:sz w:val="28"/>
                                </w:rPr>
                                <w:t xml:space="preserve"> </w:t>
                              </w:r>
                              <w:r>
                                <w:rPr>
                                  <w:b/>
                                  <w:color w:val="4361A1"/>
                                  <w:sz w:val="28"/>
                                </w:rPr>
                                <w:t>Période</w:t>
                              </w:r>
                              <w:r>
                                <w:rPr>
                                  <w:b/>
                                  <w:color w:val="4361A1"/>
                                  <w:spacing w:val="-2"/>
                                  <w:sz w:val="28"/>
                                </w:rPr>
                                <w:t xml:space="preserve"> </w:t>
                              </w:r>
                              <w:r>
                                <w:rPr>
                                  <w:b/>
                                  <w:color w:val="4361A1"/>
                                  <w:sz w:val="28"/>
                                </w:rPr>
                                <w:t>de</w:t>
                              </w:r>
                              <w:r>
                                <w:rPr>
                                  <w:b/>
                                  <w:color w:val="4361A1"/>
                                  <w:spacing w:val="-2"/>
                                  <w:sz w:val="28"/>
                                </w:rPr>
                                <w:t xml:space="preserve"> surveillance</w:t>
                              </w:r>
                            </w:p>
                            <w:p w14:paraId="076FFC30" w14:textId="77777777" w:rsidR="00C75B22" w:rsidRDefault="00C75B22" w:rsidP="00E2313D">
                              <w:pPr>
                                <w:spacing w:before="106" w:line="265" w:lineRule="exact"/>
                              </w:pPr>
                              <w:r>
                                <w:t>Cette</w:t>
                              </w:r>
                              <w:r>
                                <w:rPr>
                                  <w:spacing w:val="-6"/>
                                </w:rPr>
                                <w:t xml:space="preserve"> </w:t>
                              </w:r>
                              <w:r>
                                <w:t>étude</w:t>
                              </w:r>
                              <w:r>
                                <w:rPr>
                                  <w:spacing w:val="-6"/>
                                </w:rPr>
                                <w:t xml:space="preserve"> </w:t>
                              </w:r>
                              <w:r>
                                <w:t>recueille</w:t>
                              </w:r>
                              <w:r>
                                <w:rPr>
                                  <w:spacing w:val="-4"/>
                                </w:rPr>
                                <w:t xml:space="preserve"> </w:t>
                              </w:r>
                              <w:r>
                                <w:t>rétrospectivement</w:t>
                              </w:r>
                              <w:r>
                                <w:rPr>
                                  <w:spacing w:val="-4"/>
                                </w:rPr>
                                <w:t xml:space="preserve"> </w:t>
                              </w:r>
                              <w:r>
                                <w:t>les</w:t>
                              </w:r>
                              <w:r>
                                <w:rPr>
                                  <w:spacing w:val="-3"/>
                                </w:rPr>
                                <w:t xml:space="preserve"> </w:t>
                              </w:r>
                              <w:r>
                                <w:t>données</w:t>
                              </w:r>
                              <w:r>
                                <w:rPr>
                                  <w:spacing w:val="-6"/>
                                </w:rPr>
                                <w:t xml:space="preserve"> </w:t>
                              </w:r>
                              <w:r>
                                <w:t>du</w:t>
                              </w:r>
                              <w:r>
                                <w:rPr>
                                  <w:spacing w:val="-5"/>
                                </w:rPr>
                                <w:t xml:space="preserve"> </w:t>
                              </w:r>
                              <w:r>
                                <w:t>1</w:t>
                              </w:r>
                              <w:r>
                                <w:rPr>
                                  <w:vertAlign w:val="superscript"/>
                                </w:rPr>
                                <w:t>er</w:t>
                              </w:r>
                              <w:r>
                                <w:rPr>
                                  <w:spacing w:val="-4"/>
                                </w:rPr>
                                <w:t xml:space="preserve"> </w:t>
                              </w:r>
                              <w:r>
                                <w:t>janvier</w:t>
                              </w:r>
                              <w:r>
                                <w:rPr>
                                  <w:spacing w:val="-7"/>
                                </w:rPr>
                                <w:t xml:space="preserve"> </w:t>
                              </w:r>
                              <w:r>
                                <w:t>au</w:t>
                              </w:r>
                              <w:r>
                                <w:rPr>
                                  <w:spacing w:val="-4"/>
                                </w:rPr>
                                <w:t xml:space="preserve"> </w:t>
                              </w:r>
                              <w:r>
                                <w:t>31</w:t>
                              </w:r>
                              <w:r>
                                <w:rPr>
                                  <w:spacing w:val="-4"/>
                                </w:rPr>
                                <w:t xml:space="preserve"> </w:t>
                              </w:r>
                              <w:r>
                                <w:t>décembre</w:t>
                              </w:r>
                              <w:r>
                                <w:rPr>
                                  <w:spacing w:val="-4"/>
                                </w:rPr>
                                <w:t xml:space="preserve"> </w:t>
                              </w:r>
                              <w:r>
                                <w:rPr>
                                  <w:spacing w:val="-2"/>
                                </w:rPr>
                                <w:t>2024.</w:t>
                              </w:r>
                            </w:p>
                          </w:txbxContent>
                        </wps:txbx>
                        <wps:bodyPr wrap="square" lIns="0" tIns="0" rIns="0" bIns="0" rtlCol="0">
                          <a:noAutofit/>
                        </wps:bodyPr>
                      </wps:wsp>
                      <wps:wsp>
                        <wps:cNvPr id="42" name="Textbox 42"/>
                        <wps:cNvSpPr txBox="1"/>
                        <wps:spPr>
                          <a:xfrm>
                            <a:off x="18288" y="2176907"/>
                            <a:ext cx="5780405" cy="1148952"/>
                          </a:xfrm>
                          <a:prstGeom prst="rect">
                            <a:avLst/>
                          </a:prstGeom>
                        </wps:spPr>
                        <wps:txbx>
                          <w:txbxContent>
                            <w:p w14:paraId="6E2A63F3" w14:textId="77777777" w:rsidR="00C75B22" w:rsidRDefault="00C75B22" w:rsidP="00E2313D">
                              <w:pPr>
                                <w:spacing w:line="286" w:lineRule="exact"/>
                                <w:ind w:left="67"/>
                                <w:rPr>
                                  <w:b/>
                                  <w:sz w:val="28"/>
                                </w:rPr>
                              </w:pPr>
                              <w:r>
                                <w:rPr>
                                  <w:b/>
                                  <w:color w:val="4361A1"/>
                                  <w:sz w:val="28"/>
                                </w:rPr>
                                <w:t>2.</w:t>
                              </w:r>
                              <w:r>
                                <w:rPr>
                                  <w:b/>
                                  <w:color w:val="4361A1"/>
                                  <w:spacing w:val="8"/>
                                  <w:sz w:val="28"/>
                                </w:rPr>
                                <w:t xml:space="preserve"> </w:t>
                              </w:r>
                              <w:r>
                                <w:rPr>
                                  <w:b/>
                                  <w:color w:val="4361A1"/>
                                  <w:sz w:val="28"/>
                                </w:rPr>
                                <w:t>Etablissements</w:t>
                              </w:r>
                              <w:r>
                                <w:rPr>
                                  <w:b/>
                                  <w:color w:val="4361A1"/>
                                  <w:spacing w:val="-3"/>
                                  <w:sz w:val="28"/>
                                </w:rPr>
                                <w:t xml:space="preserve"> </w:t>
                              </w:r>
                              <w:r>
                                <w:rPr>
                                  <w:b/>
                                  <w:color w:val="4361A1"/>
                                  <w:sz w:val="28"/>
                                </w:rPr>
                                <w:t>inclus</w:t>
                              </w:r>
                              <w:r>
                                <w:rPr>
                                  <w:b/>
                                  <w:color w:val="4361A1"/>
                                  <w:spacing w:val="-3"/>
                                  <w:sz w:val="28"/>
                                </w:rPr>
                                <w:t xml:space="preserve"> </w:t>
                              </w:r>
                              <w:r>
                                <w:rPr>
                                  <w:b/>
                                  <w:color w:val="4361A1"/>
                                  <w:sz w:val="28"/>
                                </w:rPr>
                                <w:t>dans</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p w14:paraId="75846796" w14:textId="14FE56B0" w:rsidR="00C75B22" w:rsidRDefault="00C75B22" w:rsidP="00E2313D">
                              <w:pPr>
                                <w:spacing w:before="106" w:line="273" w:lineRule="auto"/>
                              </w:pPr>
                              <w:r>
                                <w:t>Tous</w:t>
                              </w:r>
                              <w:r>
                                <w:rPr>
                                  <w:spacing w:val="-3"/>
                                </w:rPr>
                                <w:t xml:space="preserve"> </w:t>
                              </w:r>
                              <w:r>
                                <w:t>les</w:t>
                              </w:r>
                              <w:r>
                                <w:rPr>
                                  <w:spacing w:val="-5"/>
                                </w:rPr>
                                <w:t xml:space="preserve"> </w:t>
                              </w:r>
                              <w:r>
                                <w:t>établissements</w:t>
                              </w:r>
                              <w:r>
                                <w:rPr>
                                  <w:spacing w:val="-6"/>
                                </w:rPr>
                                <w:t xml:space="preserve"> </w:t>
                              </w:r>
                              <w:r>
                                <w:t>de</w:t>
                              </w:r>
                              <w:r>
                                <w:rPr>
                                  <w:spacing w:val="-5"/>
                                </w:rPr>
                                <w:t xml:space="preserve"> </w:t>
                              </w:r>
                              <w:r>
                                <w:t>santé</w:t>
                              </w:r>
                              <w:r>
                                <w:rPr>
                                  <w:spacing w:val="-3"/>
                                </w:rPr>
                                <w:t xml:space="preserve"> </w:t>
                              </w:r>
                              <w:r>
                                <w:t>ayant</w:t>
                              </w:r>
                              <w:r>
                                <w:rPr>
                                  <w:spacing w:val="-5"/>
                                </w:rPr>
                                <w:t xml:space="preserve"> </w:t>
                              </w:r>
                              <w:r>
                                <w:t>une</w:t>
                              </w:r>
                              <w:r>
                                <w:rPr>
                                  <w:spacing w:val="-3"/>
                                </w:rPr>
                                <w:t xml:space="preserve"> </w:t>
                              </w:r>
                              <w:r>
                                <w:t>activité</w:t>
                              </w:r>
                              <w:r>
                                <w:rPr>
                                  <w:spacing w:val="-3"/>
                                </w:rPr>
                                <w:t xml:space="preserve"> </w:t>
                              </w:r>
                              <w:r>
                                <w:t>d’hospitalisation</w:t>
                              </w:r>
                              <w:r>
                                <w:rPr>
                                  <w:spacing w:val="-4"/>
                                </w:rPr>
                                <w:t xml:space="preserve"> </w:t>
                              </w:r>
                              <w:r>
                                <w:t>complète</w:t>
                              </w:r>
                              <w:r>
                                <w:rPr>
                                  <w:spacing w:val="-5"/>
                                </w:rPr>
                                <w:t xml:space="preserve"> </w:t>
                              </w:r>
                              <w:r>
                                <w:t>et/ou</w:t>
                              </w:r>
                              <w:r>
                                <w:rPr>
                                  <w:spacing w:val="-3"/>
                                </w:rPr>
                                <w:t xml:space="preserve"> </w:t>
                              </w:r>
                              <w:r>
                                <w:t>d’hospitalisation de</w:t>
                              </w:r>
                              <w:r>
                                <w:rPr>
                                  <w:spacing w:val="-6"/>
                                </w:rPr>
                                <w:t xml:space="preserve"> </w:t>
                              </w:r>
                              <w:r>
                                <w:t>semaine</w:t>
                              </w:r>
                              <w:r>
                                <w:rPr>
                                  <w:spacing w:val="-4"/>
                                </w:rPr>
                                <w:t xml:space="preserve"> </w:t>
                              </w:r>
                              <w:r>
                                <w:t>ainsi</w:t>
                              </w:r>
                              <w:r>
                                <w:rPr>
                                  <w:spacing w:val="-4"/>
                                </w:rPr>
                                <w:t xml:space="preserve"> </w:t>
                              </w:r>
                              <w:r>
                                <w:t>que</w:t>
                              </w:r>
                              <w:r>
                                <w:rPr>
                                  <w:spacing w:val="-4"/>
                                </w:rPr>
                                <w:t xml:space="preserve"> </w:t>
                              </w:r>
                              <w:r>
                                <w:t>les</w:t>
                              </w:r>
                              <w:r>
                                <w:rPr>
                                  <w:spacing w:val="-5"/>
                                </w:rPr>
                                <w:t xml:space="preserve"> </w:t>
                              </w:r>
                              <w:r>
                                <w:t>EHPAD</w:t>
                              </w:r>
                              <w:r>
                                <w:rPr>
                                  <w:spacing w:val="-4"/>
                                </w:rPr>
                                <w:t xml:space="preserve"> </w:t>
                              </w:r>
                              <w:r>
                                <w:t>comportant</w:t>
                              </w:r>
                              <w:r>
                                <w:rPr>
                                  <w:spacing w:val="-4"/>
                                </w:rPr>
                                <w:t xml:space="preserve"> </w:t>
                              </w:r>
                              <w:r>
                                <w:t>une pharmacie</w:t>
                              </w:r>
                              <w:r>
                                <w:rPr>
                                  <w:spacing w:val="-6"/>
                                </w:rPr>
                                <w:t xml:space="preserve"> </w:t>
                              </w:r>
                              <w:r>
                                <w:t>à</w:t>
                              </w:r>
                              <w:r>
                                <w:rPr>
                                  <w:spacing w:val="-4"/>
                                </w:rPr>
                                <w:t xml:space="preserve"> </w:t>
                              </w:r>
                              <w:r>
                                <w:t>usage</w:t>
                              </w:r>
                              <w:r>
                                <w:rPr>
                                  <w:spacing w:val="-3"/>
                                </w:rPr>
                                <w:t xml:space="preserve"> </w:t>
                              </w:r>
                              <w:r>
                                <w:t>intérieur</w:t>
                              </w:r>
                              <w:r>
                                <w:rPr>
                                  <w:spacing w:val="-3"/>
                                </w:rPr>
                                <w:t xml:space="preserve"> </w:t>
                              </w:r>
                              <w:r>
                                <w:t>(PUI)</w:t>
                              </w:r>
                              <w:r>
                                <w:rPr>
                                  <w:spacing w:val="-4"/>
                                </w:rPr>
                                <w:t xml:space="preserve"> </w:t>
                              </w:r>
                              <w:r>
                                <w:t>sont</w:t>
                              </w:r>
                              <w:r>
                                <w:rPr>
                                  <w:spacing w:val="-4"/>
                                </w:rPr>
                                <w:t xml:space="preserve"> </w:t>
                              </w:r>
                              <w:r>
                                <w:t>inclus</w:t>
                              </w:r>
                              <w:r>
                                <w:rPr>
                                  <w:spacing w:val="-4"/>
                                </w:rPr>
                                <w:t xml:space="preserve"> </w:t>
                              </w:r>
                              <w:r>
                                <w:t>dans</w:t>
                              </w:r>
                              <w:r>
                                <w:rPr>
                                  <w:spacing w:val="-3"/>
                                </w:rPr>
                                <w:t xml:space="preserve"> </w:t>
                              </w:r>
                              <w:r>
                                <w:rPr>
                                  <w:spacing w:val="-5"/>
                                </w:rPr>
                                <w:t>la</w:t>
                              </w:r>
                              <w:r>
                                <w:t xml:space="preserve"> surveillance</w:t>
                              </w:r>
                              <w:r>
                                <w:rPr>
                                  <w:spacing w:val="-8"/>
                                </w:rPr>
                                <w:t xml:space="preserve"> </w:t>
                              </w:r>
                              <w:r>
                                <w:t>(voir</w:t>
                              </w:r>
                              <w:r>
                                <w:rPr>
                                  <w:spacing w:val="-5"/>
                                </w:rPr>
                                <w:t xml:space="preserve"> </w:t>
                              </w:r>
                              <w:r>
                                <w:t>liste</w:t>
                              </w:r>
                              <w:r>
                                <w:rPr>
                                  <w:spacing w:val="-4"/>
                                </w:rPr>
                                <w:t xml:space="preserve"> </w:t>
                              </w:r>
                              <w:r>
                                <w:t>des</w:t>
                              </w:r>
                              <w:r>
                                <w:rPr>
                                  <w:spacing w:val="-6"/>
                                </w:rPr>
                                <w:t xml:space="preserve"> </w:t>
                              </w:r>
                              <w:r>
                                <w:t>établissements</w:t>
                              </w:r>
                              <w:r>
                                <w:rPr>
                                  <w:spacing w:val="-4"/>
                                </w:rPr>
                                <w:t xml:space="preserve"> </w:t>
                              </w:r>
                              <w:r>
                                <w:t>en</w:t>
                              </w:r>
                              <w:r>
                                <w:rPr>
                                  <w:spacing w:val="-5"/>
                                </w:rPr>
                                <w:t xml:space="preserve"> </w:t>
                              </w:r>
                              <w:r>
                                <w:t>annexe</w:t>
                              </w:r>
                              <w:r>
                                <w:rPr>
                                  <w:spacing w:val="-7"/>
                                </w:rPr>
                                <w:t xml:space="preserve"> </w:t>
                              </w:r>
                              <w:r>
                                <w:rPr>
                                  <w:spacing w:val="-5"/>
                                </w:rPr>
                                <w:t>2).</w:t>
                              </w:r>
                            </w:p>
                          </w:txbxContent>
                        </wps:txbx>
                        <wps:bodyPr wrap="square" lIns="0" tIns="0" rIns="0" bIns="0" rtlCol="0">
                          <a:noAutofit/>
                        </wps:bodyPr>
                      </wps:wsp>
                      <wps:wsp>
                        <wps:cNvPr id="43" name="Textbox 43"/>
                        <wps:cNvSpPr txBox="1"/>
                        <wps:spPr>
                          <a:xfrm>
                            <a:off x="60960" y="3245230"/>
                            <a:ext cx="3126740" cy="178435"/>
                          </a:xfrm>
                          <a:prstGeom prst="rect">
                            <a:avLst/>
                          </a:prstGeom>
                        </wps:spPr>
                        <wps:txbx>
                          <w:txbxContent>
                            <w:p w14:paraId="7386ED09" w14:textId="77777777" w:rsidR="00C75B22" w:rsidRDefault="00C75B22" w:rsidP="00E2313D">
                              <w:pPr>
                                <w:spacing w:line="281" w:lineRule="exact"/>
                                <w:rPr>
                                  <w:b/>
                                  <w:sz w:val="28"/>
                                </w:rPr>
                              </w:pPr>
                              <w:r>
                                <w:rPr>
                                  <w:b/>
                                  <w:color w:val="4361A1"/>
                                  <w:sz w:val="28"/>
                                </w:rPr>
                                <w:t>3.</w:t>
                              </w:r>
                              <w:r>
                                <w:rPr>
                                  <w:b/>
                                  <w:color w:val="4361A1"/>
                                  <w:spacing w:val="8"/>
                                  <w:sz w:val="28"/>
                                </w:rPr>
                                <w:t xml:space="preserve"> </w:t>
                              </w:r>
                              <w:r>
                                <w:rPr>
                                  <w:b/>
                                  <w:color w:val="4361A1"/>
                                  <w:sz w:val="28"/>
                                </w:rPr>
                                <w:t>Etablissements</w:t>
                              </w:r>
                              <w:r>
                                <w:rPr>
                                  <w:b/>
                                  <w:color w:val="4361A1"/>
                                  <w:spacing w:val="-4"/>
                                  <w:sz w:val="28"/>
                                </w:rPr>
                                <w:t xml:space="preserve"> </w:t>
                              </w:r>
                              <w:r>
                                <w:rPr>
                                  <w:b/>
                                  <w:color w:val="4361A1"/>
                                  <w:sz w:val="28"/>
                                </w:rPr>
                                <w:t>exclus</w:t>
                              </w:r>
                              <w:r>
                                <w:rPr>
                                  <w:b/>
                                  <w:color w:val="4361A1"/>
                                  <w:spacing w:val="-3"/>
                                  <w:sz w:val="28"/>
                                </w:rPr>
                                <w:t xml:space="preserve"> </w:t>
                              </w:r>
                              <w:r>
                                <w:rPr>
                                  <w:b/>
                                  <w:color w:val="4361A1"/>
                                  <w:sz w:val="28"/>
                                </w:rPr>
                                <w:t>de</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055E117" id="Group 37" o:spid="_x0000_s1026" style="position:absolute;margin-left:70.9pt;margin-top:9.9pt;width:455.15pt;height:151.5pt;z-index:-251658240;mso-wrap-distance-left:0;mso-wrap-distance-right:0;mso-position-horizontal-relative:page;mso-width-relative:margin;mso-height-relative:margin" coordorigin="182,14987" coordsize="57804,19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">
                <v:shapetype id="_x0000_t202" coordsize="21600,21600" o:spt="202" path="m,l,21600r21600,l21600,xe">
                  <v:stroke joinstyle="miter"/>
                  <v:path gradientshapeok="t" o:connecttype="rect"/>
                </v:shapetype>
                <v:shape id="Textbox 41" o:spid="_x0000_s1027" type="#_x0000_t202" style="position:absolute;left:182;top:14987;width:50743;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C619A7A" w14:textId="77777777" w:rsidR="00C75B22" w:rsidRDefault="00C75B22" w:rsidP="00E2313D">
                        <w:pPr>
                          <w:spacing w:line="286" w:lineRule="exact"/>
                          <w:ind w:left="67"/>
                          <w:rPr>
                            <w:b/>
                            <w:sz w:val="28"/>
                          </w:rPr>
                        </w:pPr>
                        <w:r>
                          <w:rPr>
                            <w:b/>
                            <w:color w:val="4361A1"/>
                            <w:sz w:val="28"/>
                          </w:rPr>
                          <w:t>1.</w:t>
                        </w:r>
                        <w:r>
                          <w:rPr>
                            <w:b/>
                            <w:color w:val="4361A1"/>
                            <w:spacing w:val="9"/>
                            <w:sz w:val="28"/>
                          </w:rPr>
                          <w:t xml:space="preserve"> </w:t>
                        </w:r>
                        <w:r>
                          <w:rPr>
                            <w:b/>
                            <w:color w:val="4361A1"/>
                            <w:sz w:val="28"/>
                          </w:rPr>
                          <w:t>Période</w:t>
                        </w:r>
                        <w:r>
                          <w:rPr>
                            <w:b/>
                            <w:color w:val="4361A1"/>
                            <w:spacing w:val="-2"/>
                            <w:sz w:val="28"/>
                          </w:rPr>
                          <w:t xml:space="preserve"> </w:t>
                        </w:r>
                        <w:r>
                          <w:rPr>
                            <w:b/>
                            <w:color w:val="4361A1"/>
                            <w:sz w:val="28"/>
                          </w:rPr>
                          <w:t>de</w:t>
                        </w:r>
                        <w:r>
                          <w:rPr>
                            <w:b/>
                            <w:color w:val="4361A1"/>
                            <w:spacing w:val="-2"/>
                            <w:sz w:val="28"/>
                          </w:rPr>
                          <w:t xml:space="preserve"> surveillance</w:t>
                        </w:r>
                      </w:p>
                      <w:p w14:paraId="076FFC30" w14:textId="77777777" w:rsidR="00C75B22" w:rsidRDefault="00C75B22" w:rsidP="00E2313D">
                        <w:pPr>
                          <w:spacing w:before="106" w:line="265" w:lineRule="exact"/>
                        </w:pPr>
                        <w:r>
                          <w:t>Cette</w:t>
                        </w:r>
                        <w:r>
                          <w:rPr>
                            <w:spacing w:val="-6"/>
                          </w:rPr>
                          <w:t xml:space="preserve"> </w:t>
                        </w:r>
                        <w:r>
                          <w:t>étude</w:t>
                        </w:r>
                        <w:r>
                          <w:rPr>
                            <w:spacing w:val="-6"/>
                          </w:rPr>
                          <w:t xml:space="preserve"> </w:t>
                        </w:r>
                        <w:r>
                          <w:t>recueille</w:t>
                        </w:r>
                        <w:r>
                          <w:rPr>
                            <w:spacing w:val="-4"/>
                          </w:rPr>
                          <w:t xml:space="preserve"> </w:t>
                        </w:r>
                        <w:r>
                          <w:t>rétrospectivement</w:t>
                        </w:r>
                        <w:r>
                          <w:rPr>
                            <w:spacing w:val="-4"/>
                          </w:rPr>
                          <w:t xml:space="preserve"> </w:t>
                        </w:r>
                        <w:r>
                          <w:t>les</w:t>
                        </w:r>
                        <w:r>
                          <w:rPr>
                            <w:spacing w:val="-3"/>
                          </w:rPr>
                          <w:t xml:space="preserve"> </w:t>
                        </w:r>
                        <w:r>
                          <w:t>données</w:t>
                        </w:r>
                        <w:r>
                          <w:rPr>
                            <w:spacing w:val="-6"/>
                          </w:rPr>
                          <w:t xml:space="preserve"> </w:t>
                        </w:r>
                        <w:r>
                          <w:t>du</w:t>
                        </w:r>
                        <w:r>
                          <w:rPr>
                            <w:spacing w:val="-5"/>
                          </w:rPr>
                          <w:t xml:space="preserve"> </w:t>
                        </w:r>
                        <w:r>
                          <w:t>1</w:t>
                        </w:r>
                        <w:r>
                          <w:rPr>
                            <w:vertAlign w:val="superscript"/>
                          </w:rPr>
                          <w:t>er</w:t>
                        </w:r>
                        <w:r>
                          <w:rPr>
                            <w:spacing w:val="-4"/>
                          </w:rPr>
                          <w:t xml:space="preserve"> </w:t>
                        </w:r>
                        <w:r>
                          <w:t>janvier</w:t>
                        </w:r>
                        <w:r>
                          <w:rPr>
                            <w:spacing w:val="-7"/>
                          </w:rPr>
                          <w:t xml:space="preserve"> </w:t>
                        </w:r>
                        <w:r>
                          <w:t>au</w:t>
                        </w:r>
                        <w:r>
                          <w:rPr>
                            <w:spacing w:val="-4"/>
                          </w:rPr>
                          <w:t xml:space="preserve"> </w:t>
                        </w:r>
                        <w:r>
                          <w:t>31</w:t>
                        </w:r>
                        <w:r>
                          <w:rPr>
                            <w:spacing w:val="-4"/>
                          </w:rPr>
                          <w:t xml:space="preserve"> </w:t>
                        </w:r>
                        <w:r>
                          <w:t>décembre</w:t>
                        </w:r>
                        <w:r>
                          <w:rPr>
                            <w:spacing w:val="-4"/>
                          </w:rPr>
                          <w:t xml:space="preserve"> </w:t>
                        </w:r>
                        <w:r>
                          <w:rPr>
                            <w:spacing w:val="-2"/>
                          </w:rPr>
                          <w:t>2024.</w:t>
                        </w:r>
                      </w:p>
                    </w:txbxContent>
                  </v:textbox>
                </v:shape>
                <v:shape id="Textbox 42" o:spid="_x0000_s1028" type="#_x0000_t202" style="position:absolute;left:182;top:21769;width:57804;height:1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E2A63F3" w14:textId="77777777" w:rsidR="00C75B22" w:rsidRDefault="00C75B22" w:rsidP="00E2313D">
                        <w:pPr>
                          <w:spacing w:line="286" w:lineRule="exact"/>
                          <w:ind w:left="67"/>
                          <w:rPr>
                            <w:b/>
                            <w:sz w:val="28"/>
                          </w:rPr>
                        </w:pPr>
                        <w:r>
                          <w:rPr>
                            <w:b/>
                            <w:color w:val="4361A1"/>
                            <w:sz w:val="28"/>
                          </w:rPr>
                          <w:t>2.</w:t>
                        </w:r>
                        <w:r>
                          <w:rPr>
                            <w:b/>
                            <w:color w:val="4361A1"/>
                            <w:spacing w:val="8"/>
                            <w:sz w:val="28"/>
                          </w:rPr>
                          <w:t xml:space="preserve"> </w:t>
                        </w:r>
                        <w:r>
                          <w:rPr>
                            <w:b/>
                            <w:color w:val="4361A1"/>
                            <w:sz w:val="28"/>
                          </w:rPr>
                          <w:t>Etablissements</w:t>
                        </w:r>
                        <w:r>
                          <w:rPr>
                            <w:b/>
                            <w:color w:val="4361A1"/>
                            <w:spacing w:val="-3"/>
                            <w:sz w:val="28"/>
                          </w:rPr>
                          <w:t xml:space="preserve"> </w:t>
                        </w:r>
                        <w:r>
                          <w:rPr>
                            <w:b/>
                            <w:color w:val="4361A1"/>
                            <w:sz w:val="28"/>
                          </w:rPr>
                          <w:t>inclus</w:t>
                        </w:r>
                        <w:r>
                          <w:rPr>
                            <w:b/>
                            <w:color w:val="4361A1"/>
                            <w:spacing w:val="-3"/>
                            <w:sz w:val="28"/>
                          </w:rPr>
                          <w:t xml:space="preserve"> </w:t>
                        </w:r>
                        <w:r>
                          <w:rPr>
                            <w:b/>
                            <w:color w:val="4361A1"/>
                            <w:sz w:val="28"/>
                          </w:rPr>
                          <w:t>dans</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p w14:paraId="75846796" w14:textId="14FE56B0" w:rsidR="00C75B22" w:rsidRDefault="00C75B22" w:rsidP="00E2313D">
                        <w:pPr>
                          <w:spacing w:before="106" w:line="273" w:lineRule="auto"/>
                        </w:pPr>
                        <w:r>
                          <w:t>Tous</w:t>
                        </w:r>
                        <w:r>
                          <w:rPr>
                            <w:spacing w:val="-3"/>
                          </w:rPr>
                          <w:t xml:space="preserve"> </w:t>
                        </w:r>
                        <w:r>
                          <w:t>les</w:t>
                        </w:r>
                        <w:r>
                          <w:rPr>
                            <w:spacing w:val="-5"/>
                          </w:rPr>
                          <w:t xml:space="preserve"> </w:t>
                        </w:r>
                        <w:r>
                          <w:t>établissements</w:t>
                        </w:r>
                        <w:r>
                          <w:rPr>
                            <w:spacing w:val="-6"/>
                          </w:rPr>
                          <w:t xml:space="preserve"> </w:t>
                        </w:r>
                        <w:r>
                          <w:t>de</w:t>
                        </w:r>
                        <w:r>
                          <w:rPr>
                            <w:spacing w:val="-5"/>
                          </w:rPr>
                          <w:t xml:space="preserve"> </w:t>
                        </w:r>
                        <w:r>
                          <w:t>santé</w:t>
                        </w:r>
                        <w:r>
                          <w:rPr>
                            <w:spacing w:val="-3"/>
                          </w:rPr>
                          <w:t xml:space="preserve"> </w:t>
                        </w:r>
                        <w:r>
                          <w:t>ayant</w:t>
                        </w:r>
                        <w:r>
                          <w:rPr>
                            <w:spacing w:val="-5"/>
                          </w:rPr>
                          <w:t xml:space="preserve"> </w:t>
                        </w:r>
                        <w:r>
                          <w:t>une</w:t>
                        </w:r>
                        <w:r>
                          <w:rPr>
                            <w:spacing w:val="-3"/>
                          </w:rPr>
                          <w:t xml:space="preserve"> </w:t>
                        </w:r>
                        <w:r>
                          <w:t>activité</w:t>
                        </w:r>
                        <w:r>
                          <w:rPr>
                            <w:spacing w:val="-3"/>
                          </w:rPr>
                          <w:t xml:space="preserve"> </w:t>
                        </w:r>
                        <w:r>
                          <w:t>d’hospitalisation</w:t>
                        </w:r>
                        <w:r>
                          <w:rPr>
                            <w:spacing w:val="-4"/>
                          </w:rPr>
                          <w:t xml:space="preserve"> </w:t>
                        </w:r>
                        <w:r>
                          <w:t>complète</w:t>
                        </w:r>
                        <w:r>
                          <w:rPr>
                            <w:spacing w:val="-5"/>
                          </w:rPr>
                          <w:t xml:space="preserve"> </w:t>
                        </w:r>
                        <w:r>
                          <w:t>et/ou</w:t>
                        </w:r>
                        <w:r>
                          <w:rPr>
                            <w:spacing w:val="-3"/>
                          </w:rPr>
                          <w:t xml:space="preserve"> </w:t>
                        </w:r>
                        <w:r>
                          <w:t>d’hospitalisation de</w:t>
                        </w:r>
                        <w:r>
                          <w:rPr>
                            <w:spacing w:val="-6"/>
                          </w:rPr>
                          <w:t xml:space="preserve"> </w:t>
                        </w:r>
                        <w:r>
                          <w:t>semaine</w:t>
                        </w:r>
                        <w:r>
                          <w:rPr>
                            <w:spacing w:val="-4"/>
                          </w:rPr>
                          <w:t xml:space="preserve"> </w:t>
                        </w:r>
                        <w:r>
                          <w:t>ainsi</w:t>
                        </w:r>
                        <w:r>
                          <w:rPr>
                            <w:spacing w:val="-4"/>
                          </w:rPr>
                          <w:t xml:space="preserve"> </w:t>
                        </w:r>
                        <w:r>
                          <w:t>que</w:t>
                        </w:r>
                        <w:r>
                          <w:rPr>
                            <w:spacing w:val="-4"/>
                          </w:rPr>
                          <w:t xml:space="preserve"> </w:t>
                        </w:r>
                        <w:r>
                          <w:t>les</w:t>
                        </w:r>
                        <w:r>
                          <w:rPr>
                            <w:spacing w:val="-5"/>
                          </w:rPr>
                          <w:t xml:space="preserve"> </w:t>
                        </w:r>
                        <w:r>
                          <w:t>EHPAD</w:t>
                        </w:r>
                        <w:r>
                          <w:rPr>
                            <w:spacing w:val="-4"/>
                          </w:rPr>
                          <w:t xml:space="preserve"> </w:t>
                        </w:r>
                        <w:r>
                          <w:t>comportant</w:t>
                        </w:r>
                        <w:r>
                          <w:rPr>
                            <w:spacing w:val="-4"/>
                          </w:rPr>
                          <w:t xml:space="preserve"> </w:t>
                        </w:r>
                        <w:r>
                          <w:t>une pharmacie</w:t>
                        </w:r>
                        <w:r>
                          <w:rPr>
                            <w:spacing w:val="-6"/>
                          </w:rPr>
                          <w:t xml:space="preserve"> </w:t>
                        </w:r>
                        <w:r>
                          <w:t>à</w:t>
                        </w:r>
                        <w:r>
                          <w:rPr>
                            <w:spacing w:val="-4"/>
                          </w:rPr>
                          <w:t xml:space="preserve"> </w:t>
                        </w:r>
                        <w:r>
                          <w:t>usage</w:t>
                        </w:r>
                        <w:r>
                          <w:rPr>
                            <w:spacing w:val="-3"/>
                          </w:rPr>
                          <w:t xml:space="preserve"> </w:t>
                        </w:r>
                        <w:r>
                          <w:t>intérieur</w:t>
                        </w:r>
                        <w:r>
                          <w:rPr>
                            <w:spacing w:val="-3"/>
                          </w:rPr>
                          <w:t xml:space="preserve"> </w:t>
                        </w:r>
                        <w:r>
                          <w:t>(PUI)</w:t>
                        </w:r>
                        <w:r>
                          <w:rPr>
                            <w:spacing w:val="-4"/>
                          </w:rPr>
                          <w:t xml:space="preserve"> </w:t>
                        </w:r>
                        <w:r>
                          <w:t>sont</w:t>
                        </w:r>
                        <w:r>
                          <w:rPr>
                            <w:spacing w:val="-4"/>
                          </w:rPr>
                          <w:t xml:space="preserve"> </w:t>
                        </w:r>
                        <w:r>
                          <w:t>inclus</w:t>
                        </w:r>
                        <w:r>
                          <w:rPr>
                            <w:spacing w:val="-4"/>
                          </w:rPr>
                          <w:t xml:space="preserve"> </w:t>
                        </w:r>
                        <w:r>
                          <w:t>dans</w:t>
                        </w:r>
                        <w:r>
                          <w:rPr>
                            <w:spacing w:val="-3"/>
                          </w:rPr>
                          <w:t xml:space="preserve"> </w:t>
                        </w:r>
                        <w:r>
                          <w:rPr>
                            <w:spacing w:val="-5"/>
                          </w:rPr>
                          <w:t>la</w:t>
                        </w:r>
                        <w:r>
                          <w:t xml:space="preserve"> surveillance</w:t>
                        </w:r>
                        <w:r>
                          <w:rPr>
                            <w:spacing w:val="-8"/>
                          </w:rPr>
                          <w:t xml:space="preserve"> </w:t>
                        </w:r>
                        <w:r>
                          <w:t>(voir</w:t>
                        </w:r>
                        <w:r>
                          <w:rPr>
                            <w:spacing w:val="-5"/>
                          </w:rPr>
                          <w:t xml:space="preserve"> </w:t>
                        </w:r>
                        <w:r>
                          <w:t>liste</w:t>
                        </w:r>
                        <w:r>
                          <w:rPr>
                            <w:spacing w:val="-4"/>
                          </w:rPr>
                          <w:t xml:space="preserve"> </w:t>
                        </w:r>
                        <w:r>
                          <w:t>des</w:t>
                        </w:r>
                        <w:r>
                          <w:rPr>
                            <w:spacing w:val="-6"/>
                          </w:rPr>
                          <w:t xml:space="preserve"> </w:t>
                        </w:r>
                        <w:r>
                          <w:t>établissements</w:t>
                        </w:r>
                        <w:r>
                          <w:rPr>
                            <w:spacing w:val="-4"/>
                          </w:rPr>
                          <w:t xml:space="preserve"> </w:t>
                        </w:r>
                        <w:r>
                          <w:t>en</w:t>
                        </w:r>
                        <w:r>
                          <w:rPr>
                            <w:spacing w:val="-5"/>
                          </w:rPr>
                          <w:t xml:space="preserve"> </w:t>
                        </w:r>
                        <w:r>
                          <w:t>annexe</w:t>
                        </w:r>
                        <w:r>
                          <w:rPr>
                            <w:spacing w:val="-7"/>
                          </w:rPr>
                          <w:t xml:space="preserve"> </w:t>
                        </w:r>
                        <w:r>
                          <w:rPr>
                            <w:spacing w:val="-5"/>
                          </w:rPr>
                          <w:t>2).</w:t>
                        </w:r>
                      </w:p>
                    </w:txbxContent>
                  </v:textbox>
                </v:shape>
                <v:shape id="Textbox 43" o:spid="_x0000_s1029" type="#_x0000_t202" style="position:absolute;left:609;top:32452;width:3126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386ED09" w14:textId="77777777" w:rsidR="00C75B22" w:rsidRDefault="00C75B22" w:rsidP="00E2313D">
                        <w:pPr>
                          <w:spacing w:line="281" w:lineRule="exact"/>
                          <w:rPr>
                            <w:b/>
                            <w:sz w:val="28"/>
                          </w:rPr>
                        </w:pPr>
                        <w:r>
                          <w:rPr>
                            <w:b/>
                            <w:color w:val="4361A1"/>
                            <w:sz w:val="28"/>
                          </w:rPr>
                          <w:t>3.</w:t>
                        </w:r>
                        <w:r>
                          <w:rPr>
                            <w:b/>
                            <w:color w:val="4361A1"/>
                            <w:spacing w:val="8"/>
                            <w:sz w:val="28"/>
                          </w:rPr>
                          <w:t xml:space="preserve"> </w:t>
                        </w:r>
                        <w:r>
                          <w:rPr>
                            <w:b/>
                            <w:color w:val="4361A1"/>
                            <w:sz w:val="28"/>
                          </w:rPr>
                          <w:t>Etablissements</w:t>
                        </w:r>
                        <w:r>
                          <w:rPr>
                            <w:b/>
                            <w:color w:val="4361A1"/>
                            <w:spacing w:val="-4"/>
                            <w:sz w:val="28"/>
                          </w:rPr>
                          <w:t xml:space="preserve"> </w:t>
                        </w:r>
                        <w:r>
                          <w:rPr>
                            <w:b/>
                            <w:color w:val="4361A1"/>
                            <w:sz w:val="28"/>
                          </w:rPr>
                          <w:t>exclus</w:t>
                        </w:r>
                        <w:r>
                          <w:rPr>
                            <w:b/>
                            <w:color w:val="4361A1"/>
                            <w:spacing w:val="-3"/>
                            <w:sz w:val="28"/>
                          </w:rPr>
                          <w:t xml:space="preserve"> </w:t>
                        </w:r>
                        <w:r>
                          <w:rPr>
                            <w:b/>
                            <w:color w:val="4361A1"/>
                            <w:sz w:val="28"/>
                          </w:rPr>
                          <w:t>de</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txbxContent>
                  </v:textbox>
                </v:shape>
                <w10:wrap anchorx="page"/>
              </v:group>
            </w:pict>
          </mc:Fallback>
        </mc:AlternateContent>
      </w:r>
    </w:p>
    <w:p w14:paraId="1246B170" w14:textId="77777777" w:rsidR="00E2313D" w:rsidRDefault="00E2313D" w:rsidP="00E2313D">
      <w:pPr>
        <w:pStyle w:val="Corpsdetexte"/>
      </w:pPr>
    </w:p>
    <w:p w14:paraId="3D11CE1C" w14:textId="77777777" w:rsidR="00E2313D" w:rsidRDefault="00E2313D" w:rsidP="00E2313D">
      <w:pPr>
        <w:pStyle w:val="Corpsdetexte"/>
      </w:pPr>
    </w:p>
    <w:p w14:paraId="6F1CD964" w14:textId="77777777" w:rsidR="00E2313D" w:rsidRDefault="00E2313D" w:rsidP="00E2313D">
      <w:pPr>
        <w:pStyle w:val="Corpsdetexte"/>
      </w:pPr>
    </w:p>
    <w:p w14:paraId="40CCCDA2" w14:textId="77777777" w:rsidR="00E2313D" w:rsidRDefault="00E2313D" w:rsidP="00E2313D">
      <w:pPr>
        <w:pStyle w:val="Corpsdetexte"/>
      </w:pPr>
    </w:p>
    <w:p w14:paraId="0BF9A6E2" w14:textId="77777777" w:rsidR="00E2313D" w:rsidRDefault="00E2313D" w:rsidP="00E2313D">
      <w:pPr>
        <w:pStyle w:val="Corpsdetexte"/>
      </w:pPr>
    </w:p>
    <w:p w14:paraId="0383D637" w14:textId="77777777" w:rsidR="00E2313D" w:rsidRDefault="00E2313D" w:rsidP="00E2313D">
      <w:pPr>
        <w:pStyle w:val="Corpsdetexte"/>
      </w:pPr>
    </w:p>
    <w:p w14:paraId="73BDB29A" w14:textId="77777777" w:rsidR="00E2313D" w:rsidRDefault="00E2313D" w:rsidP="00E2313D">
      <w:pPr>
        <w:pStyle w:val="Corpsdetexte"/>
      </w:pPr>
    </w:p>
    <w:p w14:paraId="4F79A7BE" w14:textId="77777777" w:rsidR="00E2313D" w:rsidRDefault="00E2313D" w:rsidP="00E2313D">
      <w:pPr>
        <w:pStyle w:val="Corpsdetexte"/>
      </w:pPr>
    </w:p>
    <w:p w14:paraId="09251026" w14:textId="77777777" w:rsidR="00E2313D" w:rsidRDefault="00E2313D" w:rsidP="00E2313D">
      <w:pPr>
        <w:pStyle w:val="Corpsdetexte"/>
      </w:pPr>
    </w:p>
    <w:p w14:paraId="6DE93966" w14:textId="77777777" w:rsidR="00E2313D" w:rsidRDefault="00E2313D" w:rsidP="00E2313D">
      <w:pPr>
        <w:pStyle w:val="Corpsdetexte"/>
      </w:pPr>
    </w:p>
    <w:p w14:paraId="274BF5B8" w14:textId="77777777" w:rsidR="00E2313D" w:rsidRDefault="00E2313D" w:rsidP="00E2313D">
      <w:pPr>
        <w:pStyle w:val="Corpsdetexte"/>
        <w:spacing w:before="122"/>
      </w:pPr>
    </w:p>
    <w:p w14:paraId="281E4A78" w14:textId="079B0BA7" w:rsidR="00E2313D" w:rsidRDefault="00E2313D" w:rsidP="00E2313D">
      <w:pPr>
        <w:pStyle w:val="Corpsdetexte"/>
        <w:spacing w:line="276" w:lineRule="auto"/>
        <w:ind w:left="424" w:right="1414"/>
        <w:jc w:val="both"/>
      </w:pPr>
      <w:bookmarkStart w:id="10" w:name="_bookmark3"/>
      <w:bookmarkStart w:id="11" w:name="_bookmark4"/>
      <w:bookmarkStart w:id="12" w:name="_bookmark5"/>
      <w:bookmarkStart w:id="13" w:name="_bookmark6"/>
      <w:bookmarkEnd w:id="10"/>
      <w:bookmarkEnd w:id="11"/>
      <w:bookmarkEnd w:id="12"/>
      <w:bookmarkEnd w:id="13"/>
      <w:r>
        <w:t>Les établissements de santé de type maison d’enfant à caractère sanitaire et social (MECSS), les établissements</w:t>
      </w:r>
      <w:r>
        <w:rPr>
          <w:spacing w:val="-9"/>
        </w:rPr>
        <w:t xml:space="preserve"> </w:t>
      </w:r>
      <w:r>
        <w:t>d’hospitalisation</w:t>
      </w:r>
      <w:r>
        <w:rPr>
          <w:spacing w:val="-10"/>
        </w:rPr>
        <w:t xml:space="preserve"> </w:t>
      </w:r>
      <w:r>
        <w:t>à</w:t>
      </w:r>
      <w:r>
        <w:rPr>
          <w:spacing w:val="-9"/>
        </w:rPr>
        <w:t xml:space="preserve"> </w:t>
      </w:r>
      <w:r>
        <w:t>domicile</w:t>
      </w:r>
      <w:r>
        <w:rPr>
          <w:spacing w:val="-8"/>
        </w:rPr>
        <w:t xml:space="preserve"> </w:t>
      </w:r>
      <w:r>
        <w:t>(HAD)</w:t>
      </w:r>
      <w:r>
        <w:rPr>
          <w:spacing w:val="-9"/>
        </w:rPr>
        <w:t xml:space="preserve"> </w:t>
      </w:r>
      <w:r>
        <w:t>et</w:t>
      </w:r>
      <w:r>
        <w:rPr>
          <w:spacing w:val="-8"/>
        </w:rPr>
        <w:t xml:space="preserve"> </w:t>
      </w:r>
      <w:r>
        <w:t>les</w:t>
      </w:r>
      <w:r>
        <w:rPr>
          <w:spacing w:val="-9"/>
        </w:rPr>
        <w:t xml:space="preserve"> </w:t>
      </w:r>
      <w:r>
        <w:t>établissements</w:t>
      </w:r>
      <w:r>
        <w:rPr>
          <w:spacing w:val="-9"/>
        </w:rPr>
        <w:t xml:space="preserve"> </w:t>
      </w:r>
      <w:r>
        <w:t>de</w:t>
      </w:r>
      <w:r>
        <w:rPr>
          <w:spacing w:val="-8"/>
        </w:rPr>
        <w:t xml:space="preserve"> </w:t>
      </w:r>
      <w:r>
        <w:t>dialyse</w:t>
      </w:r>
      <w:r>
        <w:rPr>
          <w:spacing w:val="-11"/>
        </w:rPr>
        <w:t xml:space="preserve"> </w:t>
      </w:r>
      <w:r>
        <w:t>ambulatoire</w:t>
      </w:r>
      <w:r>
        <w:rPr>
          <w:spacing w:val="-9"/>
        </w:rPr>
        <w:t xml:space="preserve"> </w:t>
      </w:r>
      <w:r>
        <w:t>ne</w:t>
      </w:r>
      <w:r>
        <w:rPr>
          <w:spacing w:val="-8"/>
        </w:rPr>
        <w:t xml:space="preserve"> </w:t>
      </w:r>
      <w:r>
        <w:t>sont pas concernés par la surveillance SPARES (NB : d’autres méthodes d’étude de l’utilisation des antibiotiques peuvent être mieux adaptées).</w:t>
      </w:r>
    </w:p>
    <w:p w14:paraId="2D1BA108" w14:textId="13A97B26" w:rsidR="00E2313D" w:rsidRDefault="00E2313D" w:rsidP="00E2313D">
      <w:pPr>
        <w:pStyle w:val="Corpsdetexte"/>
        <w:spacing w:before="3"/>
        <w:rPr>
          <w:sz w:val="11"/>
        </w:rPr>
      </w:pPr>
    </w:p>
    <w:p w14:paraId="17FD75AB" w14:textId="77777777" w:rsidR="00E2313D" w:rsidRDefault="00E2313D" w:rsidP="00E2313D">
      <w:pPr>
        <w:pStyle w:val="Paragraphedeliste"/>
        <w:widowControl w:val="0"/>
        <w:numPr>
          <w:ilvl w:val="0"/>
          <w:numId w:val="21"/>
        </w:numPr>
        <w:tabs>
          <w:tab w:val="left" w:pos="782"/>
        </w:tabs>
        <w:autoSpaceDE w:val="0"/>
        <w:autoSpaceDN w:val="0"/>
        <w:spacing w:before="309" w:after="0" w:line="240" w:lineRule="auto"/>
        <w:ind w:left="782" w:hanging="291"/>
        <w:contextualSpacing w:val="0"/>
        <w:rPr>
          <w:b/>
          <w:sz w:val="28"/>
        </w:rPr>
      </w:pPr>
      <w:bookmarkStart w:id="14" w:name="_bookmark7"/>
      <w:bookmarkEnd w:id="14"/>
      <w:r>
        <w:rPr>
          <w:b/>
          <w:color w:val="4361A1"/>
          <w:sz w:val="28"/>
        </w:rPr>
        <w:t>Activités</w:t>
      </w:r>
      <w:r>
        <w:rPr>
          <w:b/>
          <w:color w:val="4361A1"/>
          <w:spacing w:val="-4"/>
          <w:sz w:val="28"/>
        </w:rPr>
        <w:t xml:space="preserve"> </w:t>
      </w:r>
      <w:r>
        <w:rPr>
          <w:b/>
          <w:color w:val="4361A1"/>
          <w:sz w:val="28"/>
        </w:rPr>
        <w:t>incluses</w:t>
      </w:r>
      <w:r>
        <w:rPr>
          <w:b/>
          <w:color w:val="4361A1"/>
          <w:spacing w:val="-5"/>
          <w:sz w:val="28"/>
        </w:rPr>
        <w:t xml:space="preserve"> </w:t>
      </w:r>
      <w:r>
        <w:rPr>
          <w:b/>
          <w:color w:val="4361A1"/>
          <w:sz w:val="28"/>
        </w:rPr>
        <w:t>dans</w:t>
      </w:r>
      <w:r>
        <w:rPr>
          <w:b/>
          <w:color w:val="4361A1"/>
          <w:spacing w:val="-5"/>
          <w:sz w:val="28"/>
        </w:rPr>
        <w:t xml:space="preserve"> </w:t>
      </w:r>
      <w:r>
        <w:rPr>
          <w:b/>
          <w:color w:val="4361A1"/>
          <w:sz w:val="28"/>
        </w:rPr>
        <w:t>la</w:t>
      </w:r>
      <w:r>
        <w:rPr>
          <w:b/>
          <w:color w:val="4361A1"/>
          <w:spacing w:val="-1"/>
          <w:sz w:val="28"/>
        </w:rPr>
        <w:t xml:space="preserve"> </w:t>
      </w:r>
      <w:r>
        <w:rPr>
          <w:b/>
          <w:color w:val="4361A1"/>
          <w:spacing w:val="-2"/>
          <w:sz w:val="28"/>
        </w:rPr>
        <w:t>surveillance</w:t>
      </w:r>
    </w:p>
    <w:p w14:paraId="7197D8B7" w14:textId="77777777" w:rsidR="00E2313D" w:rsidRDefault="00E2313D" w:rsidP="00E2313D">
      <w:pPr>
        <w:pStyle w:val="Corpsdetexte"/>
        <w:spacing w:before="107" w:line="276" w:lineRule="auto"/>
        <w:ind w:left="424" w:right="1414"/>
        <w:jc w:val="both"/>
      </w:pPr>
      <w:r>
        <w:t>Sont incluses dans la surveillance, les hospitalisations complètes (y compris hospitalisations de semaine) et hébergements dans les secteurs suivants :</w:t>
      </w:r>
    </w:p>
    <w:p w14:paraId="6961DC24" w14:textId="682DFBE5" w:rsidR="00E2313D" w:rsidRDefault="00E2313D" w:rsidP="00E2313D">
      <w:pPr>
        <w:pStyle w:val="Paragraphedeliste"/>
        <w:widowControl w:val="0"/>
        <w:numPr>
          <w:ilvl w:val="1"/>
          <w:numId w:val="21"/>
        </w:numPr>
        <w:tabs>
          <w:tab w:val="left" w:pos="1144"/>
        </w:tabs>
        <w:autoSpaceDE w:val="0"/>
        <w:autoSpaceDN w:val="0"/>
        <w:spacing w:after="0" w:line="276" w:lineRule="auto"/>
        <w:ind w:right="1414"/>
        <w:contextualSpacing w:val="0"/>
        <w:jc w:val="both"/>
      </w:pPr>
      <w:r>
        <w:rPr>
          <w:b/>
        </w:rPr>
        <w:t>Médecine</w:t>
      </w:r>
      <w:r w:rsidR="002B3C50">
        <w:rPr>
          <w:b/>
        </w:rPr>
        <w:t>,</w:t>
      </w:r>
      <w:r>
        <w:rPr>
          <w:b/>
        </w:rPr>
        <w:t xml:space="preserve"> </w:t>
      </w:r>
      <w:r>
        <w:t>y compris soins intensifs et surveillance continue, « lits porte » et « unités de très court séjour » ou « hospitalisation de courte durée »</w:t>
      </w:r>
      <w:r w:rsidR="0075553D">
        <w:t xml:space="preserve"> (ces trois derniers correspondent à des « urgences » hospitalisée</w:t>
      </w:r>
      <w:r w:rsidR="007F5629">
        <w:t>s aux « urgences »</w:t>
      </w:r>
      <w:r>
        <w:t xml:space="preserve">, à l’exclusion de la pédiatrie et de la </w:t>
      </w:r>
      <w:r>
        <w:rPr>
          <w:spacing w:val="-2"/>
        </w:rPr>
        <w:t>réanimation,</w:t>
      </w:r>
    </w:p>
    <w:p w14:paraId="6A472E10" w14:textId="77777777" w:rsidR="00E2313D" w:rsidRDefault="00E2313D" w:rsidP="00E2313D">
      <w:pPr>
        <w:pStyle w:val="Paragraphedeliste"/>
        <w:widowControl w:val="0"/>
        <w:numPr>
          <w:ilvl w:val="1"/>
          <w:numId w:val="21"/>
        </w:numPr>
        <w:tabs>
          <w:tab w:val="left" w:pos="1144"/>
        </w:tabs>
        <w:autoSpaceDE w:val="0"/>
        <w:autoSpaceDN w:val="0"/>
        <w:spacing w:after="0" w:line="276" w:lineRule="auto"/>
        <w:ind w:right="1416"/>
        <w:contextualSpacing w:val="0"/>
        <w:jc w:val="both"/>
      </w:pPr>
      <w:r>
        <w:rPr>
          <w:b/>
        </w:rPr>
        <w:t>Chirurgie</w:t>
      </w:r>
      <w:r>
        <w:t>, y compris bloc opératoire, salle de soins post-interventionnelle, soins intensifs chirurgicaux et surveillance continue, à l'exclusion de la pédiatrie et de la réanimation,</w:t>
      </w:r>
    </w:p>
    <w:p w14:paraId="47BF059C" w14:textId="77777777" w:rsidR="00E2313D" w:rsidRDefault="00E2313D" w:rsidP="00E2313D">
      <w:pPr>
        <w:pStyle w:val="Paragraphedeliste"/>
        <w:widowControl w:val="0"/>
        <w:numPr>
          <w:ilvl w:val="1"/>
          <w:numId w:val="21"/>
        </w:numPr>
        <w:tabs>
          <w:tab w:val="left" w:pos="1143"/>
        </w:tabs>
        <w:autoSpaceDE w:val="0"/>
        <w:autoSpaceDN w:val="0"/>
        <w:spacing w:after="0" w:line="268" w:lineRule="exact"/>
        <w:ind w:left="1143" w:hanging="359"/>
        <w:contextualSpacing w:val="0"/>
        <w:jc w:val="both"/>
      </w:pPr>
      <w:r>
        <w:rPr>
          <w:b/>
        </w:rPr>
        <w:t>Réanimation</w:t>
      </w:r>
      <w:r>
        <w:rPr>
          <w:b/>
          <w:spacing w:val="-5"/>
        </w:rPr>
        <w:t xml:space="preserve"> </w:t>
      </w:r>
      <w:r>
        <w:rPr>
          <w:b/>
        </w:rPr>
        <w:t>médicale</w:t>
      </w:r>
      <w:r>
        <w:rPr>
          <w:b/>
          <w:spacing w:val="-7"/>
        </w:rPr>
        <w:t xml:space="preserve"> </w:t>
      </w:r>
      <w:r>
        <w:rPr>
          <w:b/>
        </w:rPr>
        <w:t>et</w:t>
      </w:r>
      <w:r>
        <w:rPr>
          <w:b/>
          <w:spacing w:val="-3"/>
        </w:rPr>
        <w:t xml:space="preserve"> </w:t>
      </w:r>
      <w:r>
        <w:rPr>
          <w:b/>
        </w:rPr>
        <w:t>chirurgicale</w:t>
      </w:r>
      <w:r>
        <w:t>,</w:t>
      </w:r>
      <w:r>
        <w:rPr>
          <w:spacing w:val="-4"/>
        </w:rPr>
        <w:t xml:space="preserve"> </w:t>
      </w:r>
      <w:r>
        <w:t>à</w:t>
      </w:r>
      <w:r>
        <w:rPr>
          <w:spacing w:val="-3"/>
        </w:rPr>
        <w:t xml:space="preserve"> </w:t>
      </w:r>
      <w:r>
        <w:t>l'exclusion</w:t>
      </w:r>
      <w:r>
        <w:rPr>
          <w:spacing w:val="-5"/>
        </w:rPr>
        <w:t xml:space="preserve"> </w:t>
      </w:r>
      <w:r>
        <w:t>de</w:t>
      </w:r>
      <w:r>
        <w:rPr>
          <w:spacing w:val="-5"/>
        </w:rPr>
        <w:t xml:space="preserve"> </w:t>
      </w:r>
      <w:r>
        <w:t>la</w:t>
      </w:r>
      <w:r>
        <w:rPr>
          <w:spacing w:val="-3"/>
        </w:rPr>
        <w:t xml:space="preserve"> </w:t>
      </w:r>
      <w:r>
        <w:rPr>
          <w:spacing w:val="-2"/>
        </w:rPr>
        <w:t>pédiatrie,</w:t>
      </w:r>
    </w:p>
    <w:p w14:paraId="06471DCC" w14:textId="77777777" w:rsidR="00E2313D" w:rsidRDefault="00E2313D" w:rsidP="00E2313D">
      <w:pPr>
        <w:pStyle w:val="Paragraphedeliste"/>
        <w:widowControl w:val="0"/>
        <w:numPr>
          <w:ilvl w:val="1"/>
          <w:numId w:val="21"/>
        </w:numPr>
        <w:tabs>
          <w:tab w:val="left" w:pos="1144"/>
        </w:tabs>
        <w:autoSpaceDE w:val="0"/>
        <w:autoSpaceDN w:val="0"/>
        <w:spacing w:before="40" w:after="0" w:line="276" w:lineRule="auto"/>
        <w:ind w:right="1415"/>
        <w:contextualSpacing w:val="0"/>
      </w:pPr>
      <w:r>
        <w:rPr>
          <w:b/>
        </w:rPr>
        <w:t>Pédiatrie</w:t>
      </w:r>
      <w:r>
        <w:rPr>
          <w:b/>
          <w:spacing w:val="-13"/>
        </w:rPr>
        <w:t xml:space="preserve"> </w:t>
      </w:r>
      <w:r>
        <w:t>y</w:t>
      </w:r>
      <w:r>
        <w:rPr>
          <w:spacing w:val="-12"/>
        </w:rPr>
        <w:t xml:space="preserve"> </w:t>
      </w:r>
      <w:r>
        <w:t>compris</w:t>
      </w:r>
      <w:r>
        <w:rPr>
          <w:spacing w:val="-13"/>
        </w:rPr>
        <w:t xml:space="preserve"> </w:t>
      </w:r>
      <w:r>
        <w:t>réanimation</w:t>
      </w:r>
      <w:r>
        <w:rPr>
          <w:spacing w:val="-12"/>
        </w:rPr>
        <w:t xml:space="preserve"> </w:t>
      </w:r>
      <w:r>
        <w:t>et</w:t>
      </w:r>
      <w:r>
        <w:rPr>
          <w:spacing w:val="-12"/>
        </w:rPr>
        <w:t xml:space="preserve"> </w:t>
      </w:r>
      <w:r>
        <w:t>USI</w:t>
      </w:r>
      <w:r>
        <w:rPr>
          <w:spacing w:val="-12"/>
        </w:rPr>
        <w:t xml:space="preserve"> </w:t>
      </w:r>
      <w:r>
        <w:t>pédiatriques</w:t>
      </w:r>
      <w:r>
        <w:rPr>
          <w:spacing w:val="-11"/>
        </w:rPr>
        <w:t xml:space="preserve"> </w:t>
      </w:r>
      <w:r>
        <w:t>et</w:t>
      </w:r>
      <w:r>
        <w:rPr>
          <w:spacing w:val="-13"/>
        </w:rPr>
        <w:t xml:space="preserve"> </w:t>
      </w:r>
      <w:r>
        <w:t>néonatales,</w:t>
      </w:r>
      <w:r>
        <w:rPr>
          <w:spacing w:val="-11"/>
        </w:rPr>
        <w:t xml:space="preserve"> </w:t>
      </w:r>
      <w:r>
        <w:t>chirurgie,</w:t>
      </w:r>
      <w:r>
        <w:rPr>
          <w:spacing w:val="-11"/>
        </w:rPr>
        <w:t xml:space="preserve"> </w:t>
      </w:r>
      <w:r>
        <w:t>SSR</w:t>
      </w:r>
      <w:r>
        <w:rPr>
          <w:spacing w:val="-13"/>
        </w:rPr>
        <w:t xml:space="preserve"> </w:t>
      </w:r>
      <w:r>
        <w:t xml:space="preserve">pédiatriques, </w:t>
      </w:r>
      <w:r>
        <w:rPr>
          <w:spacing w:val="-2"/>
        </w:rPr>
        <w:t>pédopsychiatrie,</w:t>
      </w:r>
    </w:p>
    <w:p w14:paraId="714ED2B4" w14:textId="77777777" w:rsidR="00E2313D" w:rsidRDefault="00E2313D" w:rsidP="00E2313D">
      <w:pPr>
        <w:pStyle w:val="Paragraphedeliste"/>
        <w:widowControl w:val="0"/>
        <w:numPr>
          <w:ilvl w:val="1"/>
          <w:numId w:val="21"/>
        </w:numPr>
        <w:tabs>
          <w:tab w:val="left" w:pos="1144"/>
        </w:tabs>
        <w:autoSpaceDE w:val="0"/>
        <w:autoSpaceDN w:val="0"/>
        <w:spacing w:before="2" w:after="0" w:line="240" w:lineRule="auto"/>
        <w:contextualSpacing w:val="0"/>
      </w:pPr>
      <w:r>
        <w:rPr>
          <w:b/>
        </w:rPr>
        <w:t>Gynécologie/obstétrique</w:t>
      </w:r>
      <w:r>
        <w:rPr>
          <w:b/>
          <w:spacing w:val="-8"/>
        </w:rPr>
        <w:t xml:space="preserve"> </w:t>
      </w:r>
      <w:r>
        <w:t>y</w:t>
      </w:r>
      <w:r>
        <w:rPr>
          <w:spacing w:val="-8"/>
        </w:rPr>
        <w:t xml:space="preserve"> </w:t>
      </w:r>
      <w:r>
        <w:t>compris</w:t>
      </w:r>
      <w:r>
        <w:rPr>
          <w:spacing w:val="-7"/>
        </w:rPr>
        <w:t xml:space="preserve"> </w:t>
      </w:r>
      <w:r>
        <w:t>bloc</w:t>
      </w:r>
      <w:r>
        <w:rPr>
          <w:spacing w:val="-8"/>
        </w:rPr>
        <w:t xml:space="preserve"> </w:t>
      </w:r>
      <w:r>
        <w:rPr>
          <w:spacing w:val="-2"/>
        </w:rPr>
        <w:t>obstétrical,</w:t>
      </w:r>
    </w:p>
    <w:p w14:paraId="77F63B0C" w14:textId="77777777" w:rsidR="00E2313D" w:rsidRDefault="00E2313D" w:rsidP="00E2313D">
      <w:pPr>
        <w:pStyle w:val="Paragraphedeliste"/>
        <w:widowControl w:val="0"/>
        <w:numPr>
          <w:ilvl w:val="1"/>
          <w:numId w:val="21"/>
        </w:numPr>
        <w:tabs>
          <w:tab w:val="left" w:pos="1144"/>
        </w:tabs>
        <w:autoSpaceDE w:val="0"/>
        <w:autoSpaceDN w:val="0"/>
        <w:spacing w:before="38" w:after="0" w:line="240" w:lineRule="auto"/>
        <w:contextualSpacing w:val="0"/>
      </w:pPr>
      <w:r>
        <w:rPr>
          <w:b/>
        </w:rPr>
        <w:t>Soins</w:t>
      </w:r>
      <w:r>
        <w:rPr>
          <w:b/>
          <w:spacing w:val="-4"/>
        </w:rPr>
        <w:t xml:space="preserve"> </w:t>
      </w:r>
      <w:r>
        <w:rPr>
          <w:b/>
        </w:rPr>
        <w:t>de</w:t>
      </w:r>
      <w:r>
        <w:rPr>
          <w:b/>
          <w:spacing w:val="-7"/>
        </w:rPr>
        <w:t xml:space="preserve"> </w:t>
      </w:r>
      <w:r>
        <w:rPr>
          <w:b/>
        </w:rPr>
        <w:t>suite</w:t>
      </w:r>
      <w:r>
        <w:rPr>
          <w:b/>
          <w:spacing w:val="-3"/>
        </w:rPr>
        <w:t xml:space="preserve"> </w:t>
      </w:r>
      <w:r>
        <w:rPr>
          <w:b/>
        </w:rPr>
        <w:t>et</w:t>
      </w:r>
      <w:r>
        <w:rPr>
          <w:b/>
          <w:spacing w:val="-7"/>
        </w:rPr>
        <w:t xml:space="preserve"> </w:t>
      </w:r>
      <w:r>
        <w:rPr>
          <w:b/>
        </w:rPr>
        <w:t>de</w:t>
      </w:r>
      <w:r>
        <w:rPr>
          <w:b/>
          <w:spacing w:val="-5"/>
        </w:rPr>
        <w:t xml:space="preserve"> </w:t>
      </w:r>
      <w:r>
        <w:rPr>
          <w:b/>
        </w:rPr>
        <w:t>réadaptation</w:t>
      </w:r>
      <w:r>
        <w:rPr>
          <w:b/>
          <w:spacing w:val="-2"/>
        </w:rPr>
        <w:t xml:space="preserve"> </w:t>
      </w:r>
      <w:r>
        <w:t>/</w:t>
      </w:r>
      <w:r>
        <w:rPr>
          <w:spacing w:val="-3"/>
        </w:rPr>
        <w:t xml:space="preserve"> </w:t>
      </w:r>
      <w:r>
        <w:t>soins</w:t>
      </w:r>
      <w:r>
        <w:rPr>
          <w:spacing w:val="-5"/>
        </w:rPr>
        <w:t xml:space="preserve"> </w:t>
      </w:r>
      <w:r>
        <w:t>médicaux</w:t>
      </w:r>
      <w:r>
        <w:rPr>
          <w:spacing w:val="-3"/>
        </w:rPr>
        <w:t xml:space="preserve"> </w:t>
      </w:r>
      <w:r>
        <w:t>et</w:t>
      </w:r>
      <w:r>
        <w:rPr>
          <w:spacing w:val="-6"/>
        </w:rPr>
        <w:t xml:space="preserve"> </w:t>
      </w:r>
      <w:r>
        <w:t>de</w:t>
      </w:r>
      <w:r>
        <w:rPr>
          <w:spacing w:val="-3"/>
        </w:rPr>
        <w:t xml:space="preserve"> </w:t>
      </w:r>
      <w:r>
        <w:t>réadaptation</w:t>
      </w:r>
      <w:r>
        <w:rPr>
          <w:spacing w:val="-3"/>
        </w:rPr>
        <w:t xml:space="preserve"> </w:t>
      </w:r>
      <w:r>
        <w:rPr>
          <w:spacing w:val="-2"/>
        </w:rPr>
        <w:t>(adultes),</w:t>
      </w:r>
    </w:p>
    <w:p w14:paraId="3C443EB6" w14:textId="77777777" w:rsidR="00E2313D" w:rsidRDefault="00E2313D" w:rsidP="00E2313D">
      <w:pPr>
        <w:pStyle w:val="Paragraphedeliste"/>
        <w:widowControl w:val="0"/>
        <w:numPr>
          <w:ilvl w:val="1"/>
          <w:numId w:val="21"/>
        </w:numPr>
        <w:tabs>
          <w:tab w:val="left" w:pos="1144"/>
        </w:tabs>
        <w:autoSpaceDE w:val="0"/>
        <w:autoSpaceDN w:val="0"/>
        <w:spacing w:before="41" w:after="0" w:line="240" w:lineRule="auto"/>
        <w:contextualSpacing w:val="0"/>
      </w:pPr>
      <w:r>
        <w:rPr>
          <w:b/>
        </w:rPr>
        <w:t>Soins</w:t>
      </w:r>
      <w:r>
        <w:rPr>
          <w:b/>
          <w:spacing w:val="-3"/>
        </w:rPr>
        <w:t xml:space="preserve"> </w:t>
      </w:r>
      <w:r>
        <w:rPr>
          <w:b/>
        </w:rPr>
        <w:t>de</w:t>
      </w:r>
      <w:r>
        <w:rPr>
          <w:b/>
          <w:spacing w:val="-7"/>
        </w:rPr>
        <w:t xml:space="preserve"> </w:t>
      </w:r>
      <w:r>
        <w:rPr>
          <w:b/>
        </w:rPr>
        <w:t>longue</w:t>
      </w:r>
      <w:r>
        <w:rPr>
          <w:b/>
          <w:spacing w:val="-4"/>
        </w:rPr>
        <w:t xml:space="preserve"> </w:t>
      </w:r>
      <w:r>
        <w:rPr>
          <w:b/>
        </w:rPr>
        <w:t>durée</w:t>
      </w:r>
      <w:r>
        <w:rPr>
          <w:b/>
          <w:spacing w:val="-1"/>
        </w:rPr>
        <w:t xml:space="preserve"> </w:t>
      </w:r>
      <w:r>
        <w:rPr>
          <w:spacing w:val="-2"/>
        </w:rPr>
        <w:t>(adultes),</w:t>
      </w:r>
    </w:p>
    <w:p w14:paraId="21268FA1" w14:textId="77777777" w:rsidR="00E2313D" w:rsidRDefault="00E2313D" w:rsidP="00E2313D">
      <w:pPr>
        <w:pStyle w:val="Paragraphedeliste"/>
        <w:widowControl w:val="0"/>
        <w:numPr>
          <w:ilvl w:val="1"/>
          <w:numId w:val="21"/>
        </w:numPr>
        <w:tabs>
          <w:tab w:val="left" w:pos="1144"/>
        </w:tabs>
        <w:autoSpaceDE w:val="0"/>
        <w:autoSpaceDN w:val="0"/>
        <w:spacing w:before="42" w:after="0" w:line="240" w:lineRule="auto"/>
        <w:contextualSpacing w:val="0"/>
      </w:pPr>
      <w:r>
        <w:rPr>
          <w:b/>
        </w:rPr>
        <w:t>Psychiatrie</w:t>
      </w:r>
      <w:r>
        <w:rPr>
          <w:b/>
          <w:spacing w:val="-7"/>
        </w:rPr>
        <w:t xml:space="preserve"> </w:t>
      </w:r>
      <w:r>
        <w:rPr>
          <w:spacing w:val="-2"/>
        </w:rPr>
        <w:t>(adultes),</w:t>
      </w:r>
    </w:p>
    <w:p w14:paraId="5F60E037" w14:textId="77777777" w:rsidR="00E2313D" w:rsidRDefault="00E2313D" w:rsidP="00E2313D">
      <w:pPr>
        <w:pStyle w:val="Corpsdetexte"/>
        <w:spacing w:before="79"/>
      </w:pPr>
    </w:p>
    <w:p w14:paraId="228677D2" w14:textId="77777777" w:rsidR="00E2313D" w:rsidRDefault="00E2313D" w:rsidP="00E2313D">
      <w:pPr>
        <w:pStyle w:val="Corpsdetexte"/>
        <w:spacing w:before="1"/>
        <w:ind w:left="424"/>
        <w:jc w:val="both"/>
      </w:pPr>
      <w:r>
        <w:t>Cas</w:t>
      </w:r>
      <w:r>
        <w:rPr>
          <w:spacing w:val="-3"/>
        </w:rPr>
        <w:t xml:space="preserve"> </w:t>
      </w:r>
      <w:r>
        <w:t>particulier</w:t>
      </w:r>
      <w:r>
        <w:rPr>
          <w:spacing w:val="-6"/>
        </w:rPr>
        <w:t xml:space="preserve"> </w:t>
      </w:r>
      <w:r>
        <w:t>des</w:t>
      </w:r>
      <w:r>
        <w:rPr>
          <w:spacing w:val="-2"/>
        </w:rPr>
        <w:t xml:space="preserve"> </w:t>
      </w:r>
      <w:r>
        <w:rPr>
          <w:b/>
        </w:rPr>
        <w:t>EHPAD</w:t>
      </w:r>
      <w:r>
        <w:rPr>
          <w:b/>
          <w:spacing w:val="-5"/>
        </w:rPr>
        <w:t xml:space="preserve"> </w:t>
      </w:r>
      <w:r>
        <w:t>et</w:t>
      </w:r>
      <w:r>
        <w:rPr>
          <w:spacing w:val="-3"/>
        </w:rPr>
        <w:t xml:space="preserve"> </w:t>
      </w:r>
      <w:r>
        <w:t>secteurs</w:t>
      </w:r>
      <w:r>
        <w:rPr>
          <w:spacing w:val="-5"/>
        </w:rPr>
        <w:t xml:space="preserve"> </w:t>
      </w:r>
      <w:r>
        <w:t>EHPAD</w:t>
      </w:r>
      <w:r>
        <w:rPr>
          <w:spacing w:val="-2"/>
        </w:rPr>
        <w:t xml:space="preserve"> </w:t>
      </w:r>
      <w:r>
        <w:t>rattachés</w:t>
      </w:r>
      <w:r>
        <w:rPr>
          <w:spacing w:val="-3"/>
        </w:rPr>
        <w:t xml:space="preserve"> </w:t>
      </w:r>
      <w:r>
        <w:t>à</w:t>
      </w:r>
      <w:r>
        <w:rPr>
          <w:spacing w:val="-3"/>
        </w:rPr>
        <w:t xml:space="preserve"> </w:t>
      </w:r>
      <w:r>
        <w:t>un</w:t>
      </w:r>
      <w:r>
        <w:rPr>
          <w:spacing w:val="-4"/>
        </w:rPr>
        <w:t xml:space="preserve"> </w:t>
      </w:r>
      <w:r>
        <w:t>ES</w:t>
      </w:r>
      <w:r>
        <w:rPr>
          <w:spacing w:val="-3"/>
        </w:rPr>
        <w:t xml:space="preserve"> </w:t>
      </w:r>
      <w:r>
        <w:rPr>
          <w:spacing w:val="-10"/>
        </w:rPr>
        <w:t>:</w:t>
      </w:r>
    </w:p>
    <w:p w14:paraId="1BAF84F7" w14:textId="77777777" w:rsidR="00E2313D" w:rsidRDefault="00E2313D" w:rsidP="00E2313D">
      <w:pPr>
        <w:pStyle w:val="Paragraphedeliste"/>
        <w:widowControl w:val="0"/>
        <w:numPr>
          <w:ilvl w:val="2"/>
          <w:numId w:val="21"/>
        </w:numPr>
        <w:tabs>
          <w:tab w:val="left" w:pos="1864"/>
        </w:tabs>
        <w:autoSpaceDE w:val="0"/>
        <w:autoSpaceDN w:val="0"/>
        <w:spacing w:before="41" w:after="0" w:line="276" w:lineRule="auto"/>
        <w:ind w:right="1412"/>
        <w:contextualSpacing w:val="0"/>
        <w:jc w:val="both"/>
      </w:pPr>
      <w:r>
        <w:t xml:space="preserve">Données de consommation en antibiotiques : la mission SPARES recueille et analyse les données de consommation en ATB pour </w:t>
      </w:r>
      <w:r>
        <w:rPr>
          <w:b/>
        </w:rPr>
        <w:t>les EHPAD approvisionnés par une PUI</w:t>
      </w:r>
      <w:r>
        <w:t>, qu’ils soient ou non rattachés à un ES</w:t>
      </w:r>
    </w:p>
    <w:p w14:paraId="0C442348" w14:textId="08460079" w:rsidR="00E2313D" w:rsidRDefault="00E2313D" w:rsidP="00C75B22">
      <w:pPr>
        <w:pStyle w:val="Paragraphedeliste"/>
        <w:widowControl w:val="0"/>
        <w:numPr>
          <w:ilvl w:val="2"/>
          <w:numId w:val="21"/>
        </w:numPr>
        <w:tabs>
          <w:tab w:val="left" w:pos="1864"/>
        </w:tabs>
        <w:autoSpaceDE w:val="0"/>
        <w:autoSpaceDN w:val="0"/>
        <w:spacing w:before="62" w:after="0" w:line="273" w:lineRule="auto"/>
        <w:ind w:right="1413"/>
        <w:contextualSpacing w:val="0"/>
        <w:jc w:val="both"/>
      </w:pPr>
      <w:r>
        <w:t>Données de résistance bactérienne</w:t>
      </w:r>
      <w:r w:rsidRPr="009B1969">
        <w:rPr>
          <w:spacing w:val="-2"/>
        </w:rPr>
        <w:t xml:space="preserve"> </w:t>
      </w:r>
      <w:r>
        <w:t xml:space="preserve">: la mission SPARES recueille uniquement les données de résistances bactériennes des </w:t>
      </w:r>
      <w:r w:rsidRPr="009B1969">
        <w:rPr>
          <w:b/>
        </w:rPr>
        <w:t>EHPAD rattachés à un ES</w:t>
      </w:r>
      <w:r>
        <w:t>, puis les transmet</w:t>
      </w:r>
    </w:p>
    <w:p w14:paraId="2D0A269F" w14:textId="67E619C0" w:rsidR="00E2313D" w:rsidRDefault="00E2313D" w:rsidP="00E2313D">
      <w:pPr>
        <w:pStyle w:val="Corpsdetexte"/>
        <w:spacing w:line="276" w:lineRule="auto"/>
        <w:ind w:left="1864" w:right="1412"/>
        <w:jc w:val="both"/>
      </w:pPr>
      <w:proofErr w:type="gramStart"/>
      <w:r>
        <w:t>à</w:t>
      </w:r>
      <w:proofErr w:type="gramEnd"/>
      <w:r>
        <w:t xml:space="preserve"> la mission PRIMO pour leur analyse. Le recueil des données de résistance bactériennes</w:t>
      </w:r>
      <w:r>
        <w:rPr>
          <w:spacing w:val="-11"/>
        </w:rPr>
        <w:t xml:space="preserve"> </w:t>
      </w:r>
      <w:r>
        <w:t>pour</w:t>
      </w:r>
      <w:r>
        <w:rPr>
          <w:spacing w:val="-10"/>
        </w:rPr>
        <w:t xml:space="preserve"> </w:t>
      </w:r>
      <w:r>
        <w:rPr>
          <w:b/>
        </w:rPr>
        <w:t>EHPAD</w:t>
      </w:r>
      <w:r>
        <w:rPr>
          <w:b/>
          <w:spacing w:val="-9"/>
        </w:rPr>
        <w:t xml:space="preserve"> </w:t>
      </w:r>
      <w:r>
        <w:rPr>
          <w:b/>
        </w:rPr>
        <w:t>autonomes</w:t>
      </w:r>
      <w:r>
        <w:t>,</w:t>
      </w:r>
      <w:r>
        <w:rPr>
          <w:spacing w:val="-9"/>
        </w:rPr>
        <w:t xml:space="preserve"> </w:t>
      </w:r>
      <w:r>
        <w:t>non</w:t>
      </w:r>
      <w:r>
        <w:rPr>
          <w:spacing w:val="-10"/>
        </w:rPr>
        <w:t xml:space="preserve"> </w:t>
      </w:r>
      <w:r>
        <w:t>rattachés</w:t>
      </w:r>
      <w:r>
        <w:rPr>
          <w:spacing w:val="-9"/>
        </w:rPr>
        <w:t xml:space="preserve"> </w:t>
      </w:r>
      <w:r>
        <w:t>à</w:t>
      </w:r>
      <w:r>
        <w:rPr>
          <w:spacing w:val="-12"/>
        </w:rPr>
        <w:t xml:space="preserve"> </w:t>
      </w:r>
      <w:r>
        <w:t>un</w:t>
      </w:r>
      <w:r>
        <w:rPr>
          <w:spacing w:val="-10"/>
        </w:rPr>
        <w:t xml:space="preserve"> </w:t>
      </w:r>
      <w:r>
        <w:t>ES,</w:t>
      </w:r>
      <w:r>
        <w:rPr>
          <w:spacing w:val="-9"/>
        </w:rPr>
        <w:t xml:space="preserve"> </w:t>
      </w:r>
      <w:r>
        <w:t>est</w:t>
      </w:r>
      <w:r>
        <w:rPr>
          <w:spacing w:val="-8"/>
        </w:rPr>
        <w:t xml:space="preserve"> </w:t>
      </w:r>
      <w:r>
        <w:t>réalisé</w:t>
      </w:r>
      <w:r>
        <w:rPr>
          <w:spacing w:val="-8"/>
        </w:rPr>
        <w:t xml:space="preserve"> </w:t>
      </w:r>
      <w:r>
        <w:t>par</w:t>
      </w:r>
      <w:r>
        <w:rPr>
          <w:spacing w:val="-12"/>
        </w:rPr>
        <w:t xml:space="preserve"> </w:t>
      </w:r>
      <w:r>
        <w:t>la</w:t>
      </w:r>
      <w:r>
        <w:rPr>
          <w:spacing w:val="-12"/>
        </w:rPr>
        <w:t xml:space="preserve"> </w:t>
      </w:r>
      <w:r>
        <w:t xml:space="preserve">mission PRIMO directement (outil </w:t>
      </w:r>
      <w:proofErr w:type="spellStart"/>
      <w:r>
        <w:t>MedQual</w:t>
      </w:r>
      <w:proofErr w:type="spellEnd"/>
      <w:r>
        <w:t>-Ville).</w:t>
      </w:r>
    </w:p>
    <w:p w14:paraId="797874B4" w14:textId="77777777" w:rsidR="00E2313D" w:rsidRDefault="00E2313D" w:rsidP="00E2313D">
      <w:pPr>
        <w:pStyle w:val="Corpsdetexte"/>
        <w:spacing w:before="41"/>
      </w:pPr>
    </w:p>
    <w:p w14:paraId="1D222085" w14:textId="77777777" w:rsidR="00E2313D" w:rsidRDefault="00E2313D" w:rsidP="00E2313D">
      <w:pPr>
        <w:pStyle w:val="Corpsdetexte"/>
        <w:spacing w:line="276" w:lineRule="auto"/>
        <w:ind w:left="424" w:right="1414"/>
        <w:jc w:val="both"/>
      </w:pPr>
      <w:r>
        <w:t>La dispensation d’antibiotiques et la réalisation de prélèvements dans les unités de soins intensifs et unités de surveillance continue spécialisées sont affectées à la discipline correspondante, en médecine, chirurgie ou pédiatrie.</w:t>
      </w:r>
    </w:p>
    <w:p w14:paraId="41463CFF" w14:textId="77777777" w:rsidR="00E2313D" w:rsidRDefault="00E2313D" w:rsidP="00E2313D">
      <w:pPr>
        <w:pStyle w:val="Corpsdetexte"/>
        <w:spacing w:before="41"/>
      </w:pPr>
    </w:p>
    <w:p w14:paraId="3E9EE2B2" w14:textId="77777777" w:rsidR="00E2313D" w:rsidRPr="00F755D4" w:rsidRDefault="00E2313D" w:rsidP="00E2313D">
      <w:pPr>
        <w:pStyle w:val="Titre1"/>
        <w:numPr>
          <w:ilvl w:val="0"/>
          <w:numId w:val="21"/>
        </w:numPr>
        <w:tabs>
          <w:tab w:val="left" w:pos="782"/>
        </w:tabs>
        <w:spacing w:before="1"/>
        <w:ind w:left="782" w:hanging="291"/>
        <w:rPr>
          <w:rFonts w:asciiTheme="minorHAnsi" w:eastAsiaTheme="minorHAnsi" w:hAnsiTheme="minorHAnsi" w:cstheme="minorBidi"/>
          <w:b/>
          <w:color w:val="4361A1"/>
          <w:spacing w:val="-3"/>
          <w:sz w:val="28"/>
          <w:szCs w:val="22"/>
        </w:rPr>
      </w:pPr>
      <w:bookmarkStart w:id="15" w:name="_bookmark8"/>
      <w:bookmarkEnd w:id="15"/>
      <w:r w:rsidRPr="00F755D4">
        <w:rPr>
          <w:rFonts w:asciiTheme="minorHAnsi" w:eastAsiaTheme="minorHAnsi" w:hAnsiTheme="minorHAnsi" w:cstheme="minorBidi"/>
          <w:b/>
          <w:color w:val="4361A1"/>
          <w:spacing w:val="-3"/>
          <w:sz w:val="28"/>
          <w:szCs w:val="22"/>
        </w:rPr>
        <w:t>Activités exclues de la surveillance</w:t>
      </w:r>
    </w:p>
    <w:p w14:paraId="706B9B41" w14:textId="77777777" w:rsidR="00E2313D" w:rsidRDefault="00E2313D" w:rsidP="00E2313D">
      <w:pPr>
        <w:pStyle w:val="Corpsdetexte"/>
        <w:spacing w:before="106" w:line="276" w:lineRule="auto"/>
        <w:ind w:left="424" w:right="1230"/>
      </w:pPr>
      <w:r>
        <w:t>Les activités exclues de la surveillance sont les activités ne correspondant pas à une hospitalisation</w:t>
      </w:r>
      <w:r>
        <w:rPr>
          <w:spacing w:val="40"/>
        </w:rPr>
        <w:t xml:space="preserve"> </w:t>
      </w:r>
      <w:r>
        <w:t>complète ou de semaine en établissement de santé :</w:t>
      </w:r>
    </w:p>
    <w:p w14:paraId="6B300F96" w14:textId="77777777" w:rsidR="00E2313D" w:rsidRDefault="00E2313D" w:rsidP="00E2313D">
      <w:pPr>
        <w:pStyle w:val="Paragraphedeliste"/>
        <w:widowControl w:val="0"/>
        <w:numPr>
          <w:ilvl w:val="1"/>
          <w:numId w:val="21"/>
        </w:numPr>
        <w:tabs>
          <w:tab w:val="left" w:pos="1144"/>
        </w:tabs>
        <w:autoSpaceDE w:val="0"/>
        <w:autoSpaceDN w:val="0"/>
        <w:spacing w:after="0" w:line="268" w:lineRule="exact"/>
        <w:contextualSpacing w:val="0"/>
      </w:pPr>
      <w:r>
        <w:t>La</w:t>
      </w:r>
      <w:r>
        <w:rPr>
          <w:spacing w:val="-5"/>
        </w:rPr>
        <w:t xml:space="preserve"> </w:t>
      </w:r>
      <w:r>
        <w:t>rétrocession</w:t>
      </w:r>
      <w:r>
        <w:rPr>
          <w:spacing w:val="-4"/>
        </w:rPr>
        <w:t xml:space="preserve"> </w:t>
      </w:r>
      <w:r>
        <w:rPr>
          <w:spacing w:val="-2"/>
        </w:rPr>
        <w:t>externe,</w:t>
      </w:r>
    </w:p>
    <w:p w14:paraId="2DD2DAD0" w14:textId="77777777" w:rsidR="00E2313D" w:rsidRDefault="00E2313D" w:rsidP="00E2313D">
      <w:pPr>
        <w:pStyle w:val="Paragraphedeliste"/>
        <w:widowControl w:val="0"/>
        <w:numPr>
          <w:ilvl w:val="1"/>
          <w:numId w:val="21"/>
        </w:numPr>
        <w:tabs>
          <w:tab w:val="left" w:pos="1144"/>
        </w:tabs>
        <w:autoSpaceDE w:val="0"/>
        <w:autoSpaceDN w:val="0"/>
        <w:spacing w:before="42" w:after="0" w:line="240" w:lineRule="auto"/>
        <w:contextualSpacing w:val="0"/>
      </w:pPr>
      <w:r>
        <w:t>Les</w:t>
      </w:r>
      <w:r>
        <w:rPr>
          <w:spacing w:val="-4"/>
        </w:rPr>
        <w:t xml:space="preserve"> </w:t>
      </w:r>
      <w:r>
        <w:t>venues</w:t>
      </w:r>
      <w:r>
        <w:rPr>
          <w:spacing w:val="-4"/>
        </w:rPr>
        <w:t xml:space="preserve"> </w:t>
      </w:r>
      <w:r>
        <w:t>(hospitalisation</w:t>
      </w:r>
      <w:r>
        <w:rPr>
          <w:spacing w:val="-5"/>
        </w:rPr>
        <w:t xml:space="preserve"> </w:t>
      </w:r>
      <w:r>
        <w:t>de</w:t>
      </w:r>
      <w:r>
        <w:rPr>
          <w:spacing w:val="-2"/>
        </w:rPr>
        <w:t xml:space="preserve"> </w:t>
      </w:r>
      <w:r>
        <w:t>jour</w:t>
      </w:r>
      <w:r>
        <w:rPr>
          <w:spacing w:val="-4"/>
        </w:rPr>
        <w:t xml:space="preserve"> </w:t>
      </w:r>
      <w:r>
        <w:t>ou</w:t>
      </w:r>
      <w:r>
        <w:rPr>
          <w:spacing w:val="-3"/>
        </w:rPr>
        <w:t xml:space="preserve"> </w:t>
      </w:r>
      <w:r>
        <w:t>de</w:t>
      </w:r>
      <w:r>
        <w:rPr>
          <w:spacing w:val="-4"/>
        </w:rPr>
        <w:t xml:space="preserve"> </w:t>
      </w:r>
      <w:r>
        <w:t>nuit,</w:t>
      </w:r>
      <w:r>
        <w:rPr>
          <w:spacing w:val="-1"/>
        </w:rPr>
        <w:t xml:space="preserve"> </w:t>
      </w:r>
      <w:r>
        <w:rPr>
          <w:spacing w:val="-2"/>
        </w:rPr>
        <w:t>anesthésie),</w:t>
      </w:r>
    </w:p>
    <w:p w14:paraId="0D213801" w14:textId="77777777" w:rsidR="00E2313D" w:rsidRDefault="00E2313D" w:rsidP="00E2313D">
      <w:pPr>
        <w:pStyle w:val="Paragraphedeliste"/>
        <w:widowControl w:val="0"/>
        <w:numPr>
          <w:ilvl w:val="1"/>
          <w:numId w:val="21"/>
        </w:numPr>
        <w:tabs>
          <w:tab w:val="left" w:pos="1144"/>
        </w:tabs>
        <w:autoSpaceDE w:val="0"/>
        <w:autoSpaceDN w:val="0"/>
        <w:spacing w:before="41" w:after="0" w:line="240" w:lineRule="auto"/>
        <w:contextualSpacing w:val="0"/>
      </w:pPr>
      <w:r>
        <w:t>Les</w:t>
      </w:r>
      <w:r>
        <w:rPr>
          <w:spacing w:val="-5"/>
        </w:rPr>
        <w:t xml:space="preserve"> </w:t>
      </w:r>
      <w:r>
        <w:t>séances</w:t>
      </w:r>
      <w:r>
        <w:rPr>
          <w:spacing w:val="-9"/>
        </w:rPr>
        <w:t xml:space="preserve"> </w:t>
      </w:r>
      <w:r>
        <w:t>(traitements</w:t>
      </w:r>
      <w:r>
        <w:rPr>
          <w:spacing w:val="-8"/>
        </w:rPr>
        <w:t xml:space="preserve"> </w:t>
      </w:r>
      <w:r>
        <w:t>et</w:t>
      </w:r>
      <w:r>
        <w:rPr>
          <w:spacing w:val="-8"/>
        </w:rPr>
        <w:t xml:space="preserve"> </w:t>
      </w:r>
      <w:r>
        <w:t>cures</w:t>
      </w:r>
      <w:r>
        <w:rPr>
          <w:spacing w:val="-6"/>
        </w:rPr>
        <w:t xml:space="preserve"> </w:t>
      </w:r>
      <w:r>
        <w:t>ambulatoires</w:t>
      </w:r>
      <w:r>
        <w:rPr>
          <w:spacing w:val="-8"/>
        </w:rPr>
        <w:t xml:space="preserve"> </w:t>
      </w:r>
      <w:r>
        <w:t>:</w:t>
      </w:r>
      <w:r>
        <w:rPr>
          <w:spacing w:val="-7"/>
        </w:rPr>
        <w:t xml:space="preserve"> </w:t>
      </w:r>
      <w:r>
        <w:t>chimiothérapie,</w:t>
      </w:r>
      <w:r>
        <w:rPr>
          <w:spacing w:val="-6"/>
        </w:rPr>
        <w:t xml:space="preserve"> </w:t>
      </w:r>
      <w:r>
        <w:t>radiothérapie</w:t>
      </w:r>
      <w:r>
        <w:rPr>
          <w:spacing w:val="-8"/>
        </w:rPr>
        <w:t xml:space="preserve"> </w:t>
      </w:r>
      <w:r>
        <w:rPr>
          <w:spacing w:val="-2"/>
        </w:rPr>
        <w:t>...),</w:t>
      </w:r>
    </w:p>
    <w:p w14:paraId="4E6E3B0E" w14:textId="77777777" w:rsidR="00E2313D" w:rsidRDefault="00E2313D" w:rsidP="00E2313D">
      <w:pPr>
        <w:pStyle w:val="Paragraphedeliste"/>
        <w:widowControl w:val="0"/>
        <w:numPr>
          <w:ilvl w:val="1"/>
          <w:numId w:val="21"/>
        </w:numPr>
        <w:tabs>
          <w:tab w:val="left" w:pos="1144"/>
        </w:tabs>
        <w:autoSpaceDE w:val="0"/>
        <w:autoSpaceDN w:val="0"/>
        <w:spacing w:before="38" w:after="0" w:line="240" w:lineRule="auto"/>
        <w:contextualSpacing w:val="0"/>
      </w:pPr>
      <w:r>
        <w:t>Les</w:t>
      </w:r>
      <w:r>
        <w:rPr>
          <w:spacing w:val="-3"/>
        </w:rPr>
        <w:t xml:space="preserve"> </w:t>
      </w:r>
      <w:r>
        <w:t>journées</w:t>
      </w:r>
      <w:r>
        <w:rPr>
          <w:spacing w:val="-4"/>
        </w:rPr>
        <w:t xml:space="preserve"> </w:t>
      </w:r>
      <w:r>
        <w:t>de</w:t>
      </w:r>
      <w:r>
        <w:rPr>
          <w:spacing w:val="-4"/>
        </w:rPr>
        <w:t xml:space="preserve"> </w:t>
      </w:r>
      <w:r>
        <w:t>prise</w:t>
      </w:r>
      <w:r>
        <w:rPr>
          <w:spacing w:val="-3"/>
        </w:rPr>
        <w:t xml:space="preserve"> </w:t>
      </w:r>
      <w:r>
        <w:t>en</w:t>
      </w:r>
      <w:r>
        <w:rPr>
          <w:spacing w:val="-7"/>
        </w:rPr>
        <w:t xml:space="preserve"> </w:t>
      </w:r>
      <w:r>
        <w:t>charge</w:t>
      </w:r>
      <w:r>
        <w:rPr>
          <w:spacing w:val="-3"/>
        </w:rPr>
        <w:t xml:space="preserve"> </w:t>
      </w:r>
      <w:r>
        <w:t>(hospitalisation</w:t>
      </w:r>
      <w:r>
        <w:rPr>
          <w:spacing w:val="-5"/>
        </w:rPr>
        <w:t xml:space="preserve"> </w:t>
      </w:r>
      <w:r>
        <w:t>à</w:t>
      </w:r>
      <w:r>
        <w:rPr>
          <w:spacing w:val="-3"/>
        </w:rPr>
        <w:t xml:space="preserve"> </w:t>
      </w:r>
      <w:r>
        <w:rPr>
          <w:spacing w:val="-2"/>
        </w:rPr>
        <w:t>domicile…),</w:t>
      </w:r>
    </w:p>
    <w:p w14:paraId="75DC66DE" w14:textId="77777777" w:rsidR="00E2313D" w:rsidRDefault="00E2313D" w:rsidP="00E2313D">
      <w:pPr>
        <w:pStyle w:val="Paragraphedeliste"/>
        <w:widowControl w:val="0"/>
        <w:numPr>
          <w:ilvl w:val="1"/>
          <w:numId w:val="21"/>
        </w:numPr>
        <w:tabs>
          <w:tab w:val="left" w:pos="1144"/>
        </w:tabs>
        <w:autoSpaceDE w:val="0"/>
        <w:autoSpaceDN w:val="0"/>
        <w:spacing w:before="42" w:after="0" w:line="240" w:lineRule="auto"/>
        <w:contextualSpacing w:val="0"/>
      </w:pPr>
      <w:r>
        <w:t>Les</w:t>
      </w:r>
      <w:r>
        <w:rPr>
          <w:spacing w:val="-2"/>
        </w:rPr>
        <w:t xml:space="preserve"> consultations,</w:t>
      </w:r>
    </w:p>
    <w:p w14:paraId="23634A3C" w14:textId="77777777" w:rsidR="00E2313D" w:rsidRDefault="00E2313D" w:rsidP="00E2313D">
      <w:pPr>
        <w:pStyle w:val="Paragraphedeliste"/>
        <w:widowControl w:val="0"/>
        <w:numPr>
          <w:ilvl w:val="1"/>
          <w:numId w:val="21"/>
        </w:numPr>
        <w:tabs>
          <w:tab w:val="left" w:pos="1144"/>
        </w:tabs>
        <w:autoSpaceDE w:val="0"/>
        <w:autoSpaceDN w:val="0"/>
        <w:spacing w:before="41" w:after="0" w:line="240" w:lineRule="auto"/>
        <w:contextualSpacing w:val="0"/>
      </w:pPr>
      <w:r>
        <w:t>Les</w:t>
      </w:r>
      <w:r>
        <w:rPr>
          <w:spacing w:val="-4"/>
        </w:rPr>
        <w:t xml:space="preserve"> </w:t>
      </w:r>
      <w:r>
        <w:t>passages</w:t>
      </w:r>
      <w:r>
        <w:rPr>
          <w:spacing w:val="-3"/>
        </w:rPr>
        <w:t xml:space="preserve"> </w:t>
      </w:r>
      <w:r>
        <w:rPr>
          <w:spacing w:val="-2"/>
        </w:rPr>
        <w:t>(urgences),</w:t>
      </w:r>
    </w:p>
    <w:p w14:paraId="3323B5BE" w14:textId="56314AE1" w:rsidR="00E2313D" w:rsidRPr="00F755D4" w:rsidRDefault="00E2313D" w:rsidP="00E2313D">
      <w:pPr>
        <w:pStyle w:val="Paragraphedeliste"/>
        <w:widowControl w:val="0"/>
        <w:numPr>
          <w:ilvl w:val="1"/>
          <w:numId w:val="21"/>
        </w:numPr>
        <w:tabs>
          <w:tab w:val="left" w:pos="1144"/>
        </w:tabs>
        <w:autoSpaceDE w:val="0"/>
        <w:autoSpaceDN w:val="0"/>
        <w:spacing w:before="38" w:after="0" w:line="240" w:lineRule="auto"/>
        <w:contextualSpacing w:val="0"/>
      </w:pPr>
      <w:r>
        <w:t>Les</w:t>
      </w:r>
      <w:r>
        <w:rPr>
          <w:spacing w:val="-6"/>
        </w:rPr>
        <w:t xml:space="preserve"> </w:t>
      </w:r>
      <w:r>
        <w:t>unités</w:t>
      </w:r>
      <w:r>
        <w:rPr>
          <w:spacing w:val="-4"/>
        </w:rPr>
        <w:t xml:space="preserve"> </w:t>
      </w:r>
      <w:r>
        <w:t>de</w:t>
      </w:r>
      <w:r>
        <w:rPr>
          <w:spacing w:val="-6"/>
        </w:rPr>
        <w:t xml:space="preserve"> </w:t>
      </w:r>
      <w:r>
        <w:t>consultations</w:t>
      </w:r>
      <w:r>
        <w:rPr>
          <w:spacing w:val="-7"/>
        </w:rPr>
        <w:t xml:space="preserve"> </w:t>
      </w:r>
      <w:r>
        <w:t>et</w:t>
      </w:r>
      <w:r>
        <w:rPr>
          <w:spacing w:val="-4"/>
        </w:rPr>
        <w:t xml:space="preserve"> </w:t>
      </w:r>
      <w:r>
        <w:t>soins</w:t>
      </w:r>
      <w:r>
        <w:rPr>
          <w:spacing w:val="-5"/>
        </w:rPr>
        <w:t xml:space="preserve"> </w:t>
      </w:r>
      <w:r>
        <w:t>ambulatoires</w:t>
      </w:r>
      <w:r>
        <w:rPr>
          <w:spacing w:val="-7"/>
        </w:rPr>
        <w:t xml:space="preserve"> </w:t>
      </w:r>
      <w:r>
        <w:t>pour</w:t>
      </w:r>
      <w:r>
        <w:rPr>
          <w:spacing w:val="-7"/>
        </w:rPr>
        <w:t xml:space="preserve"> </w:t>
      </w:r>
      <w:r>
        <w:t>les</w:t>
      </w:r>
      <w:r>
        <w:rPr>
          <w:spacing w:val="-4"/>
        </w:rPr>
        <w:t xml:space="preserve"> </w:t>
      </w:r>
      <w:r>
        <w:t>personnes</w:t>
      </w:r>
      <w:r>
        <w:rPr>
          <w:spacing w:val="-6"/>
        </w:rPr>
        <w:t xml:space="preserve"> </w:t>
      </w:r>
      <w:r>
        <w:t>détenues</w:t>
      </w:r>
      <w:r>
        <w:rPr>
          <w:spacing w:val="-3"/>
        </w:rPr>
        <w:t xml:space="preserve"> </w:t>
      </w:r>
      <w:r>
        <w:rPr>
          <w:spacing w:val="-2"/>
        </w:rPr>
        <w:t>(UCSA).</w:t>
      </w:r>
    </w:p>
    <w:p w14:paraId="3C127C0B" w14:textId="45DBCD0B" w:rsidR="00F755D4" w:rsidRDefault="00F755D4" w:rsidP="00F755D4">
      <w:pPr>
        <w:widowControl w:val="0"/>
        <w:tabs>
          <w:tab w:val="left" w:pos="1144"/>
        </w:tabs>
        <w:autoSpaceDE w:val="0"/>
        <w:autoSpaceDN w:val="0"/>
        <w:spacing w:before="38" w:after="0" w:line="240" w:lineRule="auto"/>
        <w:ind w:left="784"/>
      </w:pPr>
    </w:p>
    <w:p w14:paraId="7BFFFA9C" w14:textId="69DE87D6" w:rsidR="00E2313D" w:rsidRDefault="00F755D4" w:rsidP="00F755D4">
      <w:pPr>
        <w:widowControl w:val="0"/>
        <w:tabs>
          <w:tab w:val="left" w:pos="1144"/>
        </w:tabs>
        <w:autoSpaceDE w:val="0"/>
        <w:autoSpaceDN w:val="0"/>
        <w:spacing w:before="38" w:after="0" w:line="240" w:lineRule="auto"/>
        <w:ind w:left="784"/>
      </w:pPr>
      <w:r>
        <w:t>[…]</w:t>
      </w:r>
    </w:p>
    <w:p w14:paraId="46196C25" w14:textId="77777777" w:rsidR="00E2313D" w:rsidRDefault="00E2313D" w:rsidP="00E2313D">
      <w:pPr>
        <w:pStyle w:val="Titre1"/>
        <w:numPr>
          <w:ilvl w:val="0"/>
          <w:numId w:val="21"/>
        </w:numPr>
        <w:tabs>
          <w:tab w:val="left" w:pos="782"/>
        </w:tabs>
        <w:spacing w:before="309"/>
        <w:ind w:left="782" w:hanging="291"/>
      </w:pPr>
      <w:bookmarkStart w:id="16" w:name="_bookmark9"/>
      <w:bookmarkEnd w:id="16"/>
      <w:r w:rsidRPr="00F755D4">
        <w:rPr>
          <w:rFonts w:asciiTheme="minorHAnsi" w:eastAsiaTheme="minorHAnsi" w:hAnsiTheme="minorHAnsi" w:cstheme="minorBidi"/>
          <w:b/>
          <w:color w:val="4361A1"/>
          <w:spacing w:val="-3"/>
          <w:sz w:val="28"/>
          <w:szCs w:val="22"/>
        </w:rPr>
        <w:t>Dédoublonnage des données de résistance bactérienne aux antibiotiques</w:t>
      </w:r>
    </w:p>
    <w:p w14:paraId="5856A15B" w14:textId="77777777" w:rsidR="00E2313D" w:rsidRDefault="00E2313D" w:rsidP="00E2313D">
      <w:pPr>
        <w:spacing w:before="107"/>
        <w:ind w:left="424" w:right="1420"/>
        <w:jc w:val="both"/>
        <w:rPr>
          <w:i/>
        </w:rPr>
      </w:pPr>
      <w:r>
        <w:rPr>
          <w:i/>
        </w:rPr>
        <w:t>Les</w:t>
      </w:r>
      <w:r>
        <w:rPr>
          <w:i/>
          <w:spacing w:val="-5"/>
        </w:rPr>
        <w:t xml:space="preserve"> </w:t>
      </w:r>
      <w:r>
        <w:rPr>
          <w:i/>
        </w:rPr>
        <w:t>définitions</w:t>
      </w:r>
      <w:r>
        <w:rPr>
          <w:i/>
          <w:spacing w:val="-7"/>
        </w:rPr>
        <w:t xml:space="preserve"> </w:t>
      </w:r>
      <w:r>
        <w:rPr>
          <w:i/>
        </w:rPr>
        <w:t>suivantes</w:t>
      </w:r>
      <w:r>
        <w:rPr>
          <w:i/>
          <w:spacing w:val="-4"/>
        </w:rPr>
        <w:t xml:space="preserve"> </w:t>
      </w:r>
      <w:r>
        <w:rPr>
          <w:i/>
        </w:rPr>
        <w:t>font</w:t>
      </w:r>
      <w:r>
        <w:rPr>
          <w:i/>
          <w:spacing w:val="-5"/>
        </w:rPr>
        <w:t xml:space="preserve"> </w:t>
      </w:r>
      <w:r>
        <w:rPr>
          <w:i/>
        </w:rPr>
        <w:t>référence</w:t>
      </w:r>
      <w:r>
        <w:rPr>
          <w:i/>
          <w:spacing w:val="-5"/>
        </w:rPr>
        <w:t xml:space="preserve"> </w:t>
      </w:r>
      <w:r>
        <w:rPr>
          <w:i/>
        </w:rPr>
        <w:t>aux</w:t>
      </w:r>
      <w:r>
        <w:rPr>
          <w:i/>
          <w:spacing w:val="-5"/>
        </w:rPr>
        <w:t xml:space="preserve"> </w:t>
      </w:r>
      <w:r>
        <w:rPr>
          <w:i/>
        </w:rPr>
        <w:t>«</w:t>
      </w:r>
      <w:r>
        <w:rPr>
          <w:i/>
          <w:spacing w:val="-6"/>
        </w:rPr>
        <w:t xml:space="preserve"> </w:t>
      </w:r>
      <w:r>
        <w:rPr>
          <w:i/>
        </w:rPr>
        <w:t>Recommandations</w:t>
      </w:r>
      <w:r>
        <w:rPr>
          <w:i/>
          <w:spacing w:val="-5"/>
        </w:rPr>
        <w:t xml:space="preserve"> </w:t>
      </w:r>
      <w:r>
        <w:rPr>
          <w:i/>
        </w:rPr>
        <w:t>méthodologiques</w:t>
      </w:r>
      <w:r>
        <w:rPr>
          <w:i/>
          <w:spacing w:val="-5"/>
        </w:rPr>
        <w:t xml:space="preserve"> </w:t>
      </w:r>
      <w:r>
        <w:rPr>
          <w:i/>
        </w:rPr>
        <w:t>pour</w:t>
      </w:r>
      <w:r>
        <w:rPr>
          <w:i/>
          <w:spacing w:val="-4"/>
        </w:rPr>
        <w:t xml:space="preserve"> </w:t>
      </w:r>
      <w:r>
        <w:rPr>
          <w:i/>
        </w:rPr>
        <w:t>la</w:t>
      </w:r>
      <w:r>
        <w:rPr>
          <w:i/>
          <w:spacing w:val="-6"/>
        </w:rPr>
        <w:t xml:space="preserve"> </w:t>
      </w:r>
      <w:r>
        <w:rPr>
          <w:i/>
        </w:rPr>
        <w:t>surveillance de la résistance aux</w:t>
      </w:r>
      <w:r>
        <w:rPr>
          <w:i/>
          <w:spacing w:val="-1"/>
        </w:rPr>
        <w:t xml:space="preserve"> </w:t>
      </w:r>
      <w:r>
        <w:rPr>
          <w:i/>
        </w:rPr>
        <w:t>antibiotiques dans les laboratoires</w:t>
      </w:r>
      <w:r>
        <w:rPr>
          <w:i/>
          <w:spacing w:val="-1"/>
        </w:rPr>
        <w:t xml:space="preserve"> </w:t>
      </w:r>
      <w:r>
        <w:rPr>
          <w:i/>
        </w:rPr>
        <w:t>de microbiologie », publiées par l’ONERBA [5].</w:t>
      </w:r>
    </w:p>
    <w:p w14:paraId="0E78F8B4" w14:textId="77777777" w:rsidR="00E2313D" w:rsidRDefault="00E2313D" w:rsidP="00E2313D">
      <w:pPr>
        <w:pStyle w:val="Corpsdetexte"/>
        <w:spacing w:before="20"/>
        <w:rPr>
          <w:i/>
        </w:rPr>
      </w:pPr>
    </w:p>
    <w:p w14:paraId="51E9C04C" w14:textId="77777777" w:rsidR="00E2313D" w:rsidRDefault="00E2313D" w:rsidP="00F755D4">
      <w:pPr>
        <w:pStyle w:val="Titre4"/>
        <w:ind w:left="424"/>
      </w:pPr>
      <w:r>
        <w:rPr>
          <w:color w:val="DA3878"/>
          <w:spacing w:val="-2"/>
          <w:w w:val="105"/>
        </w:rPr>
        <w:t>Définition</w:t>
      </w:r>
    </w:p>
    <w:p w14:paraId="0F82F236" w14:textId="77777777" w:rsidR="00E2313D" w:rsidRDefault="00E2313D" w:rsidP="00E2313D">
      <w:pPr>
        <w:spacing w:before="146" w:line="276" w:lineRule="auto"/>
        <w:ind w:left="424" w:right="1416"/>
        <w:jc w:val="both"/>
      </w:pPr>
      <w:r>
        <w:t xml:space="preserve">Un doublon est une souche isolée chez un malade pour lequel une souche de la </w:t>
      </w:r>
      <w:r>
        <w:rPr>
          <w:b/>
        </w:rPr>
        <w:t xml:space="preserve">même espèce </w:t>
      </w:r>
      <w:r>
        <w:t xml:space="preserve">et de </w:t>
      </w:r>
      <w:r>
        <w:rPr>
          <w:b/>
        </w:rPr>
        <w:t xml:space="preserve">même </w:t>
      </w:r>
      <w:proofErr w:type="spellStart"/>
      <w:r>
        <w:rPr>
          <w:b/>
        </w:rPr>
        <w:t>antibiotype</w:t>
      </w:r>
      <w:proofErr w:type="spellEnd"/>
      <w:r>
        <w:rPr>
          <w:b/>
        </w:rPr>
        <w:t xml:space="preserve"> </w:t>
      </w:r>
      <w:r>
        <w:t xml:space="preserve">a déjà été prise en compte durant la période de l’enquête pour un </w:t>
      </w:r>
      <w:r>
        <w:rPr>
          <w:b/>
        </w:rPr>
        <w:t xml:space="preserve">même type de prélèvement </w:t>
      </w:r>
      <w:r>
        <w:t>à visée diagnostique.</w:t>
      </w:r>
    </w:p>
    <w:p w14:paraId="2D92C9D9" w14:textId="77777777" w:rsidR="00E2313D" w:rsidRDefault="00E2313D" w:rsidP="00E2313D">
      <w:pPr>
        <w:pStyle w:val="Corpsdetexte"/>
        <w:spacing w:before="162" w:line="273" w:lineRule="auto"/>
        <w:ind w:left="424" w:right="1417"/>
        <w:jc w:val="both"/>
      </w:pPr>
      <w:r>
        <w:t>L’</w:t>
      </w:r>
      <w:proofErr w:type="spellStart"/>
      <w:r>
        <w:t>antibiotype</w:t>
      </w:r>
      <w:proofErr w:type="spellEnd"/>
      <w:r>
        <w:t xml:space="preserve"> désigne le profil de sensibilité/résistance du micro-organisme aux différents antibiotiques testés.</w:t>
      </w:r>
    </w:p>
    <w:p w14:paraId="7FCFC72A" w14:textId="77777777" w:rsidR="00E2313D" w:rsidRDefault="00E2313D" w:rsidP="00F755D4">
      <w:pPr>
        <w:pStyle w:val="Corpsdetexte"/>
        <w:spacing w:before="4" w:line="276" w:lineRule="auto"/>
        <w:ind w:left="424" w:right="1417"/>
        <w:jc w:val="both"/>
      </w:pPr>
      <w:r>
        <w:t>Le dédoublonnage consiste donc à exclure des analyses statistiques les données redondantes responsables d’une surestimation du pourcentage de sensibilité/résistance.</w:t>
      </w:r>
    </w:p>
    <w:p w14:paraId="051F476C" w14:textId="77777777" w:rsidR="00094026" w:rsidRDefault="00094026" w:rsidP="00094026">
      <w:pPr>
        <w:pStyle w:val="Corpsdetexte"/>
        <w:spacing w:before="4" w:line="276" w:lineRule="auto"/>
        <w:ind w:right="1417"/>
        <w:jc w:val="both"/>
      </w:pPr>
    </w:p>
    <w:p w14:paraId="3FE8555D" w14:textId="220F46C7" w:rsidR="009B1969" w:rsidRDefault="00094026" w:rsidP="009B1969">
      <w:pPr>
        <w:pStyle w:val="Corpsdetexte"/>
        <w:spacing w:line="276" w:lineRule="auto"/>
        <w:ind w:left="424" w:right="1417"/>
        <w:jc w:val="both"/>
      </w:pPr>
      <w:r>
        <w:t>L’</w:t>
      </w:r>
      <w:proofErr w:type="spellStart"/>
      <w:r>
        <w:t>antibiotype</w:t>
      </w:r>
      <w:proofErr w:type="spellEnd"/>
      <w:r>
        <w:t xml:space="preserve"> diffère s’il existe, entre les souches comparées et pour au moins une molécule, une différence majeure (S &lt;-&gt; R ou SFP &lt;-&gt; R) de catégories cliniques. Deux </w:t>
      </w:r>
      <w:proofErr w:type="spellStart"/>
      <w:r>
        <w:t>antibiotypes</w:t>
      </w:r>
      <w:proofErr w:type="spellEnd"/>
      <w:r>
        <w:t xml:space="preserve"> sont considérés comme différents s’il existe, entre les souches comparées et pour au moins une molécule, une différence majeure (S &lt;-&gt; R ou SFP &lt;-&gt; R) de catégories cliniques. Deux </w:t>
      </w:r>
      <w:proofErr w:type="spellStart"/>
      <w:r>
        <w:t>antibiotypes</w:t>
      </w:r>
      <w:proofErr w:type="spellEnd"/>
      <w:r>
        <w:t xml:space="preserve"> sont considérés comme identiques (doublons), s’il existe uniquement des différences mineures (S &lt;-&gt; SFP) entre les souches comparées</w:t>
      </w:r>
      <w:r w:rsidR="009B1969">
        <w:t xml:space="preserve">. </w:t>
      </w:r>
    </w:p>
    <w:p w14:paraId="3F1B16FC" w14:textId="77777777" w:rsidR="009B1969" w:rsidRDefault="009B1969" w:rsidP="009B1969">
      <w:pPr>
        <w:pStyle w:val="Corpsdetexte"/>
        <w:spacing w:line="276" w:lineRule="auto"/>
        <w:ind w:left="424" w:right="1417"/>
        <w:jc w:val="both"/>
      </w:pPr>
    </w:p>
    <w:p w14:paraId="1047803C" w14:textId="77777777" w:rsidR="009B1969" w:rsidRDefault="009B1969" w:rsidP="009B1969">
      <w:pPr>
        <w:pStyle w:val="Corpsdetexte"/>
        <w:spacing w:line="278" w:lineRule="auto"/>
        <w:ind w:left="424" w:right="1230"/>
      </w:pPr>
      <w:r>
        <w:t>En cas de doublon, pour une</w:t>
      </w:r>
      <w:r>
        <w:rPr>
          <w:spacing w:val="-3"/>
        </w:rPr>
        <w:t xml:space="preserve"> </w:t>
      </w:r>
      <w:r>
        <w:t>même</w:t>
      </w:r>
      <w:r>
        <w:rPr>
          <w:spacing w:val="-3"/>
        </w:rPr>
        <w:t xml:space="preserve"> </w:t>
      </w:r>
      <w:r>
        <w:t>souche</w:t>
      </w:r>
      <w:r>
        <w:rPr>
          <w:spacing w:val="-2"/>
        </w:rPr>
        <w:t xml:space="preserve"> </w:t>
      </w:r>
      <w:r>
        <w:t>(même</w:t>
      </w:r>
      <w:r>
        <w:rPr>
          <w:spacing w:val="-3"/>
        </w:rPr>
        <w:t xml:space="preserve"> </w:t>
      </w:r>
      <w:r>
        <w:t>bactérie,</w:t>
      </w:r>
      <w:r>
        <w:rPr>
          <w:spacing w:val="-6"/>
        </w:rPr>
        <w:t xml:space="preserve"> </w:t>
      </w:r>
      <w:r>
        <w:t>même</w:t>
      </w:r>
      <w:r>
        <w:rPr>
          <w:spacing w:val="-3"/>
        </w:rPr>
        <w:t xml:space="preserve"> </w:t>
      </w:r>
      <w:r>
        <w:t xml:space="preserve">prélèvement), le prélèvement qui sera conservé par l’outil </w:t>
      </w:r>
      <w:proofErr w:type="spellStart"/>
      <w:r>
        <w:t>ConsoRes</w:t>
      </w:r>
      <w:proofErr w:type="spellEnd"/>
      <w:r>
        <w:t xml:space="preserve"> lors du </w:t>
      </w:r>
      <w:proofErr w:type="spellStart"/>
      <w:r>
        <w:t>dédoublonnage</w:t>
      </w:r>
      <w:proofErr w:type="spellEnd"/>
      <w:r>
        <w:t xml:space="preserve"> est :</w:t>
      </w:r>
    </w:p>
    <w:p w14:paraId="463EF1D1" w14:textId="76F80DF5" w:rsidR="009B1969" w:rsidRPr="009B1969" w:rsidRDefault="009B1969" w:rsidP="00A62A63">
      <w:pPr>
        <w:pStyle w:val="Paragraphedeliste"/>
        <w:widowControl w:val="0"/>
        <w:numPr>
          <w:ilvl w:val="0"/>
          <w:numId w:val="20"/>
        </w:numPr>
        <w:tabs>
          <w:tab w:val="left" w:pos="1144"/>
        </w:tabs>
        <w:autoSpaceDE w:val="0"/>
        <w:autoSpaceDN w:val="0"/>
        <w:spacing w:after="0" w:line="263" w:lineRule="exact"/>
        <w:ind w:right="1005"/>
        <w:contextualSpacing w:val="0"/>
        <w:rPr>
          <w:b/>
        </w:rPr>
      </w:pPr>
      <w:r>
        <w:t>Le</w:t>
      </w:r>
      <w:r>
        <w:rPr>
          <w:spacing w:val="25"/>
        </w:rPr>
        <w:t xml:space="preserve"> </w:t>
      </w:r>
      <w:r>
        <w:t>prélèvement</w:t>
      </w:r>
      <w:r>
        <w:rPr>
          <w:spacing w:val="24"/>
        </w:rPr>
        <w:t xml:space="preserve"> </w:t>
      </w:r>
      <w:r>
        <w:t>le</w:t>
      </w:r>
      <w:r>
        <w:rPr>
          <w:spacing w:val="28"/>
        </w:rPr>
        <w:t xml:space="preserve"> </w:t>
      </w:r>
      <w:r>
        <w:t>plus</w:t>
      </w:r>
      <w:r>
        <w:rPr>
          <w:spacing w:val="26"/>
        </w:rPr>
        <w:t xml:space="preserve"> </w:t>
      </w:r>
      <w:r>
        <w:rPr>
          <w:b/>
        </w:rPr>
        <w:t>ancien</w:t>
      </w:r>
      <w:r>
        <w:t>,</w:t>
      </w:r>
      <w:r>
        <w:rPr>
          <w:spacing w:val="25"/>
        </w:rPr>
        <w:t xml:space="preserve"> </w:t>
      </w:r>
      <w:r>
        <w:t>si</w:t>
      </w:r>
      <w:r>
        <w:rPr>
          <w:spacing w:val="26"/>
        </w:rPr>
        <w:t xml:space="preserve"> </w:t>
      </w:r>
      <w:r>
        <w:t>l’</w:t>
      </w:r>
      <w:proofErr w:type="spellStart"/>
      <w:r>
        <w:t>antibiotype</w:t>
      </w:r>
      <w:proofErr w:type="spellEnd"/>
      <w:r>
        <w:rPr>
          <w:spacing w:val="26"/>
        </w:rPr>
        <w:t xml:space="preserve"> </w:t>
      </w:r>
      <w:r>
        <w:t>est</w:t>
      </w:r>
      <w:r>
        <w:rPr>
          <w:spacing w:val="27"/>
        </w:rPr>
        <w:t xml:space="preserve"> </w:t>
      </w:r>
      <w:r>
        <w:t>le</w:t>
      </w:r>
      <w:r>
        <w:rPr>
          <w:spacing w:val="26"/>
        </w:rPr>
        <w:t xml:space="preserve"> </w:t>
      </w:r>
      <w:r>
        <w:t>même</w:t>
      </w:r>
      <w:r>
        <w:rPr>
          <w:spacing w:val="25"/>
        </w:rPr>
        <w:t xml:space="preserve"> </w:t>
      </w:r>
      <w:r>
        <w:t>et</w:t>
      </w:r>
      <w:r>
        <w:rPr>
          <w:spacing w:val="27"/>
        </w:rPr>
        <w:t xml:space="preserve"> </w:t>
      </w:r>
      <w:r>
        <w:t>avec</w:t>
      </w:r>
      <w:r>
        <w:rPr>
          <w:spacing w:val="32"/>
        </w:rPr>
        <w:t xml:space="preserve"> </w:t>
      </w:r>
      <w:r>
        <w:rPr>
          <w:b/>
        </w:rPr>
        <w:t>un</w:t>
      </w:r>
      <w:r w:rsidRPr="009B1969">
        <w:rPr>
          <w:b/>
        </w:rPr>
        <w:t xml:space="preserve"> </w:t>
      </w:r>
      <w:r>
        <w:rPr>
          <w:b/>
        </w:rPr>
        <w:t>nombre</w:t>
      </w:r>
      <w:r w:rsidRPr="009B1969">
        <w:rPr>
          <w:b/>
        </w:rPr>
        <w:t xml:space="preserve"> identique d’antibiotiques   testés</w:t>
      </w:r>
    </w:p>
    <w:p w14:paraId="768E4D45" w14:textId="0A17D571" w:rsidR="009B1969" w:rsidRDefault="009B1969" w:rsidP="00A62A63">
      <w:pPr>
        <w:pStyle w:val="Paragraphedeliste"/>
        <w:widowControl w:val="0"/>
        <w:numPr>
          <w:ilvl w:val="0"/>
          <w:numId w:val="20"/>
        </w:numPr>
        <w:tabs>
          <w:tab w:val="left" w:pos="1144"/>
        </w:tabs>
        <w:autoSpaceDE w:val="0"/>
        <w:autoSpaceDN w:val="0"/>
        <w:spacing w:before="41" w:after="0" w:line="240" w:lineRule="auto"/>
        <w:ind w:right="1289"/>
        <w:contextualSpacing w:val="0"/>
        <w:rPr>
          <w:b/>
        </w:rPr>
      </w:pPr>
      <w:r>
        <w:t>Le</w:t>
      </w:r>
      <w:r>
        <w:rPr>
          <w:spacing w:val="4"/>
        </w:rPr>
        <w:t xml:space="preserve"> </w:t>
      </w:r>
      <w:r>
        <w:t>prélèvement</w:t>
      </w:r>
      <w:r>
        <w:rPr>
          <w:spacing w:val="4"/>
        </w:rPr>
        <w:t xml:space="preserve"> </w:t>
      </w:r>
      <w:r>
        <w:t>avec</w:t>
      </w:r>
      <w:r>
        <w:rPr>
          <w:spacing w:val="5"/>
        </w:rPr>
        <w:t xml:space="preserve"> </w:t>
      </w:r>
      <w:r>
        <w:t>le</w:t>
      </w:r>
      <w:r>
        <w:rPr>
          <w:spacing w:val="6"/>
        </w:rPr>
        <w:t xml:space="preserve"> </w:t>
      </w:r>
      <w:r>
        <w:rPr>
          <w:b/>
        </w:rPr>
        <w:t>plus</w:t>
      </w:r>
      <w:r>
        <w:rPr>
          <w:b/>
          <w:spacing w:val="7"/>
        </w:rPr>
        <w:t xml:space="preserve"> </w:t>
      </w:r>
      <w:r>
        <w:rPr>
          <w:b/>
        </w:rPr>
        <w:t>de</w:t>
      </w:r>
      <w:r>
        <w:rPr>
          <w:b/>
          <w:spacing w:val="3"/>
        </w:rPr>
        <w:t xml:space="preserve"> </w:t>
      </w:r>
      <w:r>
        <w:rPr>
          <w:b/>
        </w:rPr>
        <w:t>molécules</w:t>
      </w:r>
      <w:r>
        <w:rPr>
          <w:b/>
          <w:spacing w:val="6"/>
        </w:rPr>
        <w:t xml:space="preserve"> </w:t>
      </w:r>
      <w:r>
        <w:t>testées,</w:t>
      </w:r>
      <w:r>
        <w:rPr>
          <w:spacing w:val="6"/>
        </w:rPr>
        <w:t xml:space="preserve"> </w:t>
      </w:r>
      <w:r>
        <w:t>si</w:t>
      </w:r>
      <w:r>
        <w:rPr>
          <w:spacing w:val="4"/>
        </w:rPr>
        <w:t xml:space="preserve"> </w:t>
      </w:r>
      <w:r>
        <w:t>l’</w:t>
      </w:r>
      <w:proofErr w:type="spellStart"/>
      <w:r>
        <w:t>antibiotype</w:t>
      </w:r>
      <w:proofErr w:type="spellEnd"/>
      <w:r>
        <w:rPr>
          <w:spacing w:val="5"/>
        </w:rPr>
        <w:t xml:space="preserve"> </w:t>
      </w:r>
      <w:r>
        <w:t>est</w:t>
      </w:r>
      <w:r>
        <w:rPr>
          <w:spacing w:val="5"/>
        </w:rPr>
        <w:t xml:space="preserve"> </w:t>
      </w:r>
      <w:r>
        <w:t>le</w:t>
      </w:r>
      <w:r>
        <w:rPr>
          <w:spacing w:val="4"/>
        </w:rPr>
        <w:t xml:space="preserve"> </w:t>
      </w:r>
      <w:r>
        <w:t>même</w:t>
      </w:r>
      <w:r>
        <w:rPr>
          <w:spacing w:val="5"/>
        </w:rPr>
        <w:t xml:space="preserve"> </w:t>
      </w:r>
      <w:r>
        <w:t>mais</w:t>
      </w:r>
      <w:r>
        <w:rPr>
          <w:spacing w:val="4"/>
        </w:rPr>
        <w:t xml:space="preserve"> </w:t>
      </w:r>
      <w:r>
        <w:t>avec</w:t>
      </w:r>
      <w:r>
        <w:rPr>
          <w:spacing w:val="7"/>
        </w:rPr>
        <w:t xml:space="preserve"> </w:t>
      </w:r>
      <w:r w:rsidRPr="009B1969">
        <w:rPr>
          <w:b/>
        </w:rPr>
        <w:t>un nombre différent d’antibiotiques testés</w:t>
      </w:r>
    </w:p>
    <w:p w14:paraId="4F640C25" w14:textId="62EA6231" w:rsidR="00A62A63" w:rsidRDefault="00A62A63" w:rsidP="00A62A63">
      <w:pPr>
        <w:widowControl w:val="0"/>
        <w:tabs>
          <w:tab w:val="left" w:pos="1144"/>
        </w:tabs>
        <w:autoSpaceDE w:val="0"/>
        <w:autoSpaceDN w:val="0"/>
        <w:spacing w:before="41" w:after="0" w:line="240" w:lineRule="auto"/>
        <w:rPr>
          <w:b/>
        </w:rPr>
      </w:pPr>
    </w:p>
    <w:p w14:paraId="43953614" w14:textId="77777777" w:rsidR="00A62A63" w:rsidRDefault="00A62A63" w:rsidP="00A62A63">
      <w:pPr>
        <w:pStyle w:val="Corpsdetexte"/>
        <w:spacing w:before="185" w:line="276" w:lineRule="auto"/>
        <w:ind w:left="424" w:right="1230"/>
      </w:pPr>
      <w:r>
        <w:t>Une</w:t>
      </w:r>
      <w:r>
        <w:rPr>
          <w:spacing w:val="-21"/>
        </w:rPr>
        <w:t xml:space="preserve"> </w:t>
      </w:r>
      <w:r>
        <w:t>absence</w:t>
      </w:r>
      <w:r>
        <w:rPr>
          <w:spacing w:val="-13"/>
        </w:rPr>
        <w:t xml:space="preserve"> </w:t>
      </w:r>
      <w:r>
        <w:t>de</w:t>
      </w:r>
      <w:r>
        <w:rPr>
          <w:spacing w:val="-11"/>
        </w:rPr>
        <w:t xml:space="preserve"> </w:t>
      </w:r>
      <w:r>
        <w:t>résultat</w:t>
      </w:r>
      <w:r>
        <w:rPr>
          <w:spacing w:val="-11"/>
        </w:rPr>
        <w:t xml:space="preserve"> </w:t>
      </w:r>
      <w:r>
        <w:t>[case</w:t>
      </w:r>
      <w:r>
        <w:rPr>
          <w:spacing w:val="-11"/>
        </w:rPr>
        <w:t xml:space="preserve"> </w:t>
      </w:r>
      <w:r>
        <w:t>vide]</w:t>
      </w:r>
      <w:r>
        <w:rPr>
          <w:spacing w:val="-10"/>
        </w:rPr>
        <w:t xml:space="preserve"> </w:t>
      </w:r>
      <w:r>
        <w:t>dans</w:t>
      </w:r>
      <w:r>
        <w:rPr>
          <w:spacing w:val="-11"/>
        </w:rPr>
        <w:t xml:space="preserve"> </w:t>
      </w:r>
      <w:r>
        <w:t>le</w:t>
      </w:r>
      <w:r>
        <w:rPr>
          <w:spacing w:val="-9"/>
        </w:rPr>
        <w:t xml:space="preserve"> </w:t>
      </w:r>
      <w:r>
        <w:t>fichier</w:t>
      </w:r>
      <w:r>
        <w:rPr>
          <w:spacing w:val="-9"/>
        </w:rPr>
        <w:t xml:space="preserve"> </w:t>
      </w:r>
      <w:r>
        <w:t>d’import</w:t>
      </w:r>
      <w:r>
        <w:rPr>
          <w:spacing w:val="-9"/>
        </w:rPr>
        <w:t xml:space="preserve"> </w:t>
      </w:r>
      <w:r>
        <w:t>pour</w:t>
      </w:r>
      <w:r>
        <w:rPr>
          <w:spacing w:val="-17"/>
        </w:rPr>
        <w:t xml:space="preserve"> </w:t>
      </w:r>
      <w:r>
        <w:t>un</w:t>
      </w:r>
      <w:r>
        <w:rPr>
          <w:spacing w:val="-22"/>
        </w:rPr>
        <w:t xml:space="preserve"> </w:t>
      </w:r>
      <w:r>
        <w:t>antibiotique</w:t>
      </w:r>
      <w:r>
        <w:rPr>
          <w:spacing w:val="-15"/>
        </w:rPr>
        <w:t xml:space="preserve"> </w:t>
      </w:r>
      <w:r>
        <w:t>est</w:t>
      </w:r>
      <w:r>
        <w:rPr>
          <w:spacing w:val="-21"/>
        </w:rPr>
        <w:t xml:space="preserve"> </w:t>
      </w:r>
      <w:r>
        <w:t>considérée</w:t>
      </w:r>
      <w:r>
        <w:rPr>
          <w:spacing w:val="-22"/>
        </w:rPr>
        <w:t xml:space="preserve"> </w:t>
      </w:r>
      <w:r>
        <w:t>comme une</w:t>
      </w:r>
      <w:r>
        <w:rPr>
          <w:spacing w:val="-8"/>
        </w:rPr>
        <w:t xml:space="preserve"> </w:t>
      </w:r>
      <w:r>
        <w:t>absence</w:t>
      </w:r>
      <w:r>
        <w:rPr>
          <w:spacing w:val="-8"/>
        </w:rPr>
        <w:t xml:space="preserve"> </w:t>
      </w:r>
      <w:r>
        <w:t>de</w:t>
      </w:r>
      <w:r>
        <w:rPr>
          <w:spacing w:val="-8"/>
        </w:rPr>
        <w:t xml:space="preserve"> </w:t>
      </w:r>
      <w:r>
        <w:t>données et</w:t>
      </w:r>
      <w:r>
        <w:rPr>
          <w:spacing w:val="-11"/>
        </w:rPr>
        <w:t xml:space="preserve"> </w:t>
      </w:r>
      <w:r>
        <w:t>ne fait</w:t>
      </w:r>
      <w:r>
        <w:rPr>
          <w:spacing w:val="-8"/>
        </w:rPr>
        <w:t xml:space="preserve"> </w:t>
      </w:r>
      <w:r>
        <w:t>pas</w:t>
      </w:r>
      <w:r>
        <w:rPr>
          <w:spacing w:val="-6"/>
        </w:rPr>
        <w:t xml:space="preserve"> </w:t>
      </w:r>
      <w:r>
        <w:t>partie des caractères discriminants pour le dédoublonnage.</w:t>
      </w:r>
    </w:p>
    <w:p w14:paraId="0DDE53E9" w14:textId="77777777" w:rsidR="0019135E" w:rsidRDefault="00A62A63" w:rsidP="00583B8A">
      <w:pPr>
        <w:pStyle w:val="Corpsdetexte"/>
        <w:spacing w:before="239" w:line="276" w:lineRule="auto"/>
        <w:ind w:left="424" w:right="1414"/>
        <w:jc w:val="both"/>
      </w:pPr>
      <w:r>
        <w:t xml:space="preserve">Le dédoublonnage porte également sur le phénotype de résistance (BLSE ou </w:t>
      </w:r>
      <w:proofErr w:type="spellStart"/>
      <w:r>
        <w:t>Carbapénémase</w:t>
      </w:r>
      <w:proofErr w:type="spellEnd"/>
      <w:r>
        <w:t xml:space="preserve">). Dans ce cas, une absence de résultat [case </w:t>
      </w:r>
      <w:r>
        <w:rPr>
          <w:i/>
        </w:rPr>
        <w:t xml:space="preserve">phénotype </w:t>
      </w:r>
      <w:r>
        <w:t>vide] signifie une absence de ce phénotype chez la bactérie étudiée.</w:t>
      </w:r>
    </w:p>
    <w:p w14:paraId="6CA9D979" w14:textId="77777777" w:rsidR="00583B8A" w:rsidRDefault="00583B8A" w:rsidP="00583B8A">
      <w:pPr>
        <w:pStyle w:val="Corpsdetexte"/>
        <w:spacing w:before="239" w:line="276" w:lineRule="auto"/>
        <w:ind w:left="424" w:right="1414"/>
        <w:jc w:val="both"/>
      </w:pPr>
    </w:p>
    <w:p w14:paraId="3FEA1880" w14:textId="3D578C6A" w:rsidR="00583B8A" w:rsidRDefault="00583B8A" w:rsidP="00583B8A">
      <w:pPr>
        <w:pStyle w:val="Corpsdetexte"/>
        <w:spacing w:line="276" w:lineRule="auto"/>
        <w:ind w:left="424" w:right="1414"/>
        <w:jc w:val="both"/>
      </w:pPr>
      <w:r>
        <w:t xml:space="preserve">Attention : </w:t>
      </w:r>
      <w:r>
        <w:br/>
        <w:t>Pour une même souche, l’analyse ne prend en compte qu’un prélèvement par patient selon le type de</w:t>
      </w:r>
    </w:p>
    <w:p w14:paraId="12BAC058" w14:textId="77777777" w:rsidR="00583B8A" w:rsidRDefault="00583B8A" w:rsidP="00583B8A">
      <w:pPr>
        <w:pStyle w:val="Corpsdetexte"/>
        <w:spacing w:line="276" w:lineRule="auto"/>
        <w:ind w:left="424" w:right="1414"/>
        <w:jc w:val="both"/>
      </w:pPr>
      <w:proofErr w:type="gramStart"/>
      <w:r>
        <w:t>recherche</w:t>
      </w:r>
      <w:proofErr w:type="gramEnd"/>
      <w:r>
        <w:t xml:space="preserve"> souhaitée :</w:t>
      </w:r>
    </w:p>
    <w:p w14:paraId="21719B48" w14:textId="77777777" w:rsidR="00583B8A" w:rsidRDefault="00583B8A" w:rsidP="00583B8A">
      <w:pPr>
        <w:pStyle w:val="Corpsdetexte"/>
        <w:spacing w:line="276" w:lineRule="auto"/>
        <w:ind w:left="708" w:right="1414"/>
        <w:jc w:val="both"/>
      </w:pPr>
      <w:r>
        <w:t xml:space="preserve">• </w:t>
      </w:r>
      <w:r w:rsidRPr="00583B8A">
        <w:rPr>
          <w:b/>
          <w:bCs/>
        </w:rPr>
        <w:t>analyse des résistances par type de prélèvement</w:t>
      </w:r>
      <w:r>
        <w:t xml:space="preserve"> : les doublons « prélèvement » sont exclus,</w:t>
      </w:r>
    </w:p>
    <w:p w14:paraId="1E5ECC2F" w14:textId="2924D8B8" w:rsidR="00583B8A" w:rsidRDefault="00583B8A" w:rsidP="00583B8A">
      <w:pPr>
        <w:pStyle w:val="Corpsdetexte"/>
        <w:spacing w:line="276" w:lineRule="auto"/>
        <w:ind w:left="424" w:right="1414"/>
        <w:jc w:val="both"/>
      </w:pPr>
      <w:r>
        <w:t xml:space="preserve">         </w:t>
      </w:r>
      <w:proofErr w:type="gramStart"/>
      <w:r>
        <w:t>un</w:t>
      </w:r>
      <w:proofErr w:type="gramEnd"/>
      <w:r>
        <w:t xml:space="preserve"> seul prélèvement (le plus ancien) par type de prélèvement et par patient, est conservé ;</w:t>
      </w:r>
    </w:p>
    <w:p w14:paraId="35CBF54D" w14:textId="77777777" w:rsidR="00583B8A" w:rsidRDefault="00583B8A" w:rsidP="00583B8A">
      <w:pPr>
        <w:pStyle w:val="Corpsdetexte"/>
        <w:spacing w:line="276" w:lineRule="auto"/>
        <w:ind w:left="708" w:right="1414"/>
        <w:jc w:val="both"/>
      </w:pPr>
      <w:r>
        <w:t xml:space="preserve">• </w:t>
      </w:r>
      <w:r w:rsidRPr="00583B8A">
        <w:rPr>
          <w:b/>
          <w:bCs/>
        </w:rPr>
        <w:t>analyse globale des résistances tous types de prélèvements confondus</w:t>
      </w:r>
      <w:r>
        <w:t xml:space="preserve"> : seul un prélèvement</w:t>
      </w:r>
    </w:p>
    <w:p w14:paraId="10817B0A" w14:textId="20FF4C4E" w:rsidR="00583B8A" w:rsidRDefault="00583B8A" w:rsidP="00583B8A">
      <w:pPr>
        <w:pStyle w:val="Corpsdetexte"/>
        <w:spacing w:line="276" w:lineRule="auto"/>
        <w:ind w:left="424" w:right="1414"/>
        <w:jc w:val="both"/>
      </w:pPr>
      <w:r>
        <w:t xml:space="preserve">         </w:t>
      </w:r>
      <w:proofErr w:type="gramStart"/>
      <w:r>
        <w:t>par</w:t>
      </w:r>
      <w:proofErr w:type="gramEnd"/>
      <w:r>
        <w:t xml:space="preserve"> patient est conservé, le plus ancien quel que soit le type de prélèvement.</w:t>
      </w:r>
      <w:r>
        <w:cr/>
      </w:r>
    </w:p>
    <w:p w14:paraId="29E2FE55" w14:textId="77777777" w:rsidR="00583B8A" w:rsidRDefault="00583B8A" w:rsidP="00583B8A">
      <w:pPr>
        <w:pStyle w:val="Corpsdetexte"/>
        <w:spacing w:before="239" w:line="276" w:lineRule="auto"/>
        <w:ind w:right="1414"/>
        <w:jc w:val="both"/>
      </w:pPr>
    </w:p>
    <w:p w14:paraId="4F6D2D3C" w14:textId="3F43DF86" w:rsidR="00583B8A" w:rsidRDefault="00583B8A" w:rsidP="00583B8A">
      <w:pPr>
        <w:pStyle w:val="Corpsdetexte"/>
        <w:spacing w:before="239" w:line="276" w:lineRule="auto"/>
        <w:ind w:right="1414"/>
        <w:jc w:val="both"/>
        <w:sectPr w:rsidR="00583B8A" w:rsidSect="009B1969">
          <w:footerReference w:type="default" r:id="rId11"/>
          <w:pgSz w:w="11920" w:h="16860"/>
          <w:pgMar w:top="0" w:right="0" w:bottom="1680" w:left="992" w:header="964" w:footer="1492" w:gutter="0"/>
          <w:cols w:space="720"/>
          <w:docGrid w:linePitch="299"/>
        </w:sectPr>
      </w:pPr>
    </w:p>
    <w:p w14:paraId="6F8989CF" w14:textId="7C4FDB0F" w:rsidR="00A62A63" w:rsidRDefault="0019135E" w:rsidP="00BB6CB9">
      <w:pPr>
        <w:pStyle w:val="Corpsdetexte"/>
        <w:spacing w:before="239" w:line="276" w:lineRule="auto"/>
        <w:ind w:left="424" w:right="1414"/>
        <w:jc w:val="center"/>
      </w:pPr>
      <w:commentRangeStart w:id="17"/>
      <w:r w:rsidRPr="00BB6CB9">
        <w:rPr>
          <w:rFonts w:asciiTheme="minorHAnsi" w:eastAsiaTheme="minorHAnsi" w:hAnsiTheme="minorHAnsi" w:cstheme="minorBidi"/>
          <w:color w:val="2F5496" w:themeColor="accent5" w:themeShade="BF"/>
          <w:sz w:val="28"/>
        </w:rPr>
        <w:t xml:space="preserve">Annexe 2 :  </w:t>
      </w:r>
      <w:r w:rsidR="000658B7" w:rsidRPr="00BB6CB9">
        <w:rPr>
          <w:rFonts w:asciiTheme="minorHAnsi" w:eastAsiaTheme="minorHAnsi" w:hAnsiTheme="minorHAnsi" w:cstheme="minorBidi"/>
          <w:color w:val="2F5496" w:themeColor="accent5" w:themeShade="BF"/>
          <w:sz w:val="28"/>
        </w:rPr>
        <w:t>Espèces</w:t>
      </w:r>
      <w:r w:rsidRPr="00BB6CB9">
        <w:rPr>
          <w:rFonts w:asciiTheme="minorHAnsi" w:eastAsiaTheme="minorHAnsi" w:hAnsiTheme="minorHAnsi" w:cstheme="minorBidi"/>
          <w:color w:val="2F5496" w:themeColor="accent5" w:themeShade="BF"/>
          <w:sz w:val="28"/>
        </w:rPr>
        <w:t xml:space="preserve"> bactériennes et définition des résistances</w:t>
      </w:r>
      <w:commentRangeEnd w:id="17"/>
      <w:r w:rsidR="00C96382">
        <w:rPr>
          <w:rStyle w:val="Marquedecommentaire"/>
          <w:rFonts w:asciiTheme="minorHAnsi" w:eastAsiaTheme="minorHAnsi" w:hAnsiTheme="minorHAnsi" w:cstheme="minorBidi"/>
        </w:rPr>
        <w:commentReference w:id="17"/>
      </w:r>
    </w:p>
    <w:p w14:paraId="5D260005" w14:textId="2407D71A" w:rsidR="0019135E" w:rsidRDefault="0019135E" w:rsidP="00A62A63">
      <w:pPr>
        <w:pStyle w:val="Corpsdetexte"/>
        <w:spacing w:before="239" w:line="276" w:lineRule="auto"/>
        <w:ind w:left="424" w:right="1414"/>
        <w:jc w:val="both"/>
      </w:pPr>
      <w:r>
        <w:t xml:space="preserve">Méthodologie </w:t>
      </w:r>
      <w:proofErr w:type="spellStart"/>
      <w:r>
        <w:t>Spares</w:t>
      </w:r>
      <w:proofErr w:type="spellEnd"/>
      <w:r>
        <w:t xml:space="preserve"> (</w:t>
      </w:r>
      <w:hyperlink r:id="rId12" w:history="1">
        <w:r>
          <w:rPr>
            <w:rStyle w:val="Lienhypertexte"/>
          </w:rPr>
          <w:t xml:space="preserve">Surveillance de la consommation d’antibiotiques et des résistances bactériennes en établissement de santé. Mission </w:t>
        </w:r>
        <w:proofErr w:type="spellStart"/>
        <w:r>
          <w:rPr>
            <w:rStyle w:val="Lienhypertexte"/>
          </w:rPr>
          <w:t>Spares</w:t>
        </w:r>
        <w:proofErr w:type="spellEnd"/>
      </w:hyperlink>
      <w:r>
        <w:t>)</w:t>
      </w:r>
    </w:p>
    <w:p w14:paraId="1DBCA7EC" w14:textId="5D367DA4" w:rsidR="002B3C50" w:rsidRPr="002B3C50" w:rsidRDefault="002B3C50" w:rsidP="002B3C50">
      <w:pPr>
        <w:pStyle w:val="Corpsdetexte"/>
        <w:spacing w:before="239" w:after="240" w:line="276" w:lineRule="auto"/>
        <w:ind w:left="424" w:right="1414"/>
        <w:jc w:val="both"/>
        <w:rPr>
          <w:b/>
          <w:bCs/>
          <w:u w:val="single"/>
        </w:rPr>
      </w:pPr>
      <w:r w:rsidRPr="002B3C50">
        <w:rPr>
          <w:b/>
          <w:bCs/>
          <w:u w:val="single"/>
        </w:rPr>
        <w:t xml:space="preserve">Groupement en classe d’antibiotiques </w:t>
      </w:r>
    </w:p>
    <w:tbl>
      <w:tblPr>
        <w:tblW w:w="4532" w:type="pct"/>
        <w:jc w:val="center"/>
        <w:tblLook w:val="04A0" w:firstRow="1" w:lastRow="0" w:firstColumn="1" w:lastColumn="0" w:noHBand="0" w:noVBand="1"/>
      </w:tblPr>
      <w:tblGrid>
        <w:gridCol w:w="2872"/>
        <w:gridCol w:w="2250"/>
        <w:gridCol w:w="3073"/>
        <w:gridCol w:w="1710"/>
      </w:tblGrid>
      <w:tr w:rsidR="005146C2" w14:paraId="64B282D5" w14:textId="77777777" w:rsidTr="00C75B22">
        <w:trPr>
          <w:trHeight w:val="510"/>
          <w:jc w:val="center"/>
        </w:trPr>
        <w:tc>
          <w:tcPr>
            <w:tcW w:w="1450" w:type="pct"/>
            <w:tcBorders>
              <w:top w:val="nil"/>
              <w:left w:val="nil"/>
              <w:bottom w:val="single" w:sz="4" w:space="0" w:color="FFFFFF" w:themeColor="background1"/>
              <w:right w:val="nil"/>
            </w:tcBorders>
            <w:shd w:val="clear" w:color="auto" w:fill="44546A" w:themeFill="text2"/>
            <w:vAlign w:val="center"/>
            <w:hideMark/>
          </w:tcPr>
          <w:p w14:paraId="489BFA60" w14:textId="77777777" w:rsidR="005146C2" w:rsidRDefault="005146C2" w:rsidP="00C75B22">
            <w:pPr>
              <w:pStyle w:val="Corpsdetexte"/>
              <w:spacing w:line="276" w:lineRule="auto"/>
              <w:rPr>
                <w:rFonts w:cs="Arial"/>
                <w:b/>
                <w:bCs/>
                <w:color w:val="FFFFFF" w:themeColor="background1"/>
                <w:sz w:val="18"/>
                <w:szCs w:val="18"/>
              </w:rPr>
            </w:pPr>
            <w:r>
              <w:rPr>
                <w:rFonts w:cs="Arial"/>
                <w:b/>
                <w:bCs/>
                <w:color w:val="FFFFFF" w:themeColor="background1"/>
                <w:sz w:val="18"/>
                <w:szCs w:val="18"/>
              </w:rPr>
              <w:t>Groupe d’antibiotiques</w:t>
            </w:r>
          </w:p>
        </w:tc>
        <w:tc>
          <w:tcPr>
            <w:tcW w:w="1136" w:type="pct"/>
            <w:tcBorders>
              <w:top w:val="nil"/>
              <w:left w:val="nil"/>
              <w:bottom w:val="single" w:sz="4" w:space="0" w:color="FFFFFF" w:themeColor="background1"/>
              <w:right w:val="nil"/>
            </w:tcBorders>
            <w:shd w:val="clear" w:color="auto" w:fill="44546A" w:themeFill="text2"/>
            <w:vAlign w:val="center"/>
            <w:hideMark/>
          </w:tcPr>
          <w:p w14:paraId="22E10AE5" w14:textId="77777777" w:rsidR="005146C2" w:rsidRDefault="005146C2" w:rsidP="00C75B22">
            <w:pPr>
              <w:pStyle w:val="Corpsdetexte"/>
              <w:spacing w:line="276" w:lineRule="auto"/>
              <w:rPr>
                <w:rFonts w:cs="Arial"/>
                <w:b/>
                <w:bCs/>
                <w:color w:val="FFFFFF" w:themeColor="background1"/>
                <w:sz w:val="18"/>
                <w:szCs w:val="18"/>
              </w:rPr>
            </w:pPr>
            <w:r>
              <w:rPr>
                <w:rFonts w:cs="Arial"/>
                <w:b/>
                <w:bCs/>
                <w:color w:val="FFFFFF" w:themeColor="background1"/>
                <w:sz w:val="18"/>
                <w:szCs w:val="18"/>
              </w:rPr>
              <w:t>Antibiotiques considérés</w:t>
            </w:r>
          </w:p>
        </w:tc>
        <w:tc>
          <w:tcPr>
            <w:tcW w:w="1551" w:type="pct"/>
            <w:tcBorders>
              <w:top w:val="nil"/>
              <w:left w:val="nil"/>
              <w:bottom w:val="single" w:sz="4" w:space="0" w:color="FFFFFF" w:themeColor="background1"/>
              <w:right w:val="nil"/>
            </w:tcBorders>
            <w:shd w:val="clear" w:color="auto" w:fill="44546A" w:themeFill="text2"/>
            <w:vAlign w:val="center"/>
            <w:hideMark/>
          </w:tcPr>
          <w:p w14:paraId="2E6BBAC0" w14:textId="77777777" w:rsidR="005146C2" w:rsidRDefault="005146C2" w:rsidP="00C75B22">
            <w:pPr>
              <w:pStyle w:val="Corpsdetexte"/>
              <w:spacing w:line="276" w:lineRule="auto"/>
              <w:jc w:val="center"/>
              <w:rPr>
                <w:rFonts w:cs="Arial"/>
                <w:b/>
                <w:bCs/>
                <w:color w:val="FFFFFF" w:themeColor="background1"/>
                <w:sz w:val="18"/>
                <w:szCs w:val="18"/>
              </w:rPr>
            </w:pPr>
            <w:r>
              <w:rPr>
                <w:rFonts w:cs="Arial"/>
                <w:b/>
                <w:bCs/>
                <w:color w:val="FFFFFF" w:themeColor="background1"/>
                <w:sz w:val="18"/>
                <w:szCs w:val="18"/>
              </w:rPr>
              <w:t>Calcul</w:t>
            </w:r>
          </w:p>
        </w:tc>
        <w:tc>
          <w:tcPr>
            <w:tcW w:w="863" w:type="pct"/>
            <w:tcBorders>
              <w:top w:val="nil"/>
              <w:left w:val="nil"/>
              <w:bottom w:val="single" w:sz="4" w:space="0" w:color="FFFFFF" w:themeColor="background1"/>
              <w:right w:val="nil"/>
            </w:tcBorders>
            <w:shd w:val="clear" w:color="auto" w:fill="44546A" w:themeFill="text2"/>
            <w:vAlign w:val="center"/>
            <w:hideMark/>
          </w:tcPr>
          <w:p w14:paraId="75E81D21" w14:textId="77777777" w:rsidR="005146C2" w:rsidRDefault="005146C2" w:rsidP="00C75B22">
            <w:pPr>
              <w:pStyle w:val="Corpsdetexte"/>
              <w:spacing w:line="276" w:lineRule="auto"/>
              <w:jc w:val="center"/>
              <w:rPr>
                <w:rFonts w:cs="Arial"/>
                <w:b/>
                <w:bCs/>
                <w:color w:val="FFFFFF" w:themeColor="background1"/>
                <w:sz w:val="18"/>
                <w:szCs w:val="18"/>
              </w:rPr>
            </w:pPr>
            <w:r>
              <w:rPr>
                <w:rFonts w:cs="Arial"/>
                <w:b/>
                <w:bCs/>
                <w:color w:val="FFFFFF" w:themeColor="background1"/>
                <w:sz w:val="18"/>
                <w:szCs w:val="18"/>
              </w:rPr>
              <w:t>Résultat rendu</w:t>
            </w:r>
          </w:p>
        </w:tc>
      </w:tr>
      <w:tr w:rsidR="005146C2" w14:paraId="34C05D11" w14:textId="77777777" w:rsidTr="00C75B22">
        <w:trPr>
          <w:trHeight w:val="907"/>
          <w:jc w:val="center"/>
        </w:trPr>
        <w:tc>
          <w:tcPr>
            <w:tcW w:w="5000" w:type="pct"/>
            <w:gridSpan w:val="4"/>
            <w:tcBorders>
              <w:top w:val="single" w:sz="4" w:space="0" w:color="FFFFFF" w:themeColor="background1"/>
              <w:left w:val="nil"/>
              <w:bottom w:val="single" w:sz="4" w:space="0" w:color="FFFFFF" w:themeColor="background1"/>
              <w:right w:val="nil"/>
            </w:tcBorders>
            <w:shd w:val="clear" w:color="auto" w:fill="00B0F0"/>
            <w:vAlign w:val="center"/>
            <w:hideMark/>
          </w:tcPr>
          <w:p w14:paraId="2F520B5C" w14:textId="77777777" w:rsidR="005146C2" w:rsidRPr="00AA11D4" w:rsidRDefault="005146C2" w:rsidP="00C75B22">
            <w:pPr>
              <w:pStyle w:val="Corpsdetexte"/>
              <w:spacing w:line="276" w:lineRule="auto"/>
              <w:jc w:val="center"/>
              <w:rPr>
                <w:rFonts w:cs="Arial"/>
                <w:b/>
                <w:i/>
                <w:color w:val="FFFFFF" w:themeColor="background1"/>
                <w:sz w:val="18"/>
                <w:szCs w:val="18"/>
              </w:rPr>
            </w:pPr>
            <w:r>
              <w:rPr>
                <w:rFonts w:cs="Arial"/>
                <w:b/>
                <w:bCs/>
                <w:i/>
                <w:color w:val="FFFFFF" w:themeColor="background1"/>
                <w:sz w:val="18"/>
                <w:szCs w:val="18"/>
              </w:rPr>
              <w:t>Staphylococcus aureus</w:t>
            </w:r>
            <w:r w:rsidRPr="00AA11D4">
              <w:rPr>
                <w:rFonts w:cs="Arial"/>
                <w:b/>
                <w:i/>
                <w:color w:val="FFFFFF" w:themeColor="background1"/>
                <w:sz w:val="18"/>
                <w:szCs w:val="18"/>
              </w:rPr>
              <w:t xml:space="preserve"> </w:t>
            </w:r>
          </w:p>
          <w:p w14:paraId="798A8410" w14:textId="77777777" w:rsidR="005146C2" w:rsidRPr="00AA11D4" w:rsidRDefault="005146C2" w:rsidP="00C75B22">
            <w:pPr>
              <w:pStyle w:val="Corpsdetexte"/>
              <w:spacing w:line="276" w:lineRule="auto"/>
              <w:jc w:val="center"/>
              <w:rPr>
                <w:rFonts w:cs="Arial"/>
                <w:b/>
                <w:i/>
                <w:color w:val="FFFFFF" w:themeColor="background1"/>
                <w:sz w:val="18"/>
                <w:szCs w:val="18"/>
              </w:rPr>
            </w:pPr>
            <w:r w:rsidRPr="00AA11D4">
              <w:rPr>
                <w:rFonts w:cs="Arial"/>
                <w:b/>
                <w:i/>
                <w:color w:val="FFFFFF" w:themeColor="background1"/>
                <w:sz w:val="18"/>
                <w:szCs w:val="18"/>
              </w:rPr>
              <w:t>Escherichia coli</w:t>
            </w:r>
          </w:p>
          <w:p w14:paraId="51F94A21" w14:textId="77777777" w:rsidR="005146C2" w:rsidRPr="00AA11D4" w:rsidRDefault="005146C2" w:rsidP="00C75B22">
            <w:pPr>
              <w:pStyle w:val="Corpsdetexte"/>
              <w:spacing w:line="276" w:lineRule="auto"/>
              <w:jc w:val="center"/>
              <w:rPr>
                <w:rFonts w:cs="Arial"/>
                <w:b/>
                <w:i/>
                <w:color w:val="FFFFFF" w:themeColor="background1"/>
                <w:sz w:val="18"/>
                <w:szCs w:val="18"/>
              </w:rPr>
            </w:pPr>
            <w:proofErr w:type="spellStart"/>
            <w:r w:rsidRPr="00AA11D4">
              <w:rPr>
                <w:rFonts w:cs="Arial"/>
                <w:b/>
                <w:i/>
                <w:color w:val="FFFFFF" w:themeColor="background1"/>
                <w:sz w:val="18"/>
                <w:szCs w:val="18"/>
              </w:rPr>
              <w:t>Klebsiella</w:t>
            </w:r>
            <w:proofErr w:type="spellEnd"/>
            <w:r w:rsidRPr="00AA11D4">
              <w:rPr>
                <w:rFonts w:cs="Arial"/>
                <w:b/>
                <w:i/>
                <w:color w:val="FFFFFF" w:themeColor="background1"/>
                <w:sz w:val="18"/>
                <w:szCs w:val="18"/>
              </w:rPr>
              <w:t xml:space="preserve"> </w:t>
            </w:r>
            <w:proofErr w:type="spellStart"/>
            <w:r w:rsidRPr="00AA11D4">
              <w:rPr>
                <w:rFonts w:cs="Arial"/>
                <w:b/>
                <w:i/>
                <w:color w:val="FFFFFF" w:themeColor="background1"/>
                <w:sz w:val="18"/>
                <w:szCs w:val="18"/>
              </w:rPr>
              <w:t>pneumoniae</w:t>
            </w:r>
            <w:proofErr w:type="spellEnd"/>
          </w:p>
          <w:p w14:paraId="639DB89D" w14:textId="77777777" w:rsidR="005146C2" w:rsidRDefault="005146C2" w:rsidP="00C75B22">
            <w:pPr>
              <w:pStyle w:val="Corpsdetexte"/>
              <w:spacing w:line="276" w:lineRule="auto"/>
              <w:jc w:val="center"/>
              <w:rPr>
                <w:rFonts w:cs="Arial"/>
                <w:sz w:val="18"/>
                <w:szCs w:val="18"/>
                <w:lang w:val="en-US"/>
              </w:rPr>
            </w:pPr>
            <w:r>
              <w:rPr>
                <w:rFonts w:cs="Arial"/>
                <w:b/>
                <w:i/>
                <w:color w:val="FFFFFF" w:themeColor="background1"/>
                <w:sz w:val="18"/>
                <w:szCs w:val="18"/>
                <w:lang w:val="en-US"/>
              </w:rPr>
              <w:t xml:space="preserve">Enterobacter cloacae </w:t>
            </w:r>
            <w:r>
              <w:rPr>
                <w:rFonts w:cs="Arial"/>
                <w:b/>
                <w:color w:val="FFFFFF" w:themeColor="background1"/>
                <w:sz w:val="18"/>
                <w:szCs w:val="18"/>
                <w:lang w:val="en-US"/>
              </w:rPr>
              <w:t>complex</w:t>
            </w:r>
          </w:p>
        </w:tc>
      </w:tr>
      <w:tr w:rsidR="005146C2" w14:paraId="281119A7" w14:textId="77777777" w:rsidTr="00C75B22">
        <w:trPr>
          <w:trHeight w:val="340"/>
          <w:jc w:val="center"/>
        </w:trPr>
        <w:tc>
          <w:tcPr>
            <w:tcW w:w="1450" w:type="pct"/>
            <w:vMerge w:val="restart"/>
            <w:tcBorders>
              <w:top w:val="single" w:sz="4" w:space="0" w:color="FFFFFF" w:themeColor="background1"/>
              <w:left w:val="nil"/>
              <w:bottom w:val="single" w:sz="4" w:space="0" w:color="FFFFFF" w:themeColor="background1"/>
              <w:right w:val="nil"/>
            </w:tcBorders>
            <w:shd w:val="clear" w:color="auto" w:fill="44546A" w:themeFill="text2"/>
            <w:vAlign w:val="center"/>
            <w:hideMark/>
          </w:tcPr>
          <w:p w14:paraId="52BF1C95" w14:textId="77777777" w:rsidR="005146C2" w:rsidRDefault="005146C2" w:rsidP="00C75B22">
            <w:pPr>
              <w:pStyle w:val="Corpsdetexte"/>
              <w:spacing w:line="276" w:lineRule="auto"/>
              <w:rPr>
                <w:rFonts w:cs="Arial"/>
                <w:b/>
                <w:bCs/>
                <w:color w:val="FFFFFF" w:themeColor="background1"/>
                <w:sz w:val="18"/>
                <w:szCs w:val="18"/>
              </w:rPr>
            </w:pPr>
            <w:r>
              <w:rPr>
                <w:rFonts w:cs="Arial"/>
                <w:b/>
                <w:bCs/>
                <w:color w:val="FFFFFF" w:themeColor="background1"/>
                <w:sz w:val="18"/>
                <w:szCs w:val="18"/>
              </w:rPr>
              <w:t>Fluoroquinolones</w:t>
            </w:r>
          </w:p>
        </w:tc>
        <w:tc>
          <w:tcPr>
            <w:tcW w:w="1136" w:type="pct"/>
            <w:vMerge w:val="restart"/>
            <w:tcBorders>
              <w:top w:val="single" w:sz="4" w:space="0" w:color="FFFFFF" w:themeColor="background1"/>
              <w:left w:val="nil"/>
              <w:bottom w:val="single" w:sz="4" w:space="0" w:color="FFFFFF" w:themeColor="background1"/>
              <w:right w:val="nil"/>
            </w:tcBorders>
            <w:vAlign w:val="center"/>
            <w:hideMark/>
          </w:tcPr>
          <w:p w14:paraId="08B85DF1" w14:textId="77777777" w:rsidR="005146C2" w:rsidRDefault="005146C2" w:rsidP="00C75B22">
            <w:pPr>
              <w:pStyle w:val="Corpsdetexte"/>
              <w:spacing w:line="276" w:lineRule="auto"/>
              <w:rPr>
                <w:rFonts w:cs="Arial"/>
                <w:sz w:val="18"/>
                <w:szCs w:val="18"/>
              </w:rPr>
            </w:pPr>
            <w:r>
              <w:rPr>
                <w:rFonts w:cs="Arial"/>
                <w:sz w:val="18"/>
                <w:szCs w:val="18"/>
              </w:rPr>
              <w:t>Ofloxacine</w:t>
            </w:r>
          </w:p>
          <w:p w14:paraId="23F8A9EA" w14:textId="77777777" w:rsidR="005146C2" w:rsidRDefault="005146C2" w:rsidP="00C75B22">
            <w:pPr>
              <w:pStyle w:val="Corpsdetexte"/>
              <w:spacing w:line="276" w:lineRule="auto"/>
              <w:rPr>
                <w:rFonts w:cs="Arial"/>
                <w:sz w:val="18"/>
                <w:szCs w:val="18"/>
              </w:rPr>
            </w:pPr>
            <w:proofErr w:type="spellStart"/>
            <w:r>
              <w:rPr>
                <w:rFonts w:cs="Arial"/>
                <w:sz w:val="18"/>
                <w:szCs w:val="18"/>
              </w:rPr>
              <w:t>Lévofloxacine</w:t>
            </w:r>
            <w:proofErr w:type="spellEnd"/>
          </w:p>
          <w:p w14:paraId="159B34CD" w14:textId="77777777" w:rsidR="005146C2" w:rsidRDefault="005146C2" w:rsidP="00C75B22">
            <w:pPr>
              <w:pStyle w:val="Corpsdetexte"/>
              <w:spacing w:line="276" w:lineRule="auto"/>
              <w:rPr>
                <w:rFonts w:cs="Arial"/>
                <w:sz w:val="18"/>
                <w:szCs w:val="18"/>
              </w:rPr>
            </w:pPr>
            <w:proofErr w:type="spellStart"/>
            <w:r>
              <w:rPr>
                <w:rFonts w:cs="Arial"/>
                <w:sz w:val="18"/>
                <w:szCs w:val="18"/>
              </w:rPr>
              <w:t>Moxifloxacine</w:t>
            </w:r>
            <w:proofErr w:type="spellEnd"/>
          </w:p>
          <w:p w14:paraId="7E455830" w14:textId="77777777" w:rsidR="005146C2" w:rsidRDefault="005146C2" w:rsidP="00C75B22">
            <w:pPr>
              <w:pStyle w:val="Corpsdetexte"/>
              <w:spacing w:line="276" w:lineRule="auto"/>
              <w:rPr>
                <w:rFonts w:cs="Arial"/>
                <w:sz w:val="18"/>
                <w:szCs w:val="18"/>
              </w:rPr>
            </w:pPr>
            <w:r>
              <w:rPr>
                <w:rFonts w:cs="Arial"/>
                <w:sz w:val="18"/>
                <w:szCs w:val="18"/>
              </w:rPr>
              <w:t>Ciprofloxacine</w:t>
            </w:r>
          </w:p>
        </w:tc>
        <w:tc>
          <w:tcPr>
            <w:tcW w:w="1551" w:type="pct"/>
            <w:tcBorders>
              <w:top w:val="single" w:sz="4" w:space="0" w:color="FFFFFF" w:themeColor="background1"/>
              <w:left w:val="nil"/>
              <w:bottom w:val="single" w:sz="4" w:space="0" w:color="44546A" w:themeColor="text2"/>
              <w:right w:val="nil"/>
            </w:tcBorders>
            <w:vAlign w:val="center"/>
            <w:hideMark/>
          </w:tcPr>
          <w:p w14:paraId="455520B9" w14:textId="77777777" w:rsidR="005146C2" w:rsidRDefault="005146C2" w:rsidP="00C75B22">
            <w:pPr>
              <w:pStyle w:val="Corpsdetexte"/>
              <w:spacing w:line="276" w:lineRule="auto"/>
              <w:rPr>
                <w:rFonts w:cs="Arial"/>
                <w:sz w:val="18"/>
                <w:szCs w:val="18"/>
              </w:rPr>
            </w:pPr>
            <w:r>
              <w:rPr>
                <w:rFonts w:cs="Arial"/>
                <w:sz w:val="18"/>
                <w:szCs w:val="18"/>
              </w:rPr>
              <w:t>Au moins une molécule sur les 4 est rendue R</w:t>
            </w:r>
          </w:p>
        </w:tc>
        <w:tc>
          <w:tcPr>
            <w:tcW w:w="863" w:type="pct"/>
            <w:tcBorders>
              <w:top w:val="single" w:sz="4" w:space="0" w:color="FFFFFF" w:themeColor="background1"/>
              <w:left w:val="nil"/>
              <w:bottom w:val="single" w:sz="4" w:space="0" w:color="44546A" w:themeColor="text2"/>
              <w:right w:val="nil"/>
            </w:tcBorders>
            <w:vAlign w:val="center"/>
            <w:hideMark/>
          </w:tcPr>
          <w:p w14:paraId="6DD539A3" w14:textId="77777777" w:rsidR="005146C2" w:rsidRDefault="005146C2" w:rsidP="00C75B22">
            <w:pPr>
              <w:pStyle w:val="Corpsdetexte"/>
              <w:spacing w:line="276" w:lineRule="auto"/>
              <w:jc w:val="center"/>
              <w:rPr>
                <w:rFonts w:cs="Arial"/>
                <w:sz w:val="18"/>
                <w:szCs w:val="18"/>
              </w:rPr>
            </w:pPr>
            <w:r>
              <w:rPr>
                <w:rFonts w:cs="Arial"/>
                <w:sz w:val="18"/>
                <w:szCs w:val="18"/>
              </w:rPr>
              <w:t>R</w:t>
            </w:r>
          </w:p>
        </w:tc>
      </w:tr>
      <w:tr w:rsidR="005146C2" w14:paraId="037CD204" w14:textId="77777777" w:rsidTr="00C75B22">
        <w:trPr>
          <w:trHeight w:val="340"/>
          <w:jc w:val="center"/>
        </w:trPr>
        <w:tc>
          <w:tcPr>
            <w:tcW w:w="0" w:type="auto"/>
            <w:vMerge/>
            <w:tcBorders>
              <w:top w:val="single" w:sz="4" w:space="0" w:color="FFFFFF" w:themeColor="background1"/>
              <w:left w:val="nil"/>
              <w:bottom w:val="single" w:sz="4" w:space="0" w:color="FFFFFF" w:themeColor="background1"/>
              <w:right w:val="nil"/>
            </w:tcBorders>
            <w:vAlign w:val="center"/>
            <w:hideMark/>
          </w:tcPr>
          <w:p w14:paraId="3311E3AD" w14:textId="77777777" w:rsidR="005146C2" w:rsidRDefault="005146C2" w:rsidP="00C75B22">
            <w:pPr>
              <w:spacing w:line="276" w:lineRule="auto"/>
              <w:rPr>
                <w:rFonts w:cs="Arial"/>
                <w:b/>
                <w:bCs/>
                <w:color w:val="FFFFFF" w:themeColor="background1"/>
                <w:sz w:val="18"/>
                <w:szCs w:val="18"/>
              </w:rPr>
            </w:pPr>
          </w:p>
        </w:tc>
        <w:tc>
          <w:tcPr>
            <w:tcW w:w="0" w:type="auto"/>
            <w:vMerge/>
            <w:tcBorders>
              <w:top w:val="single" w:sz="4" w:space="0" w:color="FFFFFF" w:themeColor="background1"/>
              <w:left w:val="nil"/>
              <w:bottom w:val="single" w:sz="4" w:space="0" w:color="FFFFFF" w:themeColor="background1"/>
              <w:right w:val="nil"/>
            </w:tcBorders>
            <w:vAlign w:val="center"/>
            <w:hideMark/>
          </w:tcPr>
          <w:p w14:paraId="50582CAD" w14:textId="77777777" w:rsidR="005146C2" w:rsidRDefault="005146C2" w:rsidP="00C75B22">
            <w:pPr>
              <w:spacing w:line="276" w:lineRule="auto"/>
              <w:rPr>
                <w:rFonts w:cs="Arial"/>
                <w:color w:val="4D4E4D"/>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61B6D7F7" w14:textId="77777777" w:rsidR="005146C2" w:rsidRDefault="005146C2" w:rsidP="00C75B22">
            <w:pPr>
              <w:pStyle w:val="Corpsdetexte"/>
              <w:spacing w:line="276" w:lineRule="auto"/>
              <w:rPr>
                <w:rFonts w:cs="Arial"/>
                <w:sz w:val="18"/>
                <w:szCs w:val="18"/>
              </w:rPr>
            </w:pPr>
            <w:r>
              <w:rPr>
                <w:rFonts w:cs="Arial"/>
                <w:sz w:val="18"/>
                <w:szCs w:val="18"/>
              </w:rPr>
              <w:t>Aucune fluoroquinolone n’est renseignée</w:t>
            </w:r>
          </w:p>
        </w:tc>
        <w:tc>
          <w:tcPr>
            <w:tcW w:w="863" w:type="pct"/>
            <w:tcBorders>
              <w:top w:val="single" w:sz="4" w:space="0" w:color="44546A" w:themeColor="text2"/>
              <w:left w:val="nil"/>
              <w:bottom w:val="single" w:sz="4" w:space="0" w:color="44546A" w:themeColor="text2"/>
              <w:right w:val="nil"/>
            </w:tcBorders>
            <w:vAlign w:val="center"/>
            <w:hideMark/>
          </w:tcPr>
          <w:p w14:paraId="3E8806E2" w14:textId="77777777" w:rsidR="005146C2" w:rsidRDefault="005146C2" w:rsidP="00C75B22">
            <w:pPr>
              <w:pStyle w:val="Corpsdetexte"/>
              <w:spacing w:line="276" w:lineRule="auto"/>
              <w:jc w:val="center"/>
              <w:rPr>
                <w:rFonts w:cs="Arial"/>
                <w:sz w:val="18"/>
                <w:szCs w:val="18"/>
              </w:rPr>
            </w:pPr>
            <w:r>
              <w:rPr>
                <w:rFonts w:cs="Arial"/>
                <w:sz w:val="18"/>
                <w:szCs w:val="18"/>
              </w:rPr>
              <w:t>Ø</w:t>
            </w:r>
          </w:p>
        </w:tc>
      </w:tr>
      <w:tr w:rsidR="005146C2" w14:paraId="11664C02" w14:textId="77777777" w:rsidTr="00C75B22">
        <w:trPr>
          <w:trHeight w:val="340"/>
          <w:jc w:val="center"/>
        </w:trPr>
        <w:tc>
          <w:tcPr>
            <w:tcW w:w="0" w:type="auto"/>
            <w:vMerge/>
            <w:tcBorders>
              <w:top w:val="single" w:sz="4" w:space="0" w:color="FFFFFF" w:themeColor="background1"/>
              <w:left w:val="nil"/>
              <w:bottom w:val="single" w:sz="4" w:space="0" w:color="FFFFFF" w:themeColor="background1"/>
              <w:right w:val="nil"/>
            </w:tcBorders>
            <w:vAlign w:val="center"/>
            <w:hideMark/>
          </w:tcPr>
          <w:p w14:paraId="6691829F" w14:textId="77777777" w:rsidR="005146C2" w:rsidRDefault="005146C2" w:rsidP="00C75B22">
            <w:pPr>
              <w:spacing w:line="276" w:lineRule="auto"/>
              <w:rPr>
                <w:rFonts w:cs="Arial"/>
                <w:b/>
                <w:bCs/>
                <w:color w:val="FFFFFF" w:themeColor="background1"/>
                <w:sz w:val="18"/>
                <w:szCs w:val="18"/>
              </w:rPr>
            </w:pPr>
          </w:p>
        </w:tc>
        <w:tc>
          <w:tcPr>
            <w:tcW w:w="0" w:type="auto"/>
            <w:vMerge/>
            <w:tcBorders>
              <w:top w:val="single" w:sz="4" w:space="0" w:color="FFFFFF" w:themeColor="background1"/>
              <w:left w:val="nil"/>
              <w:bottom w:val="single" w:sz="4" w:space="0" w:color="FFFFFF" w:themeColor="background1"/>
              <w:right w:val="nil"/>
            </w:tcBorders>
            <w:vAlign w:val="center"/>
            <w:hideMark/>
          </w:tcPr>
          <w:p w14:paraId="774CFD2D" w14:textId="77777777" w:rsidR="005146C2" w:rsidRDefault="005146C2" w:rsidP="00C75B22">
            <w:pPr>
              <w:spacing w:line="276" w:lineRule="auto"/>
              <w:rPr>
                <w:rFonts w:cs="Arial"/>
                <w:color w:val="4D4E4D"/>
                <w:sz w:val="18"/>
                <w:szCs w:val="18"/>
              </w:rPr>
            </w:pPr>
          </w:p>
        </w:tc>
        <w:tc>
          <w:tcPr>
            <w:tcW w:w="1551" w:type="pct"/>
            <w:tcBorders>
              <w:top w:val="single" w:sz="4" w:space="0" w:color="44546A" w:themeColor="text2"/>
              <w:left w:val="nil"/>
              <w:bottom w:val="single" w:sz="4" w:space="0" w:color="FFFFFF" w:themeColor="background1"/>
              <w:right w:val="nil"/>
            </w:tcBorders>
            <w:vAlign w:val="center"/>
            <w:hideMark/>
          </w:tcPr>
          <w:p w14:paraId="5F99AB5F" w14:textId="77777777" w:rsidR="005146C2" w:rsidRDefault="005146C2" w:rsidP="00C75B22">
            <w:pPr>
              <w:pStyle w:val="Corpsdetexte"/>
              <w:spacing w:line="276" w:lineRule="auto"/>
              <w:rPr>
                <w:rFonts w:cs="Arial"/>
                <w:sz w:val="18"/>
                <w:szCs w:val="18"/>
              </w:rPr>
            </w:pPr>
            <w:r>
              <w:rPr>
                <w:rFonts w:cs="Arial"/>
                <w:sz w:val="18"/>
                <w:szCs w:val="18"/>
              </w:rPr>
              <w:t>Autres situations</w:t>
            </w:r>
          </w:p>
        </w:tc>
        <w:tc>
          <w:tcPr>
            <w:tcW w:w="863" w:type="pct"/>
            <w:tcBorders>
              <w:top w:val="single" w:sz="4" w:space="0" w:color="44546A" w:themeColor="text2"/>
              <w:left w:val="nil"/>
              <w:bottom w:val="single" w:sz="4" w:space="0" w:color="FFFFFF" w:themeColor="background1"/>
              <w:right w:val="nil"/>
            </w:tcBorders>
            <w:vAlign w:val="center"/>
            <w:hideMark/>
          </w:tcPr>
          <w:p w14:paraId="2550374D" w14:textId="77777777" w:rsidR="005146C2" w:rsidRDefault="005146C2" w:rsidP="00C75B22">
            <w:pPr>
              <w:pStyle w:val="Corpsdetexte"/>
              <w:spacing w:line="276" w:lineRule="auto"/>
              <w:jc w:val="center"/>
              <w:rPr>
                <w:rFonts w:cs="Arial"/>
                <w:sz w:val="18"/>
                <w:szCs w:val="18"/>
              </w:rPr>
            </w:pPr>
            <w:r>
              <w:rPr>
                <w:rFonts w:cs="Arial"/>
                <w:sz w:val="18"/>
                <w:szCs w:val="18"/>
              </w:rPr>
              <w:t>S</w:t>
            </w:r>
          </w:p>
        </w:tc>
      </w:tr>
      <w:tr w:rsidR="005146C2" w14:paraId="415ABBA1" w14:textId="77777777" w:rsidTr="00C75B22">
        <w:trPr>
          <w:trHeight w:val="737"/>
          <w:jc w:val="center"/>
        </w:trPr>
        <w:tc>
          <w:tcPr>
            <w:tcW w:w="5000" w:type="pct"/>
            <w:gridSpan w:val="4"/>
            <w:tcBorders>
              <w:top w:val="nil"/>
              <w:left w:val="nil"/>
              <w:bottom w:val="single" w:sz="4" w:space="0" w:color="FFFFFF" w:themeColor="background1"/>
              <w:right w:val="nil"/>
            </w:tcBorders>
            <w:shd w:val="clear" w:color="auto" w:fill="00B0F0"/>
            <w:vAlign w:val="center"/>
            <w:hideMark/>
          </w:tcPr>
          <w:p w14:paraId="1C7EA3B3" w14:textId="77777777" w:rsidR="005146C2" w:rsidRDefault="005146C2" w:rsidP="00C75B22">
            <w:pPr>
              <w:pStyle w:val="Corpsdetexte"/>
              <w:spacing w:line="276" w:lineRule="auto"/>
              <w:jc w:val="center"/>
              <w:rPr>
                <w:rFonts w:cs="Arial"/>
                <w:sz w:val="18"/>
                <w:szCs w:val="18"/>
              </w:rPr>
            </w:pPr>
            <w:proofErr w:type="spellStart"/>
            <w:r>
              <w:rPr>
                <w:rFonts w:cs="Arial"/>
                <w:b/>
                <w:i/>
                <w:color w:val="FFFFFF" w:themeColor="background1"/>
                <w:sz w:val="18"/>
                <w:szCs w:val="18"/>
                <w:lang w:val="en-US"/>
              </w:rPr>
              <w:t>Enterobactérales</w:t>
            </w:r>
            <w:proofErr w:type="spellEnd"/>
          </w:p>
        </w:tc>
      </w:tr>
      <w:tr w:rsidR="005146C2" w14:paraId="4BD4A4E9" w14:textId="77777777" w:rsidTr="00C75B22">
        <w:trPr>
          <w:trHeight w:val="340"/>
          <w:jc w:val="center"/>
        </w:trPr>
        <w:tc>
          <w:tcPr>
            <w:tcW w:w="1450" w:type="pct"/>
            <w:vMerge w:val="restart"/>
            <w:tcBorders>
              <w:top w:val="single" w:sz="4" w:space="0" w:color="FFFFFF" w:themeColor="background1"/>
              <w:left w:val="nil"/>
              <w:bottom w:val="single" w:sz="4" w:space="0" w:color="FFFFFF" w:themeColor="background1"/>
              <w:right w:val="nil"/>
            </w:tcBorders>
            <w:shd w:val="clear" w:color="auto" w:fill="44546A" w:themeFill="text2"/>
            <w:vAlign w:val="center"/>
            <w:hideMark/>
          </w:tcPr>
          <w:p w14:paraId="50DCF2C4" w14:textId="77777777" w:rsidR="005146C2" w:rsidRDefault="005146C2" w:rsidP="00C75B22">
            <w:pPr>
              <w:pStyle w:val="Corpsdetexte"/>
              <w:spacing w:line="276" w:lineRule="auto"/>
              <w:rPr>
                <w:rFonts w:cs="Arial"/>
                <w:b/>
                <w:bCs/>
                <w:color w:val="FFFFFF" w:themeColor="background1"/>
                <w:sz w:val="18"/>
                <w:szCs w:val="18"/>
              </w:rPr>
            </w:pPr>
            <w:r>
              <w:rPr>
                <w:rFonts w:cs="Arial"/>
                <w:b/>
                <w:bCs/>
                <w:color w:val="FFFFFF" w:themeColor="background1"/>
                <w:sz w:val="18"/>
                <w:szCs w:val="18"/>
              </w:rPr>
              <w:t>C3G</w:t>
            </w:r>
          </w:p>
        </w:tc>
        <w:tc>
          <w:tcPr>
            <w:tcW w:w="1136" w:type="pct"/>
            <w:vMerge w:val="restart"/>
            <w:tcBorders>
              <w:top w:val="single" w:sz="4" w:space="0" w:color="FFFFFF" w:themeColor="background1"/>
              <w:left w:val="nil"/>
              <w:bottom w:val="nil"/>
              <w:right w:val="nil"/>
            </w:tcBorders>
            <w:vAlign w:val="center"/>
            <w:hideMark/>
          </w:tcPr>
          <w:p w14:paraId="475A3CE4" w14:textId="77777777" w:rsidR="005146C2" w:rsidRDefault="005146C2" w:rsidP="00C75B22">
            <w:pPr>
              <w:pStyle w:val="Corpsdetexte"/>
              <w:spacing w:line="276" w:lineRule="auto"/>
              <w:rPr>
                <w:rFonts w:cs="Arial"/>
                <w:sz w:val="18"/>
                <w:szCs w:val="18"/>
              </w:rPr>
            </w:pPr>
            <w:proofErr w:type="spellStart"/>
            <w:r>
              <w:rPr>
                <w:rFonts w:cs="Arial"/>
                <w:sz w:val="18"/>
                <w:szCs w:val="18"/>
              </w:rPr>
              <w:t>Céfotaxime</w:t>
            </w:r>
            <w:proofErr w:type="spellEnd"/>
          </w:p>
          <w:p w14:paraId="6BDEE20C" w14:textId="77777777" w:rsidR="005146C2" w:rsidRDefault="005146C2" w:rsidP="00C75B22">
            <w:pPr>
              <w:pStyle w:val="Corpsdetexte"/>
              <w:spacing w:line="276" w:lineRule="auto"/>
              <w:rPr>
                <w:rFonts w:cs="Arial"/>
                <w:sz w:val="18"/>
                <w:szCs w:val="18"/>
              </w:rPr>
            </w:pPr>
            <w:proofErr w:type="spellStart"/>
            <w:r>
              <w:rPr>
                <w:rFonts w:cs="Arial"/>
                <w:sz w:val="18"/>
                <w:szCs w:val="18"/>
              </w:rPr>
              <w:t>Ceftazidime</w:t>
            </w:r>
            <w:proofErr w:type="spellEnd"/>
          </w:p>
          <w:p w14:paraId="6092E3CA" w14:textId="77777777" w:rsidR="005146C2" w:rsidRDefault="005146C2" w:rsidP="00C75B22">
            <w:pPr>
              <w:pStyle w:val="Corpsdetexte"/>
              <w:spacing w:line="276" w:lineRule="auto"/>
              <w:rPr>
                <w:rFonts w:cs="Arial"/>
                <w:sz w:val="18"/>
                <w:szCs w:val="18"/>
              </w:rPr>
            </w:pPr>
            <w:r>
              <w:rPr>
                <w:rFonts w:cs="Arial"/>
                <w:sz w:val="18"/>
                <w:szCs w:val="18"/>
              </w:rPr>
              <w:t>Ceftriaxone</w:t>
            </w:r>
          </w:p>
        </w:tc>
        <w:tc>
          <w:tcPr>
            <w:tcW w:w="1551" w:type="pct"/>
            <w:tcBorders>
              <w:top w:val="single" w:sz="4" w:space="0" w:color="FFFFFF" w:themeColor="background1"/>
              <w:left w:val="nil"/>
              <w:bottom w:val="single" w:sz="4" w:space="0" w:color="44546A" w:themeColor="text2"/>
              <w:right w:val="nil"/>
            </w:tcBorders>
            <w:vAlign w:val="center"/>
            <w:hideMark/>
          </w:tcPr>
          <w:p w14:paraId="7E3998C4" w14:textId="77777777" w:rsidR="005146C2" w:rsidRDefault="005146C2" w:rsidP="00C75B22">
            <w:pPr>
              <w:pStyle w:val="Corpsdetexte"/>
              <w:spacing w:line="276" w:lineRule="auto"/>
              <w:rPr>
                <w:rFonts w:cs="Arial"/>
                <w:sz w:val="18"/>
                <w:szCs w:val="18"/>
              </w:rPr>
            </w:pPr>
            <w:r>
              <w:rPr>
                <w:rFonts w:cs="Arial"/>
                <w:sz w:val="18"/>
                <w:szCs w:val="18"/>
              </w:rPr>
              <w:t>Au moins une molécule sur les 3 est rendue R</w:t>
            </w:r>
          </w:p>
        </w:tc>
        <w:tc>
          <w:tcPr>
            <w:tcW w:w="863" w:type="pct"/>
            <w:tcBorders>
              <w:top w:val="single" w:sz="4" w:space="0" w:color="FFFFFF" w:themeColor="background1"/>
              <w:left w:val="nil"/>
              <w:bottom w:val="single" w:sz="4" w:space="0" w:color="44546A" w:themeColor="text2"/>
              <w:right w:val="nil"/>
            </w:tcBorders>
            <w:vAlign w:val="center"/>
            <w:hideMark/>
          </w:tcPr>
          <w:p w14:paraId="02A695FC" w14:textId="77777777" w:rsidR="005146C2" w:rsidRDefault="005146C2" w:rsidP="00C75B22">
            <w:pPr>
              <w:pStyle w:val="Corpsdetexte"/>
              <w:spacing w:line="276" w:lineRule="auto"/>
              <w:jc w:val="center"/>
              <w:rPr>
                <w:rFonts w:cs="Arial"/>
                <w:sz w:val="18"/>
                <w:szCs w:val="18"/>
              </w:rPr>
            </w:pPr>
            <w:r>
              <w:rPr>
                <w:rFonts w:cs="Arial"/>
                <w:sz w:val="18"/>
                <w:szCs w:val="18"/>
              </w:rPr>
              <w:t>R</w:t>
            </w:r>
          </w:p>
        </w:tc>
      </w:tr>
      <w:tr w:rsidR="005146C2" w14:paraId="24211C97" w14:textId="77777777" w:rsidTr="00C75B22">
        <w:trPr>
          <w:trHeight w:val="340"/>
          <w:jc w:val="center"/>
        </w:trPr>
        <w:tc>
          <w:tcPr>
            <w:tcW w:w="0" w:type="auto"/>
            <w:vMerge/>
            <w:tcBorders>
              <w:top w:val="single" w:sz="4" w:space="0" w:color="FFFFFF" w:themeColor="background1"/>
              <w:left w:val="nil"/>
              <w:bottom w:val="single" w:sz="4" w:space="0" w:color="FFFFFF" w:themeColor="background1"/>
              <w:right w:val="nil"/>
            </w:tcBorders>
            <w:vAlign w:val="center"/>
            <w:hideMark/>
          </w:tcPr>
          <w:p w14:paraId="37C7599C" w14:textId="77777777" w:rsidR="005146C2" w:rsidRDefault="005146C2" w:rsidP="00C75B22">
            <w:pPr>
              <w:spacing w:line="276" w:lineRule="auto"/>
              <w:rPr>
                <w:rFonts w:cs="Arial"/>
                <w:b/>
                <w:bCs/>
                <w:color w:val="FFFFFF" w:themeColor="background1"/>
                <w:sz w:val="18"/>
                <w:szCs w:val="18"/>
              </w:rPr>
            </w:pPr>
          </w:p>
        </w:tc>
        <w:tc>
          <w:tcPr>
            <w:tcW w:w="0" w:type="auto"/>
            <w:vMerge/>
            <w:tcBorders>
              <w:top w:val="single" w:sz="4" w:space="0" w:color="FFFFFF" w:themeColor="background1"/>
              <w:left w:val="nil"/>
              <w:bottom w:val="nil"/>
              <w:right w:val="nil"/>
            </w:tcBorders>
            <w:vAlign w:val="center"/>
            <w:hideMark/>
          </w:tcPr>
          <w:p w14:paraId="75C593C7" w14:textId="77777777" w:rsidR="005146C2" w:rsidRDefault="005146C2" w:rsidP="00C75B22">
            <w:pPr>
              <w:spacing w:line="276" w:lineRule="auto"/>
              <w:rPr>
                <w:rFonts w:cs="Arial"/>
                <w:color w:val="4D4E4D"/>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37C33EE4" w14:textId="77777777" w:rsidR="005146C2" w:rsidRDefault="005146C2" w:rsidP="00C75B22">
            <w:pPr>
              <w:pStyle w:val="Corpsdetexte"/>
              <w:spacing w:line="276" w:lineRule="auto"/>
              <w:rPr>
                <w:rFonts w:cs="Arial"/>
                <w:sz w:val="18"/>
                <w:szCs w:val="18"/>
              </w:rPr>
            </w:pPr>
            <w:r>
              <w:rPr>
                <w:rFonts w:cs="Arial"/>
                <w:sz w:val="18"/>
                <w:szCs w:val="18"/>
              </w:rPr>
              <w:t>Aucune C3G n’est renseignée</w:t>
            </w:r>
          </w:p>
        </w:tc>
        <w:tc>
          <w:tcPr>
            <w:tcW w:w="863" w:type="pct"/>
            <w:tcBorders>
              <w:top w:val="single" w:sz="4" w:space="0" w:color="44546A" w:themeColor="text2"/>
              <w:left w:val="nil"/>
              <w:bottom w:val="single" w:sz="4" w:space="0" w:color="44546A" w:themeColor="text2"/>
              <w:right w:val="nil"/>
            </w:tcBorders>
            <w:vAlign w:val="center"/>
            <w:hideMark/>
          </w:tcPr>
          <w:p w14:paraId="58508592" w14:textId="77777777" w:rsidR="005146C2" w:rsidRDefault="005146C2" w:rsidP="00C75B22">
            <w:pPr>
              <w:pStyle w:val="Corpsdetexte"/>
              <w:spacing w:line="276" w:lineRule="auto"/>
              <w:jc w:val="center"/>
              <w:rPr>
                <w:rFonts w:cs="Arial"/>
                <w:sz w:val="18"/>
                <w:szCs w:val="18"/>
              </w:rPr>
            </w:pPr>
            <w:r>
              <w:rPr>
                <w:rFonts w:cs="Arial"/>
                <w:sz w:val="18"/>
                <w:szCs w:val="18"/>
              </w:rPr>
              <w:t>Ø</w:t>
            </w:r>
          </w:p>
        </w:tc>
      </w:tr>
      <w:tr w:rsidR="005146C2" w14:paraId="59AF7871" w14:textId="77777777" w:rsidTr="00C75B22">
        <w:trPr>
          <w:trHeight w:val="340"/>
          <w:jc w:val="center"/>
        </w:trPr>
        <w:tc>
          <w:tcPr>
            <w:tcW w:w="0" w:type="auto"/>
            <w:vMerge/>
            <w:tcBorders>
              <w:top w:val="single" w:sz="4" w:space="0" w:color="FFFFFF" w:themeColor="background1"/>
              <w:left w:val="nil"/>
              <w:bottom w:val="single" w:sz="4" w:space="0" w:color="FFFFFF" w:themeColor="background1"/>
              <w:right w:val="nil"/>
            </w:tcBorders>
            <w:vAlign w:val="center"/>
            <w:hideMark/>
          </w:tcPr>
          <w:p w14:paraId="25528B93" w14:textId="77777777" w:rsidR="005146C2" w:rsidRDefault="005146C2" w:rsidP="00C75B22">
            <w:pPr>
              <w:spacing w:line="276" w:lineRule="auto"/>
              <w:rPr>
                <w:rFonts w:cs="Arial"/>
                <w:b/>
                <w:bCs/>
                <w:color w:val="FFFFFF" w:themeColor="background1"/>
                <w:sz w:val="18"/>
                <w:szCs w:val="18"/>
              </w:rPr>
            </w:pPr>
          </w:p>
        </w:tc>
        <w:tc>
          <w:tcPr>
            <w:tcW w:w="0" w:type="auto"/>
            <w:vMerge/>
            <w:tcBorders>
              <w:top w:val="single" w:sz="4" w:space="0" w:color="FFFFFF" w:themeColor="background1"/>
              <w:left w:val="nil"/>
              <w:bottom w:val="nil"/>
              <w:right w:val="nil"/>
            </w:tcBorders>
            <w:vAlign w:val="center"/>
            <w:hideMark/>
          </w:tcPr>
          <w:p w14:paraId="6AC13B26" w14:textId="77777777" w:rsidR="005146C2" w:rsidRDefault="005146C2" w:rsidP="00C75B22">
            <w:pPr>
              <w:spacing w:line="276" w:lineRule="auto"/>
              <w:rPr>
                <w:rFonts w:cs="Arial"/>
                <w:color w:val="4D4E4D"/>
                <w:sz w:val="18"/>
                <w:szCs w:val="18"/>
              </w:rPr>
            </w:pPr>
          </w:p>
        </w:tc>
        <w:tc>
          <w:tcPr>
            <w:tcW w:w="1551" w:type="pct"/>
            <w:tcBorders>
              <w:top w:val="single" w:sz="4" w:space="0" w:color="44546A" w:themeColor="text2"/>
              <w:left w:val="nil"/>
              <w:bottom w:val="nil"/>
              <w:right w:val="nil"/>
            </w:tcBorders>
            <w:vAlign w:val="center"/>
            <w:hideMark/>
          </w:tcPr>
          <w:p w14:paraId="12071C37" w14:textId="77777777" w:rsidR="005146C2" w:rsidRDefault="005146C2" w:rsidP="00C75B22">
            <w:pPr>
              <w:pStyle w:val="Corpsdetexte"/>
              <w:spacing w:line="276" w:lineRule="auto"/>
              <w:rPr>
                <w:rFonts w:cs="Arial"/>
                <w:sz w:val="18"/>
                <w:szCs w:val="18"/>
              </w:rPr>
            </w:pPr>
            <w:r>
              <w:rPr>
                <w:rFonts w:cs="Arial"/>
                <w:sz w:val="18"/>
                <w:szCs w:val="18"/>
              </w:rPr>
              <w:t>Autres situations</w:t>
            </w:r>
          </w:p>
        </w:tc>
        <w:tc>
          <w:tcPr>
            <w:tcW w:w="863" w:type="pct"/>
            <w:tcBorders>
              <w:top w:val="single" w:sz="4" w:space="0" w:color="44546A" w:themeColor="text2"/>
              <w:left w:val="nil"/>
              <w:bottom w:val="nil"/>
              <w:right w:val="nil"/>
            </w:tcBorders>
            <w:vAlign w:val="center"/>
            <w:hideMark/>
          </w:tcPr>
          <w:p w14:paraId="35D223AD" w14:textId="77777777" w:rsidR="005146C2" w:rsidRDefault="005146C2" w:rsidP="00C75B22">
            <w:pPr>
              <w:pStyle w:val="Corpsdetexte"/>
              <w:spacing w:line="276" w:lineRule="auto"/>
              <w:jc w:val="center"/>
              <w:rPr>
                <w:rFonts w:cs="Arial"/>
                <w:sz w:val="18"/>
                <w:szCs w:val="18"/>
              </w:rPr>
            </w:pPr>
            <w:r>
              <w:rPr>
                <w:rFonts w:cs="Arial"/>
                <w:sz w:val="18"/>
                <w:szCs w:val="18"/>
              </w:rPr>
              <w:t>S</w:t>
            </w:r>
          </w:p>
        </w:tc>
      </w:tr>
      <w:tr w:rsidR="005146C2" w14:paraId="5F7837B7" w14:textId="77777777" w:rsidTr="00C75B22">
        <w:trPr>
          <w:trHeight w:val="454"/>
          <w:jc w:val="center"/>
        </w:trPr>
        <w:tc>
          <w:tcPr>
            <w:tcW w:w="5000" w:type="pct"/>
            <w:gridSpan w:val="4"/>
            <w:tcBorders>
              <w:top w:val="single" w:sz="4" w:space="0" w:color="FFFFFF" w:themeColor="background1"/>
              <w:left w:val="nil"/>
              <w:bottom w:val="single" w:sz="4" w:space="0" w:color="FFFFFF" w:themeColor="background1"/>
              <w:right w:val="nil"/>
            </w:tcBorders>
            <w:shd w:val="clear" w:color="auto" w:fill="00B0F0"/>
            <w:vAlign w:val="center"/>
            <w:hideMark/>
          </w:tcPr>
          <w:p w14:paraId="3BAC63AA" w14:textId="77777777" w:rsidR="005146C2" w:rsidRDefault="005146C2" w:rsidP="00C75B22">
            <w:pPr>
              <w:pStyle w:val="Corpsdetexte"/>
              <w:spacing w:line="276" w:lineRule="auto"/>
              <w:jc w:val="center"/>
              <w:rPr>
                <w:rFonts w:cs="Arial"/>
                <w:i/>
                <w:sz w:val="18"/>
                <w:szCs w:val="18"/>
              </w:rPr>
            </w:pPr>
            <w:proofErr w:type="spellStart"/>
            <w:r>
              <w:rPr>
                <w:rFonts w:cs="Arial"/>
                <w:b/>
                <w:i/>
                <w:color w:val="FFFFFF" w:themeColor="background1"/>
                <w:sz w:val="18"/>
                <w:szCs w:val="18"/>
                <w:lang w:val="en-US"/>
              </w:rPr>
              <w:t>Enterobacterales</w:t>
            </w:r>
            <w:proofErr w:type="spellEnd"/>
          </w:p>
        </w:tc>
      </w:tr>
      <w:tr w:rsidR="005146C2" w14:paraId="5ED58439" w14:textId="77777777" w:rsidTr="00C75B22">
        <w:trPr>
          <w:trHeight w:val="340"/>
          <w:jc w:val="center"/>
        </w:trPr>
        <w:tc>
          <w:tcPr>
            <w:tcW w:w="1450" w:type="pct"/>
            <w:vMerge w:val="restart"/>
            <w:tcBorders>
              <w:top w:val="single" w:sz="4" w:space="0" w:color="FFFFFF" w:themeColor="background1"/>
              <w:left w:val="nil"/>
              <w:bottom w:val="single" w:sz="4" w:space="0" w:color="323E4F" w:themeColor="text2" w:themeShade="BF"/>
              <w:right w:val="nil"/>
            </w:tcBorders>
            <w:shd w:val="clear" w:color="auto" w:fill="44546A" w:themeFill="text2"/>
            <w:vAlign w:val="center"/>
            <w:hideMark/>
          </w:tcPr>
          <w:p w14:paraId="21FE41D9" w14:textId="77777777" w:rsidR="005146C2" w:rsidRDefault="005146C2" w:rsidP="00C75B22">
            <w:pPr>
              <w:pStyle w:val="Corpsdetexte"/>
              <w:spacing w:line="276" w:lineRule="auto"/>
              <w:rPr>
                <w:rFonts w:cs="Arial"/>
                <w:b/>
                <w:bCs/>
                <w:color w:val="FFFFFF" w:themeColor="background1"/>
                <w:sz w:val="18"/>
                <w:szCs w:val="18"/>
              </w:rPr>
            </w:pPr>
            <w:r>
              <w:rPr>
                <w:rFonts w:cs="Arial"/>
                <w:b/>
                <w:bCs/>
                <w:color w:val="FFFFFF" w:themeColor="background1"/>
                <w:sz w:val="18"/>
                <w:szCs w:val="18"/>
              </w:rPr>
              <w:t>Carbapénèmes</w:t>
            </w:r>
          </w:p>
        </w:tc>
        <w:tc>
          <w:tcPr>
            <w:tcW w:w="1136" w:type="pct"/>
            <w:vMerge w:val="restart"/>
            <w:tcBorders>
              <w:top w:val="single" w:sz="4" w:space="0" w:color="FFFFFF" w:themeColor="background1"/>
              <w:left w:val="nil"/>
              <w:bottom w:val="single" w:sz="4" w:space="0" w:color="44546A" w:themeColor="text2"/>
              <w:right w:val="nil"/>
            </w:tcBorders>
            <w:vAlign w:val="center"/>
            <w:hideMark/>
          </w:tcPr>
          <w:p w14:paraId="3230D78F" w14:textId="77777777" w:rsidR="005146C2" w:rsidRDefault="005146C2" w:rsidP="00C75B22">
            <w:pPr>
              <w:pStyle w:val="Corpsdetexte"/>
              <w:spacing w:line="276" w:lineRule="auto"/>
              <w:rPr>
                <w:rFonts w:cs="Arial"/>
                <w:sz w:val="18"/>
                <w:szCs w:val="18"/>
              </w:rPr>
            </w:pPr>
            <w:proofErr w:type="spellStart"/>
            <w:r>
              <w:rPr>
                <w:rFonts w:cs="Arial"/>
                <w:sz w:val="18"/>
                <w:szCs w:val="18"/>
              </w:rPr>
              <w:t>Ertapénème</w:t>
            </w:r>
            <w:proofErr w:type="spellEnd"/>
            <w:r>
              <w:rPr>
                <w:rFonts w:cs="Arial"/>
                <w:sz w:val="18"/>
                <w:szCs w:val="18"/>
              </w:rPr>
              <w:br/>
            </w:r>
            <w:proofErr w:type="spellStart"/>
            <w:r>
              <w:rPr>
                <w:rFonts w:cs="Arial"/>
                <w:sz w:val="18"/>
                <w:szCs w:val="18"/>
              </w:rPr>
              <w:t>Imipénème</w:t>
            </w:r>
            <w:proofErr w:type="spellEnd"/>
            <w:r>
              <w:rPr>
                <w:rFonts w:cs="Arial"/>
                <w:sz w:val="18"/>
                <w:szCs w:val="18"/>
              </w:rPr>
              <w:br/>
            </w:r>
            <w:proofErr w:type="spellStart"/>
            <w:r>
              <w:rPr>
                <w:rFonts w:cs="Arial"/>
                <w:sz w:val="18"/>
                <w:szCs w:val="18"/>
              </w:rPr>
              <w:t>Méropénème</w:t>
            </w:r>
            <w:proofErr w:type="spellEnd"/>
          </w:p>
        </w:tc>
        <w:tc>
          <w:tcPr>
            <w:tcW w:w="1551" w:type="pct"/>
            <w:tcBorders>
              <w:top w:val="single" w:sz="4" w:space="0" w:color="FFFFFF" w:themeColor="background1"/>
              <w:left w:val="nil"/>
              <w:bottom w:val="single" w:sz="4" w:space="0" w:color="44546A" w:themeColor="text2"/>
              <w:right w:val="nil"/>
            </w:tcBorders>
            <w:vAlign w:val="center"/>
            <w:hideMark/>
          </w:tcPr>
          <w:p w14:paraId="16CA457E" w14:textId="77777777" w:rsidR="005146C2" w:rsidRDefault="005146C2" w:rsidP="00C75B22">
            <w:pPr>
              <w:pStyle w:val="Corpsdetexte"/>
              <w:spacing w:line="276" w:lineRule="auto"/>
              <w:rPr>
                <w:rFonts w:cs="Arial"/>
                <w:sz w:val="18"/>
                <w:szCs w:val="18"/>
              </w:rPr>
            </w:pPr>
            <w:r>
              <w:rPr>
                <w:rFonts w:cs="Arial"/>
                <w:sz w:val="18"/>
                <w:szCs w:val="18"/>
              </w:rPr>
              <w:t>Au moins une molécule sur les 3 est rendue R</w:t>
            </w:r>
          </w:p>
        </w:tc>
        <w:tc>
          <w:tcPr>
            <w:tcW w:w="863" w:type="pct"/>
            <w:tcBorders>
              <w:top w:val="single" w:sz="4" w:space="0" w:color="FFFFFF" w:themeColor="background1"/>
              <w:left w:val="nil"/>
              <w:bottom w:val="single" w:sz="4" w:space="0" w:color="44546A" w:themeColor="text2"/>
              <w:right w:val="nil"/>
            </w:tcBorders>
            <w:vAlign w:val="center"/>
            <w:hideMark/>
          </w:tcPr>
          <w:p w14:paraId="68D8C39E" w14:textId="77777777" w:rsidR="005146C2" w:rsidRDefault="005146C2" w:rsidP="00C75B22">
            <w:pPr>
              <w:pStyle w:val="Corpsdetexte"/>
              <w:spacing w:line="276" w:lineRule="auto"/>
              <w:jc w:val="center"/>
              <w:rPr>
                <w:rFonts w:cs="Arial"/>
                <w:sz w:val="18"/>
                <w:szCs w:val="18"/>
              </w:rPr>
            </w:pPr>
            <w:r>
              <w:rPr>
                <w:rFonts w:cs="Arial"/>
                <w:sz w:val="18"/>
                <w:szCs w:val="18"/>
              </w:rPr>
              <w:t>R</w:t>
            </w:r>
          </w:p>
        </w:tc>
      </w:tr>
      <w:tr w:rsidR="005146C2" w14:paraId="4715810B" w14:textId="77777777" w:rsidTr="00C75B22">
        <w:trPr>
          <w:trHeight w:val="340"/>
          <w:jc w:val="center"/>
        </w:trPr>
        <w:tc>
          <w:tcPr>
            <w:tcW w:w="0" w:type="auto"/>
            <w:vMerge/>
            <w:tcBorders>
              <w:top w:val="single" w:sz="4" w:space="0" w:color="FFFFFF" w:themeColor="background1"/>
              <w:left w:val="nil"/>
              <w:bottom w:val="single" w:sz="4" w:space="0" w:color="323E4F" w:themeColor="text2" w:themeShade="BF"/>
              <w:right w:val="nil"/>
            </w:tcBorders>
            <w:vAlign w:val="center"/>
            <w:hideMark/>
          </w:tcPr>
          <w:p w14:paraId="403E7A44" w14:textId="77777777" w:rsidR="005146C2" w:rsidRDefault="005146C2" w:rsidP="00C75B22">
            <w:pPr>
              <w:spacing w:line="276" w:lineRule="auto"/>
              <w:rPr>
                <w:rFonts w:cs="Arial"/>
                <w:b/>
                <w:bCs/>
                <w:color w:val="FFFFFF" w:themeColor="background1"/>
                <w:sz w:val="18"/>
                <w:szCs w:val="18"/>
              </w:rPr>
            </w:pPr>
          </w:p>
        </w:tc>
        <w:tc>
          <w:tcPr>
            <w:tcW w:w="0" w:type="auto"/>
            <w:vMerge/>
            <w:tcBorders>
              <w:top w:val="single" w:sz="4" w:space="0" w:color="FFFFFF" w:themeColor="background1"/>
              <w:left w:val="nil"/>
              <w:bottom w:val="single" w:sz="4" w:space="0" w:color="44546A" w:themeColor="text2"/>
              <w:right w:val="nil"/>
            </w:tcBorders>
            <w:vAlign w:val="center"/>
            <w:hideMark/>
          </w:tcPr>
          <w:p w14:paraId="37E54A56" w14:textId="77777777" w:rsidR="005146C2" w:rsidRDefault="005146C2" w:rsidP="00C75B22">
            <w:pPr>
              <w:spacing w:line="276" w:lineRule="auto"/>
              <w:rPr>
                <w:rFonts w:cs="Arial"/>
                <w:color w:val="4D4E4D"/>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72619197" w14:textId="77777777" w:rsidR="005146C2" w:rsidRDefault="005146C2" w:rsidP="00C75B22">
            <w:pPr>
              <w:pStyle w:val="Corpsdetexte"/>
              <w:spacing w:line="276" w:lineRule="auto"/>
              <w:rPr>
                <w:rFonts w:cs="Arial"/>
                <w:sz w:val="18"/>
                <w:szCs w:val="18"/>
              </w:rPr>
            </w:pPr>
            <w:r>
              <w:rPr>
                <w:rFonts w:cs="Arial"/>
                <w:sz w:val="18"/>
                <w:szCs w:val="18"/>
              </w:rPr>
              <w:t>Aucun des 3 carbapénèmes n’est renseigné</w:t>
            </w:r>
          </w:p>
        </w:tc>
        <w:tc>
          <w:tcPr>
            <w:tcW w:w="863" w:type="pct"/>
            <w:tcBorders>
              <w:top w:val="single" w:sz="4" w:space="0" w:color="44546A" w:themeColor="text2"/>
              <w:left w:val="nil"/>
              <w:bottom w:val="single" w:sz="4" w:space="0" w:color="44546A" w:themeColor="text2"/>
              <w:right w:val="nil"/>
            </w:tcBorders>
            <w:vAlign w:val="center"/>
            <w:hideMark/>
          </w:tcPr>
          <w:p w14:paraId="241B5195" w14:textId="77777777" w:rsidR="005146C2" w:rsidRDefault="005146C2" w:rsidP="00C75B22">
            <w:pPr>
              <w:pStyle w:val="Corpsdetexte"/>
              <w:spacing w:line="276" w:lineRule="auto"/>
              <w:jc w:val="center"/>
              <w:rPr>
                <w:rFonts w:cs="Arial"/>
                <w:sz w:val="18"/>
                <w:szCs w:val="18"/>
              </w:rPr>
            </w:pPr>
            <w:r>
              <w:rPr>
                <w:rFonts w:cs="Arial"/>
                <w:sz w:val="18"/>
                <w:szCs w:val="18"/>
              </w:rPr>
              <w:t>Ø</w:t>
            </w:r>
          </w:p>
        </w:tc>
      </w:tr>
      <w:tr w:rsidR="005146C2" w14:paraId="7C841F0B" w14:textId="77777777" w:rsidTr="00C75B22">
        <w:trPr>
          <w:trHeight w:val="340"/>
          <w:jc w:val="center"/>
        </w:trPr>
        <w:tc>
          <w:tcPr>
            <w:tcW w:w="0" w:type="auto"/>
            <w:vMerge/>
            <w:tcBorders>
              <w:top w:val="single" w:sz="4" w:space="0" w:color="FFFFFF" w:themeColor="background1"/>
              <w:left w:val="nil"/>
              <w:bottom w:val="single" w:sz="4" w:space="0" w:color="323E4F" w:themeColor="text2" w:themeShade="BF"/>
              <w:right w:val="nil"/>
            </w:tcBorders>
            <w:vAlign w:val="center"/>
            <w:hideMark/>
          </w:tcPr>
          <w:p w14:paraId="1F045A84" w14:textId="77777777" w:rsidR="005146C2" w:rsidRDefault="005146C2" w:rsidP="00C75B22">
            <w:pPr>
              <w:spacing w:line="276" w:lineRule="auto"/>
              <w:rPr>
                <w:rFonts w:cs="Arial"/>
                <w:b/>
                <w:bCs/>
                <w:color w:val="FFFFFF" w:themeColor="background1"/>
                <w:sz w:val="18"/>
                <w:szCs w:val="18"/>
              </w:rPr>
            </w:pPr>
          </w:p>
        </w:tc>
        <w:tc>
          <w:tcPr>
            <w:tcW w:w="0" w:type="auto"/>
            <w:vMerge/>
            <w:tcBorders>
              <w:top w:val="single" w:sz="4" w:space="0" w:color="FFFFFF" w:themeColor="background1"/>
              <w:left w:val="nil"/>
              <w:bottom w:val="single" w:sz="4" w:space="0" w:color="44546A" w:themeColor="text2"/>
              <w:right w:val="nil"/>
            </w:tcBorders>
            <w:vAlign w:val="center"/>
            <w:hideMark/>
          </w:tcPr>
          <w:p w14:paraId="0511336D" w14:textId="77777777" w:rsidR="005146C2" w:rsidRDefault="005146C2" w:rsidP="00C75B22">
            <w:pPr>
              <w:spacing w:line="276" w:lineRule="auto"/>
              <w:rPr>
                <w:rFonts w:cs="Arial"/>
                <w:color w:val="4D4E4D"/>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7FEE9C48" w14:textId="77777777" w:rsidR="005146C2" w:rsidRDefault="005146C2" w:rsidP="00C75B22">
            <w:pPr>
              <w:pStyle w:val="Corpsdetexte"/>
              <w:spacing w:line="276" w:lineRule="auto"/>
              <w:rPr>
                <w:rFonts w:cs="Arial"/>
                <w:sz w:val="18"/>
                <w:szCs w:val="18"/>
              </w:rPr>
            </w:pPr>
            <w:r>
              <w:rPr>
                <w:rFonts w:cs="Arial"/>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hideMark/>
          </w:tcPr>
          <w:p w14:paraId="7FEE857E" w14:textId="77777777" w:rsidR="005146C2" w:rsidRDefault="005146C2" w:rsidP="00C75B22">
            <w:pPr>
              <w:pStyle w:val="Corpsdetexte"/>
              <w:spacing w:line="276" w:lineRule="auto"/>
              <w:jc w:val="center"/>
              <w:rPr>
                <w:rFonts w:cs="Arial"/>
                <w:sz w:val="18"/>
                <w:szCs w:val="18"/>
              </w:rPr>
            </w:pPr>
            <w:r>
              <w:rPr>
                <w:rFonts w:cs="Arial"/>
                <w:sz w:val="18"/>
                <w:szCs w:val="18"/>
              </w:rPr>
              <w:t>S</w:t>
            </w:r>
          </w:p>
        </w:tc>
      </w:tr>
    </w:tbl>
    <w:p w14:paraId="2489D050" w14:textId="77777777" w:rsidR="00D31A17" w:rsidRDefault="00D31A17" w:rsidP="00A62A63">
      <w:pPr>
        <w:pStyle w:val="Corpsdetexte"/>
        <w:spacing w:before="239" w:line="276" w:lineRule="auto"/>
        <w:ind w:left="424" w:right="1414"/>
        <w:jc w:val="both"/>
      </w:pPr>
    </w:p>
    <w:p w14:paraId="15284A88" w14:textId="77777777" w:rsidR="00D31A17" w:rsidRDefault="00D31A17" w:rsidP="00A62A63">
      <w:pPr>
        <w:pStyle w:val="Corpsdetexte"/>
        <w:spacing w:before="239" w:line="276" w:lineRule="auto"/>
        <w:ind w:left="424" w:right="1414"/>
        <w:jc w:val="both"/>
      </w:pPr>
    </w:p>
    <w:p w14:paraId="725A97A8" w14:textId="77777777" w:rsidR="00D31A17" w:rsidRDefault="00D31A17" w:rsidP="00A62A63">
      <w:pPr>
        <w:pStyle w:val="Corpsdetexte"/>
        <w:spacing w:before="239" w:line="276" w:lineRule="auto"/>
        <w:ind w:left="424" w:right="1414"/>
        <w:jc w:val="both"/>
      </w:pPr>
    </w:p>
    <w:p w14:paraId="740D30AF" w14:textId="77777777" w:rsidR="00D31A17" w:rsidRDefault="00D31A17" w:rsidP="00A62A63">
      <w:pPr>
        <w:pStyle w:val="Corpsdetexte"/>
        <w:spacing w:before="239" w:line="276" w:lineRule="auto"/>
        <w:ind w:left="424" w:right="1414"/>
        <w:jc w:val="both"/>
      </w:pPr>
    </w:p>
    <w:p w14:paraId="754C2D61" w14:textId="77777777" w:rsidR="00D31A17" w:rsidRDefault="00D31A17" w:rsidP="00A62A63">
      <w:pPr>
        <w:pStyle w:val="Corpsdetexte"/>
        <w:spacing w:before="239" w:line="276" w:lineRule="auto"/>
        <w:ind w:left="424" w:right="1414"/>
        <w:jc w:val="both"/>
      </w:pPr>
    </w:p>
    <w:p w14:paraId="72E481B9" w14:textId="77777777" w:rsidR="00D31A17" w:rsidRDefault="00D31A17" w:rsidP="00A62A63">
      <w:pPr>
        <w:pStyle w:val="Corpsdetexte"/>
        <w:spacing w:before="239" w:line="276" w:lineRule="auto"/>
        <w:ind w:left="424" w:right="1414"/>
        <w:jc w:val="both"/>
      </w:pPr>
    </w:p>
    <w:p w14:paraId="2C4628FE" w14:textId="77777777" w:rsidR="00D31A17" w:rsidRDefault="00D31A17" w:rsidP="00A62A63">
      <w:pPr>
        <w:pStyle w:val="Corpsdetexte"/>
        <w:spacing w:before="239" w:line="276" w:lineRule="auto"/>
        <w:ind w:left="424" w:right="1414"/>
        <w:jc w:val="both"/>
      </w:pPr>
    </w:p>
    <w:p w14:paraId="27ED3D0F" w14:textId="77777777" w:rsidR="00D37430" w:rsidRDefault="00D37430" w:rsidP="00A62A63">
      <w:pPr>
        <w:pStyle w:val="Corpsdetexte"/>
        <w:spacing w:before="239" w:line="276" w:lineRule="auto"/>
        <w:ind w:left="424" w:right="1414"/>
        <w:jc w:val="both"/>
        <w:sectPr w:rsidR="00D37430" w:rsidSect="009B1969">
          <w:pgSz w:w="11920" w:h="16860"/>
          <w:pgMar w:top="0" w:right="0" w:bottom="1680" w:left="992" w:header="964" w:footer="1492" w:gutter="0"/>
          <w:cols w:space="720"/>
          <w:docGrid w:linePitch="299"/>
        </w:sectPr>
      </w:pPr>
    </w:p>
    <w:p w14:paraId="1128EC8A" w14:textId="44CEAC53" w:rsidR="002B3C50" w:rsidRPr="002B3C50" w:rsidRDefault="002B3C50" w:rsidP="002B3C50">
      <w:pPr>
        <w:pStyle w:val="Corpsdetexte"/>
        <w:spacing w:before="239" w:after="240" w:line="276" w:lineRule="auto"/>
        <w:ind w:left="424" w:right="1414"/>
        <w:jc w:val="both"/>
        <w:rPr>
          <w:b/>
          <w:bCs/>
          <w:u w:val="single"/>
        </w:rPr>
      </w:pPr>
      <w:r w:rsidRPr="002B3C50">
        <w:rPr>
          <w:b/>
          <w:bCs/>
          <w:u w:val="single"/>
        </w:rPr>
        <w:t>Antibiotiques d’intérêt pour la résistance, selon les espèces bactériennes</w:t>
      </w:r>
    </w:p>
    <w:tbl>
      <w:tblPr>
        <w:tblW w:w="14631" w:type="dxa"/>
        <w:tblInd w:w="-38" w:type="dxa"/>
        <w:tblLayout w:type="fixed"/>
        <w:tblCellMar>
          <w:left w:w="30" w:type="dxa"/>
          <w:right w:w="30" w:type="dxa"/>
        </w:tblCellMar>
        <w:tblLook w:val="0000" w:firstRow="0" w:lastRow="0" w:firstColumn="0" w:lastColumn="0" w:noHBand="0" w:noVBand="0"/>
      </w:tblPr>
      <w:tblGrid>
        <w:gridCol w:w="2015"/>
        <w:gridCol w:w="2126"/>
        <w:gridCol w:w="2126"/>
        <w:gridCol w:w="1701"/>
        <w:gridCol w:w="2126"/>
        <w:gridCol w:w="1770"/>
        <w:gridCol w:w="1348"/>
        <w:gridCol w:w="1419"/>
      </w:tblGrid>
      <w:tr w:rsidR="003928D2" w14:paraId="76FBC84E"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shd w:val="solid" w:color="339966" w:fill="auto"/>
          </w:tcPr>
          <w:p w14:paraId="19E22CAE" w14:textId="77777777" w:rsidR="003928D2" w:rsidRPr="003928D2" w:rsidRDefault="003928D2">
            <w:pPr>
              <w:autoSpaceDE w:val="0"/>
              <w:autoSpaceDN w:val="0"/>
              <w:adjustRightInd w:val="0"/>
              <w:spacing w:after="0" w:line="240" w:lineRule="auto"/>
              <w:rPr>
                <w:rFonts w:ascii="Calibri" w:hAnsi="Calibri" w:cs="Calibri"/>
                <w:i/>
                <w:iCs/>
                <w:color w:val="000000"/>
              </w:rPr>
            </w:pPr>
            <w:proofErr w:type="spellStart"/>
            <w:r w:rsidRPr="003928D2">
              <w:rPr>
                <w:rFonts w:ascii="Calibri" w:hAnsi="Calibri" w:cs="Calibri"/>
                <w:i/>
                <w:iCs/>
                <w:color w:val="000000"/>
              </w:rPr>
              <w:t>E.coli</w:t>
            </w:r>
            <w:proofErr w:type="spellEnd"/>
          </w:p>
        </w:tc>
        <w:tc>
          <w:tcPr>
            <w:tcW w:w="2126" w:type="dxa"/>
            <w:tcBorders>
              <w:top w:val="single" w:sz="6" w:space="0" w:color="auto"/>
              <w:left w:val="single" w:sz="6" w:space="0" w:color="auto"/>
              <w:bottom w:val="single" w:sz="6" w:space="0" w:color="auto"/>
              <w:right w:val="single" w:sz="6" w:space="0" w:color="auto"/>
            </w:tcBorders>
            <w:shd w:val="solid" w:color="339966" w:fill="auto"/>
          </w:tcPr>
          <w:p w14:paraId="14D8CDEE" w14:textId="552947F9" w:rsidR="003928D2" w:rsidRPr="003928D2" w:rsidRDefault="003928D2">
            <w:pPr>
              <w:autoSpaceDE w:val="0"/>
              <w:autoSpaceDN w:val="0"/>
              <w:adjustRightInd w:val="0"/>
              <w:spacing w:after="0" w:line="240" w:lineRule="auto"/>
              <w:rPr>
                <w:rFonts w:ascii="Calibri" w:hAnsi="Calibri" w:cs="Calibri"/>
                <w:i/>
                <w:iCs/>
                <w:color w:val="000000"/>
              </w:rPr>
            </w:pPr>
            <w:r w:rsidRPr="003928D2">
              <w:rPr>
                <w:i/>
                <w:iCs/>
              </w:rPr>
              <w:t xml:space="preserve">K. </w:t>
            </w:r>
            <w:proofErr w:type="spellStart"/>
            <w:r w:rsidRPr="003928D2">
              <w:rPr>
                <w:i/>
                <w:iCs/>
              </w:rPr>
              <w:t>pneumoniae</w:t>
            </w:r>
            <w:proofErr w:type="spellEnd"/>
          </w:p>
        </w:tc>
        <w:tc>
          <w:tcPr>
            <w:tcW w:w="2126" w:type="dxa"/>
            <w:tcBorders>
              <w:top w:val="single" w:sz="6" w:space="0" w:color="auto"/>
              <w:left w:val="single" w:sz="6" w:space="0" w:color="auto"/>
              <w:bottom w:val="single" w:sz="6" w:space="0" w:color="auto"/>
              <w:right w:val="single" w:sz="6" w:space="0" w:color="auto"/>
            </w:tcBorders>
            <w:shd w:val="solid" w:color="339966" w:fill="auto"/>
          </w:tcPr>
          <w:p w14:paraId="5C60D836" w14:textId="4FF6F63C" w:rsidR="003928D2" w:rsidRPr="003928D2" w:rsidRDefault="003928D2">
            <w:pPr>
              <w:autoSpaceDE w:val="0"/>
              <w:autoSpaceDN w:val="0"/>
              <w:adjustRightInd w:val="0"/>
              <w:spacing w:after="0" w:line="240" w:lineRule="auto"/>
              <w:rPr>
                <w:rFonts w:ascii="Calibri" w:hAnsi="Calibri" w:cs="Calibri"/>
                <w:i/>
                <w:iCs/>
                <w:color w:val="000000"/>
              </w:rPr>
            </w:pPr>
            <w:r w:rsidRPr="003928D2">
              <w:rPr>
                <w:i/>
                <w:iCs/>
              </w:rPr>
              <w:t xml:space="preserve">E. </w:t>
            </w:r>
            <w:proofErr w:type="spellStart"/>
            <w:r w:rsidRPr="003928D2">
              <w:rPr>
                <w:i/>
                <w:iCs/>
              </w:rPr>
              <w:t>cloacae</w:t>
            </w:r>
            <w:proofErr w:type="spellEnd"/>
            <w:r>
              <w:rPr>
                <w:i/>
                <w:iCs/>
              </w:rPr>
              <w:t xml:space="preserve"> </w:t>
            </w:r>
            <w:proofErr w:type="spellStart"/>
            <w:r w:rsidRPr="003928D2">
              <w:t>complex</w:t>
            </w:r>
            <w:proofErr w:type="spellEnd"/>
          </w:p>
        </w:tc>
        <w:tc>
          <w:tcPr>
            <w:tcW w:w="1701" w:type="dxa"/>
            <w:tcBorders>
              <w:top w:val="single" w:sz="6" w:space="0" w:color="auto"/>
              <w:left w:val="single" w:sz="6" w:space="0" w:color="auto"/>
              <w:bottom w:val="single" w:sz="6" w:space="0" w:color="auto"/>
              <w:right w:val="single" w:sz="6" w:space="0" w:color="auto"/>
            </w:tcBorders>
            <w:shd w:val="solid" w:color="339966" w:fill="auto"/>
          </w:tcPr>
          <w:p w14:paraId="0A5364AA" w14:textId="24F43F3F" w:rsidR="003928D2" w:rsidRPr="003928D2" w:rsidRDefault="003928D2">
            <w:pPr>
              <w:autoSpaceDE w:val="0"/>
              <w:autoSpaceDN w:val="0"/>
              <w:adjustRightInd w:val="0"/>
              <w:spacing w:after="0" w:line="240" w:lineRule="auto"/>
              <w:rPr>
                <w:rFonts w:ascii="Calibri" w:hAnsi="Calibri" w:cs="Calibri"/>
                <w:i/>
                <w:iCs/>
                <w:color w:val="000000"/>
              </w:rPr>
            </w:pPr>
            <w:r w:rsidRPr="003928D2">
              <w:rPr>
                <w:i/>
                <w:iCs/>
              </w:rPr>
              <w:t xml:space="preserve">P. </w:t>
            </w:r>
            <w:proofErr w:type="spellStart"/>
            <w:r w:rsidRPr="003928D2">
              <w:rPr>
                <w:i/>
                <w:iCs/>
              </w:rPr>
              <w:t>aeruginosa</w:t>
            </w:r>
            <w:proofErr w:type="spellEnd"/>
          </w:p>
        </w:tc>
        <w:tc>
          <w:tcPr>
            <w:tcW w:w="2126" w:type="dxa"/>
            <w:tcBorders>
              <w:top w:val="single" w:sz="6" w:space="0" w:color="auto"/>
              <w:left w:val="single" w:sz="6" w:space="0" w:color="auto"/>
              <w:bottom w:val="single" w:sz="6" w:space="0" w:color="auto"/>
              <w:right w:val="nil"/>
            </w:tcBorders>
            <w:shd w:val="solid" w:color="339966" w:fill="auto"/>
          </w:tcPr>
          <w:p w14:paraId="3C498774" w14:textId="16B23FBB" w:rsidR="003928D2" w:rsidRPr="003928D2" w:rsidRDefault="003928D2">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 xml:space="preserve">A. </w:t>
            </w:r>
            <w:proofErr w:type="spellStart"/>
            <w:r w:rsidRPr="003928D2">
              <w:rPr>
                <w:rFonts w:ascii="Calibri" w:hAnsi="Calibri" w:cs="Calibri"/>
                <w:i/>
                <w:iCs/>
                <w:color w:val="000000"/>
              </w:rPr>
              <w:t>baumannii</w:t>
            </w:r>
            <w:proofErr w:type="spellEnd"/>
          </w:p>
        </w:tc>
        <w:tc>
          <w:tcPr>
            <w:tcW w:w="1770" w:type="dxa"/>
            <w:tcBorders>
              <w:top w:val="single" w:sz="6" w:space="0" w:color="auto"/>
              <w:left w:val="single" w:sz="6" w:space="0" w:color="auto"/>
              <w:bottom w:val="single" w:sz="6" w:space="0" w:color="auto"/>
              <w:right w:val="single" w:sz="6" w:space="0" w:color="auto"/>
            </w:tcBorders>
            <w:shd w:val="solid" w:color="339966" w:fill="auto"/>
          </w:tcPr>
          <w:p w14:paraId="6BDE41BB" w14:textId="5719DFF9" w:rsidR="003928D2" w:rsidRPr="003928D2" w:rsidRDefault="003928D2">
            <w:pPr>
              <w:autoSpaceDE w:val="0"/>
              <w:autoSpaceDN w:val="0"/>
              <w:adjustRightInd w:val="0"/>
              <w:spacing w:after="0" w:line="240" w:lineRule="auto"/>
              <w:rPr>
                <w:rFonts w:ascii="Calibri" w:hAnsi="Calibri" w:cs="Calibri"/>
                <w:i/>
                <w:iCs/>
                <w:color w:val="000000"/>
              </w:rPr>
            </w:pPr>
            <w:r w:rsidRPr="003928D2">
              <w:rPr>
                <w:i/>
                <w:iCs/>
              </w:rPr>
              <w:t>S. aureus</w:t>
            </w:r>
          </w:p>
        </w:tc>
        <w:tc>
          <w:tcPr>
            <w:tcW w:w="1348" w:type="dxa"/>
            <w:tcBorders>
              <w:top w:val="single" w:sz="6" w:space="0" w:color="auto"/>
              <w:left w:val="single" w:sz="6" w:space="0" w:color="auto"/>
              <w:bottom w:val="single" w:sz="6" w:space="0" w:color="auto"/>
              <w:right w:val="single" w:sz="6" w:space="0" w:color="auto"/>
            </w:tcBorders>
            <w:shd w:val="solid" w:color="339966" w:fill="auto"/>
          </w:tcPr>
          <w:p w14:paraId="488CA5E8" w14:textId="77777777" w:rsidR="003928D2" w:rsidRPr="003928D2" w:rsidRDefault="003928D2">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E. faecium</w:t>
            </w:r>
          </w:p>
        </w:tc>
        <w:tc>
          <w:tcPr>
            <w:tcW w:w="1419" w:type="dxa"/>
            <w:tcBorders>
              <w:top w:val="single" w:sz="6" w:space="0" w:color="auto"/>
              <w:left w:val="single" w:sz="6" w:space="0" w:color="auto"/>
              <w:bottom w:val="single" w:sz="6" w:space="0" w:color="auto"/>
              <w:right w:val="single" w:sz="6" w:space="0" w:color="auto"/>
            </w:tcBorders>
            <w:shd w:val="solid" w:color="339966" w:fill="auto"/>
          </w:tcPr>
          <w:p w14:paraId="56C5A29A" w14:textId="77777777" w:rsidR="003928D2" w:rsidRPr="003928D2" w:rsidRDefault="003928D2">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E. faecalis</w:t>
            </w:r>
          </w:p>
        </w:tc>
      </w:tr>
      <w:tr w:rsidR="003928D2" w14:paraId="39237E12"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34405ACA"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Amoxicilline-ampicilline</w:t>
            </w:r>
          </w:p>
        </w:tc>
        <w:tc>
          <w:tcPr>
            <w:tcW w:w="2126" w:type="dxa"/>
            <w:tcBorders>
              <w:top w:val="single" w:sz="6" w:space="0" w:color="auto"/>
              <w:left w:val="single" w:sz="6" w:space="0" w:color="auto"/>
              <w:bottom w:val="single" w:sz="6" w:space="0" w:color="auto"/>
              <w:right w:val="single" w:sz="6" w:space="0" w:color="auto"/>
            </w:tcBorders>
            <w:shd w:val="solid" w:color="969696" w:fill="auto"/>
          </w:tcPr>
          <w:p w14:paraId="23E7B40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single" w:sz="6" w:space="0" w:color="auto"/>
              <w:left w:val="single" w:sz="6" w:space="0" w:color="auto"/>
              <w:bottom w:val="nil"/>
              <w:right w:val="single" w:sz="6" w:space="0" w:color="auto"/>
            </w:tcBorders>
            <w:shd w:val="solid" w:color="969696" w:fill="auto"/>
          </w:tcPr>
          <w:p w14:paraId="0AF13BD2"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01" w:type="dxa"/>
            <w:tcBorders>
              <w:top w:val="single" w:sz="6" w:space="0" w:color="auto"/>
              <w:left w:val="single" w:sz="6" w:space="0" w:color="auto"/>
              <w:bottom w:val="single" w:sz="6" w:space="0" w:color="auto"/>
              <w:right w:val="single" w:sz="6" w:space="0" w:color="auto"/>
            </w:tcBorders>
          </w:tcPr>
          <w:p w14:paraId="63909644"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Ticarcilline</w:t>
            </w:r>
            <w:proofErr w:type="spellEnd"/>
          </w:p>
        </w:tc>
        <w:tc>
          <w:tcPr>
            <w:tcW w:w="2126" w:type="dxa"/>
            <w:tcBorders>
              <w:top w:val="single" w:sz="6" w:space="0" w:color="auto"/>
              <w:left w:val="single" w:sz="6" w:space="0" w:color="auto"/>
              <w:bottom w:val="single" w:sz="6" w:space="0" w:color="auto"/>
              <w:right w:val="nil"/>
            </w:tcBorders>
          </w:tcPr>
          <w:p w14:paraId="3CE1AAA3"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Ticarcilline</w:t>
            </w:r>
            <w:proofErr w:type="spellEnd"/>
          </w:p>
        </w:tc>
        <w:tc>
          <w:tcPr>
            <w:tcW w:w="1770" w:type="dxa"/>
            <w:tcBorders>
              <w:top w:val="single" w:sz="6" w:space="0" w:color="auto"/>
              <w:left w:val="single" w:sz="6" w:space="0" w:color="auto"/>
              <w:bottom w:val="single" w:sz="6" w:space="0" w:color="auto"/>
              <w:right w:val="single" w:sz="6" w:space="0" w:color="auto"/>
            </w:tcBorders>
          </w:tcPr>
          <w:p w14:paraId="385BF353"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Méticilline</w:t>
            </w:r>
          </w:p>
        </w:tc>
        <w:tc>
          <w:tcPr>
            <w:tcW w:w="1348" w:type="dxa"/>
            <w:tcBorders>
              <w:top w:val="single" w:sz="6" w:space="0" w:color="auto"/>
              <w:left w:val="single" w:sz="6" w:space="0" w:color="auto"/>
              <w:bottom w:val="single" w:sz="6" w:space="0" w:color="auto"/>
              <w:right w:val="single" w:sz="6" w:space="0" w:color="auto"/>
            </w:tcBorders>
          </w:tcPr>
          <w:p w14:paraId="3A929543"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Ampicilline et/ou amoxicilline</w:t>
            </w:r>
          </w:p>
        </w:tc>
        <w:tc>
          <w:tcPr>
            <w:tcW w:w="1419" w:type="dxa"/>
            <w:tcBorders>
              <w:top w:val="single" w:sz="6" w:space="0" w:color="auto"/>
              <w:left w:val="single" w:sz="6" w:space="0" w:color="auto"/>
              <w:bottom w:val="single" w:sz="6" w:space="0" w:color="auto"/>
              <w:right w:val="single" w:sz="6" w:space="0" w:color="auto"/>
            </w:tcBorders>
          </w:tcPr>
          <w:p w14:paraId="24750A93"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Ampicilline-amoxicilline</w:t>
            </w:r>
          </w:p>
        </w:tc>
      </w:tr>
      <w:tr w:rsidR="003928D2" w14:paraId="604E1D25"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21A85C1F"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Amoxicilline - acide clavulanique</w:t>
            </w:r>
          </w:p>
        </w:tc>
        <w:tc>
          <w:tcPr>
            <w:tcW w:w="2126" w:type="dxa"/>
            <w:tcBorders>
              <w:top w:val="single" w:sz="6" w:space="0" w:color="auto"/>
              <w:left w:val="single" w:sz="6" w:space="0" w:color="auto"/>
              <w:bottom w:val="single" w:sz="6" w:space="0" w:color="auto"/>
              <w:right w:val="single" w:sz="6" w:space="0" w:color="auto"/>
            </w:tcBorders>
          </w:tcPr>
          <w:p w14:paraId="52E2D419"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Amoxicilline - acide clavulanique</w:t>
            </w:r>
          </w:p>
        </w:tc>
        <w:tc>
          <w:tcPr>
            <w:tcW w:w="2126" w:type="dxa"/>
            <w:tcBorders>
              <w:top w:val="nil"/>
              <w:left w:val="single" w:sz="6" w:space="0" w:color="auto"/>
              <w:bottom w:val="single" w:sz="6" w:space="0" w:color="auto"/>
              <w:right w:val="single" w:sz="6" w:space="0" w:color="auto"/>
            </w:tcBorders>
            <w:shd w:val="solid" w:color="969696" w:fill="auto"/>
          </w:tcPr>
          <w:p w14:paraId="62EF9DD2"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01" w:type="dxa"/>
            <w:tcBorders>
              <w:top w:val="single" w:sz="6" w:space="0" w:color="auto"/>
              <w:left w:val="single" w:sz="6" w:space="0" w:color="auto"/>
              <w:bottom w:val="single" w:sz="6" w:space="0" w:color="auto"/>
              <w:right w:val="single" w:sz="6" w:space="0" w:color="auto"/>
            </w:tcBorders>
          </w:tcPr>
          <w:p w14:paraId="1D8659DB"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Pipéracilline</w:t>
            </w:r>
            <w:proofErr w:type="spellEnd"/>
            <w:r>
              <w:rPr>
                <w:rFonts w:ascii="Calibri" w:hAnsi="Calibri" w:cs="Calibri"/>
                <w:color w:val="000000"/>
              </w:rPr>
              <w:t xml:space="preserve"> - </w:t>
            </w:r>
            <w:proofErr w:type="spellStart"/>
            <w:r>
              <w:rPr>
                <w:rFonts w:ascii="Calibri" w:hAnsi="Calibri" w:cs="Calibri"/>
                <w:color w:val="000000"/>
              </w:rPr>
              <w:t>tazobactam</w:t>
            </w:r>
            <w:proofErr w:type="spellEnd"/>
          </w:p>
        </w:tc>
        <w:tc>
          <w:tcPr>
            <w:tcW w:w="2126" w:type="dxa"/>
            <w:tcBorders>
              <w:top w:val="single" w:sz="6" w:space="0" w:color="auto"/>
              <w:left w:val="single" w:sz="6" w:space="0" w:color="auto"/>
              <w:bottom w:val="single" w:sz="6" w:space="0" w:color="auto"/>
              <w:right w:val="nil"/>
            </w:tcBorders>
          </w:tcPr>
          <w:p w14:paraId="4631F4DC"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Pipéracilline</w:t>
            </w:r>
            <w:proofErr w:type="spellEnd"/>
            <w:r>
              <w:rPr>
                <w:rFonts w:ascii="Calibri" w:hAnsi="Calibri" w:cs="Calibri"/>
                <w:color w:val="000000"/>
              </w:rPr>
              <w:t xml:space="preserve"> - </w:t>
            </w:r>
            <w:proofErr w:type="spellStart"/>
            <w:r>
              <w:rPr>
                <w:rFonts w:ascii="Calibri" w:hAnsi="Calibri" w:cs="Calibri"/>
                <w:color w:val="000000"/>
              </w:rPr>
              <w:t>tazobactam</w:t>
            </w:r>
            <w:proofErr w:type="spellEnd"/>
          </w:p>
        </w:tc>
        <w:tc>
          <w:tcPr>
            <w:tcW w:w="1770" w:type="dxa"/>
            <w:tcBorders>
              <w:top w:val="single" w:sz="6" w:space="0" w:color="auto"/>
              <w:left w:val="single" w:sz="6" w:space="0" w:color="auto"/>
              <w:bottom w:val="single" w:sz="6" w:space="0" w:color="auto"/>
              <w:right w:val="single" w:sz="6" w:space="0" w:color="auto"/>
            </w:tcBorders>
          </w:tcPr>
          <w:p w14:paraId="058B6EA6"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Kanamycine</w:t>
            </w:r>
          </w:p>
        </w:tc>
        <w:tc>
          <w:tcPr>
            <w:tcW w:w="1348" w:type="dxa"/>
            <w:tcBorders>
              <w:top w:val="single" w:sz="6" w:space="0" w:color="auto"/>
              <w:left w:val="single" w:sz="6" w:space="0" w:color="auto"/>
              <w:bottom w:val="single" w:sz="6" w:space="0" w:color="auto"/>
              <w:right w:val="single" w:sz="6" w:space="0" w:color="auto"/>
            </w:tcBorders>
          </w:tcPr>
          <w:p w14:paraId="512077CC"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Nitrofurantoïne</w:t>
            </w:r>
            <w:proofErr w:type="spellEnd"/>
          </w:p>
        </w:tc>
        <w:tc>
          <w:tcPr>
            <w:tcW w:w="1419" w:type="dxa"/>
            <w:tcBorders>
              <w:top w:val="single" w:sz="6" w:space="0" w:color="auto"/>
              <w:left w:val="single" w:sz="6" w:space="0" w:color="auto"/>
              <w:bottom w:val="single" w:sz="6" w:space="0" w:color="auto"/>
              <w:right w:val="single" w:sz="6" w:space="0" w:color="auto"/>
            </w:tcBorders>
          </w:tcPr>
          <w:p w14:paraId="65A0AE5D"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Nitrofurantoïne</w:t>
            </w:r>
            <w:proofErr w:type="spellEnd"/>
          </w:p>
        </w:tc>
      </w:tr>
      <w:tr w:rsidR="003928D2" w14:paraId="0EC4B07C"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2FC0FBD8"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Pipéracilline</w:t>
            </w:r>
            <w:proofErr w:type="spellEnd"/>
            <w:r>
              <w:rPr>
                <w:rFonts w:ascii="Calibri" w:hAnsi="Calibri" w:cs="Calibri"/>
                <w:color w:val="000000"/>
              </w:rPr>
              <w:t xml:space="preserve"> - </w:t>
            </w:r>
            <w:proofErr w:type="spellStart"/>
            <w:r>
              <w:rPr>
                <w:rFonts w:ascii="Calibri" w:hAnsi="Calibri" w:cs="Calibri"/>
                <w:color w:val="000000"/>
              </w:rPr>
              <w:t>tazobactam</w:t>
            </w:r>
            <w:proofErr w:type="spellEnd"/>
          </w:p>
        </w:tc>
        <w:tc>
          <w:tcPr>
            <w:tcW w:w="2126" w:type="dxa"/>
            <w:tcBorders>
              <w:top w:val="single" w:sz="6" w:space="0" w:color="auto"/>
              <w:left w:val="single" w:sz="6" w:space="0" w:color="auto"/>
              <w:bottom w:val="single" w:sz="6" w:space="0" w:color="auto"/>
              <w:right w:val="single" w:sz="6" w:space="0" w:color="auto"/>
            </w:tcBorders>
          </w:tcPr>
          <w:p w14:paraId="198A5A6C"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Pipéracilline</w:t>
            </w:r>
            <w:proofErr w:type="spellEnd"/>
            <w:r>
              <w:rPr>
                <w:rFonts w:ascii="Calibri" w:hAnsi="Calibri" w:cs="Calibri"/>
                <w:color w:val="000000"/>
              </w:rPr>
              <w:t xml:space="preserve"> - </w:t>
            </w:r>
            <w:proofErr w:type="spellStart"/>
            <w:r>
              <w:rPr>
                <w:rFonts w:ascii="Calibri" w:hAnsi="Calibri" w:cs="Calibri"/>
                <w:color w:val="000000"/>
              </w:rPr>
              <w:t>tazobactam</w:t>
            </w:r>
            <w:proofErr w:type="spellEnd"/>
          </w:p>
        </w:tc>
        <w:tc>
          <w:tcPr>
            <w:tcW w:w="2126" w:type="dxa"/>
            <w:tcBorders>
              <w:top w:val="single" w:sz="6" w:space="0" w:color="auto"/>
              <w:left w:val="single" w:sz="6" w:space="0" w:color="auto"/>
              <w:bottom w:val="single" w:sz="6" w:space="0" w:color="auto"/>
              <w:right w:val="single" w:sz="6" w:space="0" w:color="auto"/>
            </w:tcBorders>
          </w:tcPr>
          <w:p w14:paraId="6BBBA99D"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Pipéracilline</w:t>
            </w:r>
            <w:proofErr w:type="spellEnd"/>
            <w:r>
              <w:rPr>
                <w:rFonts w:ascii="Calibri" w:hAnsi="Calibri" w:cs="Calibri"/>
                <w:color w:val="000000"/>
              </w:rPr>
              <w:t xml:space="preserve"> - </w:t>
            </w:r>
            <w:proofErr w:type="spellStart"/>
            <w:r>
              <w:rPr>
                <w:rFonts w:ascii="Calibri" w:hAnsi="Calibri" w:cs="Calibri"/>
                <w:color w:val="000000"/>
              </w:rPr>
              <w:t>tazobactam</w:t>
            </w:r>
            <w:proofErr w:type="spellEnd"/>
          </w:p>
        </w:tc>
        <w:tc>
          <w:tcPr>
            <w:tcW w:w="1701" w:type="dxa"/>
            <w:tcBorders>
              <w:top w:val="single" w:sz="6" w:space="0" w:color="auto"/>
              <w:left w:val="single" w:sz="6" w:space="0" w:color="auto"/>
              <w:bottom w:val="single" w:sz="6" w:space="0" w:color="auto"/>
              <w:right w:val="single" w:sz="6" w:space="0" w:color="auto"/>
            </w:tcBorders>
          </w:tcPr>
          <w:p w14:paraId="1966D7B6"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Ceftazidime</w:t>
            </w:r>
            <w:proofErr w:type="spellEnd"/>
          </w:p>
        </w:tc>
        <w:tc>
          <w:tcPr>
            <w:tcW w:w="2126" w:type="dxa"/>
            <w:tcBorders>
              <w:top w:val="single" w:sz="6" w:space="0" w:color="auto"/>
              <w:left w:val="single" w:sz="6" w:space="0" w:color="auto"/>
              <w:bottom w:val="single" w:sz="6" w:space="0" w:color="auto"/>
              <w:right w:val="nil"/>
            </w:tcBorders>
          </w:tcPr>
          <w:p w14:paraId="196E1558"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Ceftazidime</w:t>
            </w:r>
            <w:proofErr w:type="spellEnd"/>
          </w:p>
        </w:tc>
        <w:tc>
          <w:tcPr>
            <w:tcW w:w="1770" w:type="dxa"/>
            <w:tcBorders>
              <w:top w:val="single" w:sz="6" w:space="0" w:color="auto"/>
              <w:left w:val="single" w:sz="6" w:space="0" w:color="auto"/>
              <w:bottom w:val="single" w:sz="6" w:space="0" w:color="auto"/>
              <w:right w:val="single" w:sz="6" w:space="0" w:color="auto"/>
            </w:tcBorders>
          </w:tcPr>
          <w:p w14:paraId="2F359B99"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1348" w:type="dxa"/>
            <w:tcBorders>
              <w:top w:val="single" w:sz="6" w:space="0" w:color="auto"/>
              <w:left w:val="single" w:sz="6" w:space="0" w:color="auto"/>
              <w:bottom w:val="single" w:sz="6" w:space="0" w:color="auto"/>
              <w:right w:val="single" w:sz="6" w:space="0" w:color="auto"/>
            </w:tcBorders>
          </w:tcPr>
          <w:p w14:paraId="369F1320"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Teicoplanine</w:t>
            </w:r>
            <w:proofErr w:type="spellEnd"/>
          </w:p>
        </w:tc>
        <w:tc>
          <w:tcPr>
            <w:tcW w:w="1419" w:type="dxa"/>
            <w:tcBorders>
              <w:top w:val="single" w:sz="6" w:space="0" w:color="auto"/>
              <w:left w:val="single" w:sz="6" w:space="0" w:color="auto"/>
              <w:bottom w:val="single" w:sz="6" w:space="0" w:color="auto"/>
              <w:right w:val="single" w:sz="6" w:space="0" w:color="auto"/>
            </w:tcBorders>
          </w:tcPr>
          <w:p w14:paraId="0FAD849A"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Teicoplanine</w:t>
            </w:r>
            <w:proofErr w:type="spellEnd"/>
          </w:p>
        </w:tc>
      </w:tr>
      <w:tr w:rsidR="003928D2" w14:paraId="7160325E"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2AB342CA"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Pivmécillinam</w:t>
            </w:r>
            <w:proofErr w:type="spellEnd"/>
          </w:p>
        </w:tc>
        <w:tc>
          <w:tcPr>
            <w:tcW w:w="2126" w:type="dxa"/>
            <w:tcBorders>
              <w:top w:val="single" w:sz="6" w:space="0" w:color="auto"/>
              <w:left w:val="single" w:sz="6" w:space="0" w:color="auto"/>
              <w:bottom w:val="single" w:sz="6" w:space="0" w:color="auto"/>
              <w:right w:val="single" w:sz="6" w:space="0" w:color="auto"/>
            </w:tcBorders>
          </w:tcPr>
          <w:p w14:paraId="3A160CA2"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Pivmécillinam</w:t>
            </w:r>
            <w:proofErr w:type="spellEnd"/>
          </w:p>
        </w:tc>
        <w:tc>
          <w:tcPr>
            <w:tcW w:w="2126" w:type="dxa"/>
            <w:tcBorders>
              <w:top w:val="single" w:sz="6" w:space="0" w:color="auto"/>
              <w:left w:val="single" w:sz="6" w:space="0" w:color="auto"/>
              <w:bottom w:val="single" w:sz="6" w:space="0" w:color="auto"/>
              <w:right w:val="single" w:sz="6" w:space="0" w:color="auto"/>
            </w:tcBorders>
          </w:tcPr>
          <w:p w14:paraId="7AEF871A"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Pivmécillinam</w:t>
            </w:r>
            <w:proofErr w:type="spellEnd"/>
          </w:p>
        </w:tc>
        <w:tc>
          <w:tcPr>
            <w:tcW w:w="1701" w:type="dxa"/>
            <w:tcBorders>
              <w:top w:val="single" w:sz="6" w:space="0" w:color="auto"/>
              <w:left w:val="single" w:sz="6" w:space="0" w:color="auto"/>
              <w:bottom w:val="single" w:sz="6" w:space="0" w:color="auto"/>
              <w:right w:val="single" w:sz="6" w:space="0" w:color="auto"/>
            </w:tcBorders>
          </w:tcPr>
          <w:p w14:paraId="521EF1FF"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2126" w:type="dxa"/>
            <w:tcBorders>
              <w:top w:val="single" w:sz="6" w:space="0" w:color="auto"/>
              <w:left w:val="single" w:sz="6" w:space="0" w:color="auto"/>
              <w:bottom w:val="single" w:sz="6" w:space="0" w:color="auto"/>
              <w:right w:val="nil"/>
            </w:tcBorders>
          </w:tcPr>
          <w:p w14:paraId="08369FBA"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1770" w:type="dxa"/>
            <w:tcBorders>
              <w:top w:val="single" w:sz="6" w:space="0" w:color="auto"/>
              <w:left w:val="single" w:sz="6" w:space="0" w:color="auto"/>
              <w:bottom w:val="single" w:sz="6" w:space="0" w:color="auto"/>
              <w:right w:val="single" w:sz="6" w:space="0" w:color="auto"/>
            </w:tcBorders>
          </w:tcPr>
          <w:p w14:paraId="329A5F1D"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Tobramycine</w:t>
            </w:r>
            <w:proofErr w:type="spellEnd"/>
          </w:p>
        </w:tc>
        <w:tc>
          <w:tcPr>
            <w:tcW w:w="1348" w:type="dxa"/>
            <w:tcBorders>
              <w:top w:val="single" w:sz="6" w:space="0" w:color="auto"/>
              <w:left w:val="single" w:sz="6" w:space="0" w:color="auto"/>
              <w:bottom w:val="single" w:sz="6" w:space="0" w:color="auto"/>
              <w:right w:val="single" w:sz="6" w:space="0" w:color="auto"/>
            </w:tcBorders>
          </w:tcPr>
          <w:p w14:paraId="673FAC6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Vancomycine</w:t>
            </w:r>
          </w:p>
        </w:tc>
        <w:tc>
          <w:tcPr>
            <w:tcW w:w="1419" w:type="dxa"/>
            <w:tcBorders>
              <w:top w:val="single" w:sz="6" w:space="0" w:color="auto"/>
              <w:left w:val="single" w:sz="6" w:space="0" w:color="auto"/>
              <w:bottom w:val="single" w:sz="6" w:space="0" w:color="auto"/>
              <w:right w:val="single" w:sz="6" w:space="0" w:color="auto"/>
            </w:tcBorders>
          </w:tcPr>
          <w:p w14:paraId="10C50512"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Vancomycine</w:t>
            </w:r>
          </w:p>
        </w:tc>
      </w:tr>
      <w:tr w:rsidR="003928D2" w14:paraId="0654E387"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12792E25"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C3G</w:t>
            </w:r>
          </w:p>
        </w:tc>
        <w:tc>
          <w:tcPr>
            <w:tcW w:w="2126" w:type="dxa"/>
            <w:tcBorders>
              <w:top w:val="single" w:sz="6" w:space="0" w:color="auto"/>
              <w:left w:val="single" w:sz="6" w:space="0" w:color="auto"/>
              <w:bottom w:val="single" w:sz="6" w:space="0" w:color="auto"/>
              <w:right w:val="single" w:sz="6" w:space="0" w:color="auto"/>
            </w:tcBorders>
          </w:tcPr>
          <w:p w14:paraId="4DEC0DCB"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C3G</w:t>
            </w:r>
          </w:p>
        </w:tc>
        <w:tc>
          <w:tcPr>
            <w:tcW w:w="2126" w:type="dxa"/>
            <w:tcBorders>
              <w:top w:val="single" w:sz="6" w:space="0" w:color="auto"/>
              <w:left w:val="single" w:sz="6" w:space="0" w:color="auto"/>
              <w:bottom w:val="single" w:sz="6" w:space="0" w:color="auto"/>
              <w:right w:val="single" w:sz="6" w:space="0" w:color="auto"/>
            </w:tcBorders>
          </w:tcPr>
          <w:p w14:paraId="73DA021B"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C3G</w:t>
            </w:r>
          </w:p>
        </w:tc>
        <w:tc>
          <w:tcPr>
            <w:tcW w:w="1701" w:type="dxa"/>
            <w:tcBorders>
              <w:top w:val="single" w:sz="6" w:space="0" w:color="auto"/>
              <w:left w:val="single" w:sz="6" w:space="0" w:color="auto"/>
              <w:bottom w:val="single" w:sz="6" w:space="0" w:color="auto"/>
              <w:right w:val="single" w:sz="6" w:space="0" w:color="auto"/>
            </w:tcBorders>
          </w:tcPr>
          <w:p w14:paraId="0D8FAC17"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Imipénème</w:t>
            </w:r>
            <w:proofErr w:type="spellEnd"/>
          </w:p>
        </w:tc>
        <w:tc>
          <w:tcPr>
            <w:tcW w:w="2126" w:type="dxa"/>
            <w:tcBorders>
              <w:top w:val="single" w:sz="6" w:space="0" w:color="auto"/>
              <w:left w:val="single" w:sz="6" w:space="0" w:color="auto"/>
              <w:bottom w:val="single" w:sz="6" w:space="0" w:color="auto"/>
              <w:right w:val="nil"/>
            </w:tcBorders>
          </w:tcPr>
          <w:p w14:paraId="5BC99F95"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Imipénème</w:t>
            </w:r>
            <w:proofErr w:type="spellEnd"/>
          </w:p>
        </w:tc>
        <w:tc>
          <w:tcPr>
            <w:tcW w:w="1770" w:type="dxa"/>
            <w:tcBorders>
              <w:top w:val="single" w:sz="6" w:space="0" w:color="auto"/>
              <w:left w:val="single" w:sz="6" w:space="0" w:color="auto"/>
              <w:bottom w:val="single" w:sz="6" w:space="0" w:color="auto"/>
              <w:right w:val="single" w:sz="6" w:space="0" w:color="auto"/>
            </w:tcBorders>
          </w:tcPr>
          <w:p w14:paraId="60FBFDEE"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1348" w:type="dxa"/>
            <w:tcBorders>
              <w:top w:val="single" w:sz="6" w:space="0" w:color="auto"/>
              <w:left w:val="single" w:sz="6" w:space="0" w:color="auto"/>
              <w:bottom w:val="single" w:sz="6" w:space="0" w:color="auto"/>
              <w:right w:val="single" w:sz="6" w:space="0" w:color="auto"/>
            </w:tcBorders>
          </w:tcPr>
          <w:p w14:paraId="3E497565"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Linézolide</w:t>
            </w:r>
            <w:proofErr w:type="spellEnd"/>
          </w:p>
        </w:tc>
        <w:tc>
          <w:tcPr>
            <w:tcW w:w="1419" w:type="dxa"/>
            <w:tcBorders>
              <w:top w:val="nil"/>
              <w:left w:val="nil"/>
              <w:bottom w:val="nil"/>
              <w:right w:val="nil"/>
            </w:tcBorders>
          </w:tcPr>
          <w:p w14:paraId="232966AE"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7FCD21A1"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01A95C02"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Céfotaxime</w:t>
            </w:r>
            <w:proofErr w:type="spellEnd"/>
          </w:p>
        </w:tc>
        <w:tc>
          <w:tcPr>
            <w:tcW w:w="2126" w:type="dxa"/>
            <w:tcBorders>
              <w:top w:val="single" w:sz="6" w:space="0" w:color="auto"/>
              <w:left w:val="single" w:sz="6" w:space="0" w:color="auto"/>
              <w:bottom w:val="single" w:sz="6" w:space="0" w:color="auto"/>
              <w:right w:val="single" w:sz="6" w:space="0" w:color="auto"/>
            </w:tcBorders>
          </w:tcPr>
          <w:p w14:paraId="593B6169"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Céfotaxime</w:t>
            </w:r>
            <w:proofErr w:type="spellEnd"/>
          </w:p>
        </w:tc>
        <w:tc>
          <w:tcPr>
            <w:tcW w:w="2126" w:type="dxa"/>
            <w:tcBorders>
              <w:top w:val="single" w:sz="6" w:space="0" w:color="auto"/>
              <w:left w:val="single" w:sz="6" w:space="0" w:color="auto"/>
              <w:bottom w:val="single" w:sz="6" w:space="0" w:color="auto"/>
              <w:right w:val="single" w:sz="6" w:space="0" w:color="auto"/>
            </w:tcBorders>
          </w:tcPr>
          <w:p w14:paraId="5614EB2F"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Céfotaxime</w:t>
            </w:r>
            <w:proofErr w:type="spellEnd"/>
          </w:p>
        </w:tc>
        <w:tc>
          <w:tcPr>
            <w:tcW w:w="1701" w:type="dxa"/>
            <w:tcBorders>
              <w:top w:val="single" w:sz="6" w:space="0" w:color="auto"/>
              <w:left w:val="single" w:sz="6" w:space="0" w:color="auto"/>
              <w:bottom w:val="single" w:sz="6" w:space="0" w:color="auto"/>
              <w:right w:val="single" w:sz="6" w:space="0" w:color="auto"/>
            </w:tcBorders>
          </w:tcPr>
          <w:p w14:paraId="7B8F60E8"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Méropénème</w:t>
            </w:r>
            <w:proofErr w:type="spellEnd"/>
          </w:p>
        </w:tc>
        <w:tc>
          <w:tcPr>
            <w:tcW w:w="2126" w:type="dxa"/>
            <w:tcBorders>
              <w:top w:val="single" w:sz="6" w:space="0" w:color="auto"/>
              <w:left w:val="single" w:sz="6" w:space="0" w:color="auto"/>
              <w:bottom w:val="single" w:sz="6" w:space="0" w:color="auto"/>
              <w:right w:val="nil"/>
            </w:tcBorders>
          </w:tcPr>
          <w:p w14:paraId="4685A7A1"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Méropénème</w:t>
            </w:r>
            <w:proofErr w:type="spellEnd"/>
          </w:p>
        </w:tc>
        <w:tc>
          <w:tcPr>
            <w:tcW w:w="1770" w:type="dxa"/>
            <w:tcBorders>
              <w:top w:val="single" w:sz="6" w:space="0" w:color="auto"/>
              <w:left w:val="single" w:sz="6" w:space="0" w:color="auto"/>
              <w:bottom w:val="single" w:sz="6" w:space="0" w:color="auto"/>
              <w:right w:val="single" w:sz="6" w:space="0" w:color="auto"/>
            </w:tcBorders>
          </w:tcPr>
          <w:p w14:paraId="107CB55D"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Ciprofloxacine</w:t>
            </w:r>
          </w:p>
        </w:tc>
        <w:tc>
          <w:tcPr>
            <w:tcW w:w="1348" w:type="dxa"/>
            <w:tcBorders>
              <w:top w:val="single" w:sz="6" w:space="0" w:color="auto"/>
              <w:left w:val="single" w:sz="6" w:space="0" w:color="auto"/>
              <w:bottom w:val="single" w:sz="6" w:space="0" w:color="auto"/>
              <w:right w:val="single" w:sz="6" w:space="0" w:color="auto"/>
            </w:tcBorders>
          </w:tcPr>
          <w:p w14:paraId="1B467D84"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Daptomycine</w:t>
            </w:r>
            <w:proofErr w:type="spellEnd"/>
          </w:p>
        </w:tc>
        <w:tc>
          <w:tcPr>
            <w:tcW w:w="1419" w:type="dxa"/>
            <w:tcBorders>
              <w:top w:val="nil"/>
              <w:left w:val="nil"/>
              <w:bottom w:val="nil"/>
              <w:right w:val="nil"/>
            </w:tcBorders>
          </w:tcPr>
          <w:p w14:paraId="7A49E46D"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548758B8"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7B901D63"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Ceftriaxone</w:t>
            </w:r>
          </w:p>
        </w:tc>
        <w:tc>
          <w:tcPr>
            <w:tcW w:w="2126" w:type="dxa"/>
            <w:tcBorders>
              <w:top w:val="single" w:sz="6" w:space="0" w:color="auto"/>
              <w:left w:val="single" w:sz="6" w:space="0" w:color="auto"/>
              <w:bottom w:val="single" w:sz="6" w:space="0" w:color="auto"/>
              <w:right w:val="single" w:sz="6" w:space="0" w:color="auto"/>
            </w:tcBorders>
          </w:tcPr>
          <w:p w14:paraId="62C46190"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Ceftriaxone</w:t>
            </w:r>
          </w:p>
        </w:tc>
        <w:tc>
          <w:tcPr>
            <w:tcW w:w="2126" w:type="dxa"/>
            <w:tcBorders>
              <w:top w:val="single" w:sz="6" w:space="0" w:color="auto"/>
              <w:left w:val="single" w:sz="6" w:space="0" w:color="auto"/>
              <w:bottom w:val="single" w:sz="6" w:space="0" w:color="auto"/>
              <w:right w:val="single" w:sz="6" w:space="0" w:color="auto"/>
            </w:tcBorders>
          </w:tcPr>
          <w:p w14:paraId="22DFC23B"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Ceftriaxone</w:t>
            </w:r>
          </w:p>
        </w:tc>
        <w:tc>
          <w:tcPr>
            <w:tcW w:w="1701" w:type="dxa"/>
            <w:tcBorders>
              <w:top w:val="single" w:sz="6" w:space="0" w:color="auto"/>
              <w:left w:val="single" w:sz="6" w:space="0" w:color="auto"/>
              <w:bottom w:val="single" w:sz="6" w:space="0" w:color="auto"/>
              <w:right w:val="single" w:sz="6" w:space="0" w:color="auto"/>
            </w:tcBorders>
          </w:tcPr>
          <w:p w14:paraId="7D2B210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2126" w:type="dxa"/>
            <w:tcBorders>
              <w:top w:val="single" w:sz="6" w:space="0" w:color="auto"/>
              <w:left w:val="single" w:sz="6" w:space="0" w:color="auto"/>
              <w:bottom w:val="single" w:sz="6" w:space="0" w:color="auto"/>
              <w:right w:val="nil"/>
            </w:tcBorders>
          </w:tcPr>
          <w:p w14:paraId="7A9E1FD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1770" w:type="dxa"/>
            <w:tcBorders>
              <w:top w:val="single" w:sz="6" w:space="0" w:color="auto"/>
              <w:left w:val="single" w:sz="6" w:space="0" w:color="auto"/>
              <w:bottom w:val="single" w:sz="6" w:space="0" w:color="auto"/>
              <w:right w:val="single" w:sz="6" w:space="0" w:color="auto"/>
            </w:tcBorders>
          </w:tcPr>
          <w:p w14:paraId="1F3789E4"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Lévofloxacine</w:t>
            </w:r>
            <w:proofErr w:type="spellEnd"/>
          </w:p>
        </w:tc>
        <w:tc>
          <w:tcPr>
            <w:tcW w:w="1348" w:type="dxa"/>
            <w:tcBorders>
              <w:top w:val="nil"/>
              <w:left w:val="nil"/>
              <w:bottom w:val="nil"/>
              <w:right w:val="nil"/>
            </w:tcBorders>
          </w:tcPr>
          <w:p w14:paraId="30B1B823"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2CF1D50F"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16E925D4"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6763747E"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Ceftazidime</w:t>
            </w:r>
            <w:proofErr w:type="spellEnd"/>
          </w:p>
        </w:tc>
        <w:tc>
          <w:tcPr>
            <w:tcW w:w="2126" w:type="dxa"/>
            <w:tcBorders>
              <w:top w:val="single" w:sz="6" w:space="0" w:color="auto"/>
              <w:left w:val="single" w:sz="6" w:space="0" w:color="auto"/>
              <w:bottom w:val="single" w:sz="6" w:space="0" w:color="auto"/>
              <w:right w:val="single" w:sz="6" w:space="0" w:color="auto"/>
            </w:tcBorders>
          </w:tcPr>
          <w:p w14:paraId="6D78E3F5"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Ceftazidime</w:t>
            </w:r>
            <w:proofErr w:type="spellEnd"/>
          </w:p>
        </w:tc>
        <w:tc>
          <w:tcPr>
            <w:tcW w:w="2126" w:type="dxa"/>
            <w:tcBorders>
              <w:top w:val="single" w:sz="6" w:space="0" w:color="auto"/>
              <w:left w:val="single" w:sz="6" w:space="0" w:color="auto"/>
              <w:bottom w:val="single" w:sz="6" w:space="0" w:color="auto"/>
              <w:right w:val="single" w:sz="6" w:space="0" w:color="auto"/>
            </w:tcBorders>
          </w:tcPr>
          <w:p w14:paraId="51CE1435"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Ceftazidime</w:t>
            </w:r>
            <w:proofErr w:type="spellEnd"/>
          </w:p>
        </w:tc>
        <w:tc>
          <w:tcPr>
            <w:tcW w:w="1701" w:type="dxa"/>
            <w:tcBorders>
              <w:top w:val="single" w:sz="6" w:space="0" w:color="auto"/>
              <w:left w:val="single" w:sz="6" w:space="0" w:color="auto"/>
              <w:bottom w:val="single" w:sz="6" w:space="0" w:color="auto"/>
              <w:right w:val="single" w:sz="6" w:space="0" w:color="auto"/>
            </w:tcBorders>
          </w:tcPr>
          <w:p w14:paraId="69EA05CD"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Ciprofloxacine</w:t>
            </w:r>
          </w:p>
        </w:tc>
        <w:tc>
          <w:tcPr>
            <w:tcW w:w="2126" w:type="dxa"/>
            <w:tcBorders>
              <w:top w:val="single" w:sz="6" w:space="0" w:color="auto"/>
              <w:left w:val="single" w:sz="6" w:space="0" w:color="auto"/>
              <w:bottom w:val="single" w:sz="6" w:space="0" w:color="auto"/>
              <w:right w:val="nil"/>
            </w:tcBorders>
          </w:tcPr>
          <w:p w14:paraId="51ED6D6D"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Ciprofloxacine</w:t>
            </w:r>
          </w:p>
        </w:tc>
        <w:tc>
          <w:tcPr>
            <w:tcW w:w="1770" w:type="dxa"/>
            <w:tcBorders>
              <w:top w:val="single" w:sz="6" w:space="0" w:color="auto"/>
              <w:left w:val="single" w:sz="6" w:space="0" w:color="auto"/>
              <w:bottom w:val="single" w:sz="6" w:space="0" w:color="auto"/>
              <w:right w:val="single" w:sz="6" w:space="0" w:color="auto"/>
            </w:tcBorders>
          </w:tcPr>
          <w:p w14:paraId="1C8BD447"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Tétracycline</w:t>
            </w:r>
          </w:p>
        </w:tc>
        <w:tc>
          <w:tcPr>
            <w:tcW w:w="1348" w:type="dxa"/>
            <w:tcBorders>
              <w:top w:val="nil"/>
              <w:left w:val="nil"/>
              <w:bottom w:val="nil"/>
              <w:right w:val="nil"/>
            </w:tcBorders>
          </w:tcPr>
          <w:p w14:paraId="3B5B6DED"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3D94F789"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6D3D2B52"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095CEE7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2126" w:type="dxa"/>
            <w:tcBorders>
              <w:top w:val="single" w:sz="6" w:space="0" w:color="auto"/>
              <w:left w:val="single" w:sz="6" w:space="0" w:color="auto"/>
              <w:bottom w:val="single" w:sz="6" w:space="0" w:color="auto"/>
              <w:right w:val="single" w:sz="6" w:space="0" w:color="auto"/>
            </w:tcBorders>
          </w:tcPr>
          <w:p w14:paraId="4D340FE9"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2126" w:type="dxa"/>
            <w:tcBorders>
              <w:top w:val="single" w:sz="6" w:space="0" w:color="auto"/>
              <w:left w:val="single" w:sz="6" w:space="0" w:color="auto"/>
              <w:bottom w:val="single" w:sz="6" w:space="0" w:color="auto"/>
              <w:right w:val="single" w:sz="6" w:space="0" w:color="auto"/>
            </w:tcBorders>
          </w:tcPr>
          <w:p w14:paraId="61533396"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1701" w:type="dxa"/>
            <w:tcBorders>
              <w:top w:val="nil"/>
              <w:left w:val="nil"/>
              <w:bottom w:val="nil"/>
              <w:right w:val="nil"/>
            </w:tcBorders>
          </w:tcPr>
          <w:p w14:paraId="4FEEE871"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1B5826EC"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1FD9E67B"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Erythromycine</w:t>
            </w:r>
          </w:p>
        </w:tc>
        <w:tc>
          <w:tcPr>
            <w:tcW w:w="1348" w:type="dxa"/>
            <w:tcBorders>
              <w:top w:val="nil"/>
              <w:left w:val="nil"/>
              <w:bottom w:val="nil"/>
              <w:right w:val="nil"/>
            </w:tcBorders>
          </w:tcPr>
          <w:p w14:paraId="056BBFC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11A7CBAB"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5844ADA3"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5EB3DE93"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Imipénème</w:t>
            </w:r>
            <w:proofErr w:type="spellEnd"/>
          </w:p>
        </w:tc>
        <w:tc>
          <w:tcPr>
            <w:tcW w:w="2126" w:type="dxa"/>
            <w:tcBorders>
              <w:top w:val="single" w:sz="6" w:space="0" w:color="auto"/>
              <w:left w:val="single" w:sz="6" w:space="0" w:color="auto"/>
              <w:bottom w:val="single" w:sz="6" w:space="0" w:color="auto"/>
              <w:right w:val="single" w:sz="6" w:space="0" w:color="auto"/>
            </w:tcBorders>
          </w:tcPr>
          <w:p w14:paraId="356E9BEC"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Imipénème</w:t>
            </w:r>
            <w:proofErr w:type="spellEnd"/>
          </w:p>
        </w:tc>
        <w:tc>
          <w:tcPr>
            <w:tcW w:w="2126" w:type="dxa"/>
            <w:tcBorders>
              <w:top w:val="single" w:sz="6" w:space="0" w:color="auto"/>
              <w:left w:val="single" w:sz="6" w:space="0" w:color="auto"/>
              <w:bottom w:val="single" w:sz="6" w:space="0" w:color="auto"/>
              <w:right w:val="single" w:sz="6" w:space="0" w:color="auto"/>
            </w:tcBorders>
          </w:tcPr>
          <w:p w14:paraId="6F608380"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Imipénème</w:t>
            </w:r>
            <w:proofErr w:type="spellEnd"/>
          </w:p>
        </w:tc>
        <w:tc>
          <w:tcPr>
            <w:tcW w:w="1701" w:type="dxa"/>
            <w:tcBorders>
              <w:top w:val="nil"/>
              <w:left w:val="nil"/>
              <w:bottom w:val="nil"/>
              <w:right w:val="nil"/>
            </w:tcBorders>
          </w:tcPr>
          <w:p w14:paraId="64A1AC6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95EC7DA"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3425BC08"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Pristinamycine</w:t>
            </w:r>
          </w:p>
        </w:tc>
        <w:tc>
          <w:tcPr>
            <w:tcW w:w="1348" w:type="dxa"/>
            <w:tcBorders>
              <w:top w:val="nil"/>
              <w:left w:val="nil"/>
              <w:bottom w:val="nil"/>
              <w:right w:val="nil"/>
            </w:tcBorders>
          </w:tcPr>
          <w:p w14:paraId="26AB3D79"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12621823"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5C0C4478"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5DC62586"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Ertapénème</w:t>
            </w:r>
            <w:proofErr w:type="spellEnd"/>
          </w:p>
        </w:tc>
        <w:tc>
          <w:tcPr>
            <w:tcW w:w="2126" w:type="dxa"/>
            <w:tcBorders>
              <w:top w:val="single" w:sz="6" w:space="0" w:color="auto"/>
              <w:left w:val="single" w:sz="6" w:space="0" w:color="auto"/>
              <w:bottom w:val="single" w:sz="6" w:space="0" w:color="auto"/>
              <w:right w:val="single" w:sz="6" w:space="0" w:color="auto"/>
            </w:tcBorders>
          </w:tcPr>
          <w:p w14:paraId="159A6152"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Ertapénème</w:t>
            </w:r>
            <w:proofErr w:type="spellEnd"/>
          </w:p>
        </w:tc>
        <w:tc>
          <w:tcPr>
            <w:tcW w:w="2126" w:type="dxa"/>
            <w:tcBorders>
              <w:top w:val="single" w:sz="6" w:space="0" w:color="auto"/>
              <w:left w:val="single" w:sz="6" w:space="0" w:color="auto"/>
              <w:bottom w:val="single" w:sz="6" w:space="0" w:color="auto"/>
              <w:right w:val="single" w:sz="6" w:space="0" w:color="auto"/>
            </w:tcBorders>
          </w:tcPr>
          <w:p w14:paraId="5E943FE2"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Ertapénème</w:t>
            </w:r>
            <w:proofErr w:type="spellEnd"/>
          </w:p>
        </w:tc>
        <w:tc>
          <w:tcPr>
            <w:tcW w:w="1701" w:type="dxa"/>
            <w:tcBorders>
              <w:top w:val="nil"/>
              <w:left w:val="nil"/>
              <w:bottom w:val="nil"/>
              <w:right w:val="nil"/>
            </w:tcBorders>
          </w:tcPr>
          <w:p w14:paraId="7863AAAC"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2978611"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29FEFE23"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1348" w:type="dxa"/>
            <w:tcBorders>
              <w:top w:val="nil"/>
              <w:left w:val="nil"/>
              <w:bottom w:val="nil"/>
              <w:right w:val="nil"/>
            </w:tcBorders>
          </w:tcPr>
          <w:p w14:paraId="366854E4"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5B8D6FF1"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1CC1FBD0"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5DAB9A37"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2126" w:type="dxa"/>
            <w:tcBorders>
              <w:top w:val="single" w:sz="6" w:space="0" w:color="auto"/>
              <w:left w:val="single" w:sz="6" w:space="0" w:color="auto"/>
              <w:bottom w:val="single" w:sz="6" w:space="0" w:color="auto"/>
              <w:right w:val="single" w:sz="6" w:space="0" w:color="auto"/>
            </w:tcBorders>
          </w:tcPr>
          <w:p w14:paraId="1B481C08"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2126" w:type="dxa"/>
            <w:tcBorders>
              <w:top w:val="single" w:sz="6" w:space="0" w:color="auto"/>
              <w:left w:val="single" w:sz="6" w:space="0" w:color="auto"/>
              <w:bottom w:val="single" w:sz="6" w:space="0" w:color="auto"/>
              <w:right w:val="single" w:sz="6" w:space="0" w:color="auto"/>
            </w:tcBorders>
          </w:tcPr>
          <w:p w14:paraId="38680F89"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1701" w:type="dxa"/>
            <w:tcBorders>
              <w:top w:val="nil"/>
              <w:left w:val="nil"/>
              <w:bottom w:val="nil"/>
              <w:right w:val="nil"/>
            </w:tcBorders>
          </w:tcPr>
          <w:p w14:paraId="0B28D031"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37C79DFA"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00043FD0"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Rifampicine</w:t>
            </w:r>
          </w:p>
        </w:tc>
        <w:tc>
          <w:tcPr>
            <w:tcW w:w="1348" w:type="dxa"/>
            <w:tcBorders>
              <w:top w:val="nil"/>
              <w:left w:val="nil"/>
              <w:bottom w:val="nil"/>
              <w:right w:val="nil"/>
            </w:tcBorders>
          </w:tcPr>
          <w:p w14:paraId="3E10C6AF"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24A3034A"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78A0F26A"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58E60A7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2126" w:type="dxa"/>
            <w:tcBorders>
              <w:top w:val="single" w:sz="6" w:space="0" w:color="auto"/>
              <w:left w:val="single" w:sz="6" w:space="0" w:color="auto"/>
              <w:bottom w:val="single" w:sz="6" w:space="0" w:color="auto"/>
              <w:right w:val="single" w:sz="6" w:space="0" w:color="auto"/>
            </w:tcBorders>
          </w:tcPr>
          <w:p w14:paraId="0C2B6D84"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2126" w:type="dxa"/>
            <w:tcBorders>
              <w:top w:val="single" w:sz="6" w:space="0" w:color="auto"/>
              <w:left w:val="single" w:sz="6" w:space="0" w:color="auto"/>
              <w:bottom w:val="single" w:sz="6" w:space="0" w:color="auto"/>
              <w:right w:val="single" w:sz="6" w:space="0" w:color="auto"/>
            </w:tcBorders>
          </w:tcPr>
          <w:p w14:paraId="791519F8"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1701" w:type="dxa"/>
            <w:tcBorders>
              <w:top w:val="nil"/>
              <w:left w:val="nil"/>
              <w:bottom w:val="nil"/>
              <w:right w:val="nil"/>
            </w:tcBorders>
          </w:tcPr>
          <w:p w14:paraId="3992481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3BE36927"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1E45C0C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1348" w:type="dxa"/>
            <w:tcBorders>
              <w:top w:val="nil"/>
              <w:left w:val="nil"/>
              <w:bottom w:val="nil"/>
              <w:right w:val="nil"/>
            </w:tcBorders>
          </w:tcPr>
          <w:p w14:paraId="75007FCE"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2F33FDEB"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1CEED973"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5180C8BD"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2126" w:type="dxa"/>
            <w:tcBorders>
              <w:top w:val="single" w:sz="6" w:space="0" w:color="auto"/>
              <w:left w:val="single" w:sz="6" w:space="0" w:color="auto"/>
              <w:bottom w:val="single" w:sz="6" w:space="0" w:color="auto"/>
              <w:right w:val="single" w:sz="6" w:space="0" w:color="auto"/>
            </w:tcBorders>
          </w:tcPr>
          <w:p w14:paraId="54A1DACB"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2126" w:type="dxa"/>
            <w:tcBorders>
              <w:top w:val="single" w:sz="6" w:space="0" w:color="auto"/>
              <w:left w:val="single" w:sz="6" w:space="0" w:color="auto"/>
              <w:bottom w:val="single" w:sz="6" w:space="0" w:color="auto"/>
              <w:right w:val="single" w:sz="6" w:space="0" w:color="auto"/>
            </w:tcBorders>
          </w:tcPr>
          <w:p w14:paraId="6053794F"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1701" w:type="dxa"/>
            <w:tcBorders>
              <w:top w:val="nil"/>
              <w:left w:val="nil"/>
              <w:bottom w:val="nil"/>
              <w:right w:val="nil"/>
            </w:tcBorders>
          </w:tcPr>
          <w:p w14:paraId="7D61A43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5E4B322"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51B8F631"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Acide fusidique</w:t>
            </w:r>
          </w:p>
        </w:tc>
        <w:tc>
          <w:tcPr>
            <w:tcW w:w="1348" w:type="dxa"/>
            <w:tcBorders>
              <w:top w:val="nil"/>
              <w:left w:val="nil"/>
              <w:bottom w:val="nil"/>
              <w:right w:val="nil"/>
            </w:tcBorders>
          </w:tcPr>
          <w:p w14:paraId="3FC9A3A5"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3597D5B9"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276A11C4"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1218CFF2"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Ofloxacine</w:t>
            </w:r>
          </w:p>
        </w:tc>
        <w:tc>
          <w:tcPr>
            <w:tcW w:w="2126" w:type="dxa"/>
            <w:tcBorders>
              <w:top w:val="single" w:sz="6" w:space="0" w:color="auto"/>
              <w:left w:val="single" w:sz="6" w:space="0" w:color="auto"/>
              <w:bottom w:val="single" w:sz="6" w:space="0" w:color="auto"/>
              <w:right w:val="single" w:sz="6" w:space="0" w:color="auto"/>
            </w:tcBorders>
          </w:tcPr>
          <w:p w14:paraId="5CEE2F1C"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Ofloxacine</w:t>
            </w:r>
          </w:p>
        </w:tc>
        <w:tc>
          <w:tcPr>
            <w:tcW w:w="2126" w:type="dxa"/>
            <w:tcBorders>
              <w:top w:val="single" w:sz="6" w:space="0" w:color="auto"/>
              <w:left w:val="single" w:sz="6" w:space="0" w:color="auto"/>
              <w:bottom w:val="single" w:sz="6" w:space="0" w:color="auto"/>
              <w:right w:val="single" w:sz="6" w:space="0" w:color="auto"/>
            </w:tcBorders>
          </w:tcPr>
          <w:p w14:paraId="389227DA"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Ofloxacine</w:t>
            </w:r>
          </w:p>
        </w:tc>
        <w:tc>
          <w:tcPr>
            <w:tcW w:w="1701" w:type="dxa"/>
            <w:tcBorders>
              <w:top w:val="nil"/>
              <w:left w:val="nil"/>
              <w:bottom w:val="nil"/>
              <w:right w:val="nil"/>
            </w:tcBorders>
          </w:tcPr>
          <w:p w14:paraId="5A0FB88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825EC54"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51E82696"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Vancomycine</w:t>
            </w:r>
          </w:p>
        </w:tc>
        <w:tc>
          <w:tcPr>
            <w:tcW w:w="1348" w:type="dxa"/>
            <w:tcBorders>
              <w:top w:val="nil"/>
              <w:left w:val="nil"/>
              <w:bottom w:val="nil"/>
              <w:right w:val="nil"/>
            </w:tcBorders>
          </w:tcPr>
          <w:p w14:paraId="521D1AB0"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4195B5BE"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60304C2A"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2B385A94"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Lévofloxacine</w:t>
            </w:r>
            <w:proofErr w:type="spellEnd"/>
          </w:p>
        </w:tc>
        <w:tc>
          <w:tcPr>
            <w:tcW w:w="2126" w:type="dxa"/>
            <w:tcBorders>
              <w:top w:val="single" w:sz="6" w:space="0" w:color="auto"/>
              <w:left w:val="single" w:sz="6" w:space="0" w:color="auto"/>
              <w:bottom w:val="single" w:sz="6" w:space="0" w:color="auto"/>
              <w:right w:val="single" w:sz="6" w:space="0" w:color="auto"/>
            </w:tcBorders>
          </w:tcPr>
          <w:p w14:paraId="2BF7B975"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Lévofloxacine</w:t>
            </w:r>
            <w:proofErr w:type="spellEnd"/>
          </w:p>
        </w:tc>
        <w:tc>
          <w:tcPr>
            <w:tcW w:w="2126" w:type="dxa"/>
            <w:tcBorders>
              <w:top w:val="single" w:sz="6" w:space="0" w:color="auto"/>
              <w:left w:val="single" w:sz="6" w:space="0" w:color="auto"/>
              <w:bottom w:val="single" w:sz="6" w:space="0" w:color="auto"/>
              <w:right w:val="single" w:sz="6" w:space="0" w:color="auto"/>
            </w:tcBorders>
          </w:tcPr>
          <w:p w14:paraId="5992813D"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Lévofloxacine</w:t>
            </w:r>
            <w:proofErr w:type="spellEnd"/>
          </w:p>
        </w:tc>
        <w:tc>
          <w:tcPr>
            <w:tcW w:w="1701" w:type="dxa"/>
            <w:tcBorders>
              <w:top w:val="nil"/>
              <w:left w:val="nil"/>
              <w:bottom w:val="nil"/>
              <w:right w:val="nil"/>
            </w:tcBorders>
          </w:tcPr>
          <w:p w14:paraId="6474E2CA"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732D5338"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2CDE8481"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Linézolide</w:t>
            </w:r>
            <w:proofErr w:type="spellEnd"/>
          </w:p>
        </w:tc>
        <w:tc>
          <w:tcPr>
            <w:tcW w:w="1348" w:type="dxa"/>
            <w:tcBorders>
              <w:top w:val="nil"/>
              <w:left w:val="nil"/>
              <w:bottom w:val="nil"/>
              <w:right w:val="nil"/>
            </w:tcBorders>
          </w:tcPr>
          <w:p w14:paraId="6F8E17C3"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393277F2"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2C39130C"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37E6CB83"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Ciprofloxacine</w:t>
            </w:r>
          </w:p>
        </w:tc>
        <w:tc>
          <w:tcPr>
            <w:tcW w:w="2126" w:type="dxa"/>
            <w:tcBorders>
              <w:top w:val="single" w:sz="6" w:space="0" w:color="auto"/>
              <w:left w:val="single" w:sz="6" w:space="0" w:color="auto"/>
              <w:bottom w:val="single" w:sz="6" w:space="0" w:color="auto"/>
              <w:right w:val="single" w:sz="6" w:space="0" w:color="auto"/>
            </w:tcBorders>
          </w:tcPr>
          <w:p w14:paraId="2C1A3BC7"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Ciprofloxacine</w:t>
            </w:r>
          </w:p>
        </w:tc>
        <w:tc>
          <w:tcPr>
            <w:tcW w:w="2126" w:type="dxa"/>
            <w:tcBorders>
              <w:top w:val="single" w:sz="6" w:space="0" w:color="auto"/>
              <w:left w:val="single" w:sz="6" w:space="0" w:color="auto"/>
              <w:bottom w:val="single" w:sz="6" w:space="0" w:color="auto"/>
              <w:right w:val="single" w:sz="6" w:space="0" w:color="auto"/>
            </w:tcBorders>
          </w:tcPr>
          <w:p w14:paraId="05741D4F"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Ciprofloxacine</w:t>
            </w:r>
          </w:p>
        </w:tc>
        <w:tc>
          <w:tcPr>
            <w:tcW w:w="1701" w:type="dxa"/>
            <w:tcBorders>
              <w:top w:val="nil"/>
              <w:left w:val="nil"/>
              <w:bottom w:val="nil"/>
              <w:right w:val="nil"/>
            </w:tcBorders>
          </w:tcPr>
          <w:p w14:paraId="52951546"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3C5DF366"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7B4F6924"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Daptomycine</w:t>
            </w:r>
            <w:proofErr w:type="spellEnd"/>
          </w:p>
        </w:tc>
        <w:tc>
          <w:tcPr>
            <w:tcW w:w="1348" w:type="dxa"/>
            <w:tcBorders>
              <w:top w:val="nil"/>
              <w:left w:val="nil"/>
              <w:bottom w:val="nil"/>
              <w:right w:val="nil"/>
            </w:tcBorders>
          </w:tcPr>
          <w:p w14:paraId="30818928"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74779FC4"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1CA0EF99"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249C7C1E"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2126" w:type="dxa"/>
            <w:tcBorders>
              <w:top w:val="single" w:sz="6" w:space="0" w:color="auto"/>
              <w:left w:val="single" w:sz="6" w:space="0" w:color="auto"/>
              <w:bottom w:val="single" w:sz="6" w:space="0" w:color="auto"/>
              <w:right w:val="single" w:sz="6" w:space="0" w:color="auto"/>
            </w:tcBorders>
          </w:tcPr>
          <w:p w14:paraId="22524CB0"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2126" w:type="dxa"/>
            <w:tcBorders>
              <w:top w:val="single" w:sz="6" w:space="0" w:color="auto"/>
              <w:left w:val="single" w:sz="6" w:space="0" w:color="auto"/>
              <w:bottom w:val="single" w:sz="6" w:space="0" w:color="auto"/>
              <w:right w:val="single" w:sz="6" w:space="0" w:color="auto"/>
            </w:tcBorders>
          </w:tcPr>
          <w:p w14:paraId="4A54C1D8"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1701" w:type="dxa"/>
            <w:tcBorders>
              <w:top w:val="nil"/>
              <w:left w:val="nil"/>
              <w:bottom w:val="nil"/>
              <w:right w:val="nil"/>
            </w:tcBorders>
          </w:tcPr>
          <w:p w14:paraId="309D675E"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1934A35"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nil"/>
              <w:left w:val="nil"/>
              <w:bottom w:val="nil"/>
              <w:right w:val="nil"/>
            </w:tcBorders>
          </w:tcPr>
          <w:p w14:paraId="2A928A8D"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348" w:type="dxa"/>
            <w:tcBorders>
              <w:top w:val="nil"/>
              <w:left w:val="nil"/>
              <w:bottom w:val="nil"/>
              <w:right w:val="nil"/>
            </w:tcBorders>
          </w:tcPr>
          <w:p w14:paraId="52DA1F02"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14E47D20"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0AF8F8EA"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6514722F"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Nitrofurantoïne</w:t>
            </w:r>
            <w:proofErr w:type="spellEnd"/>
          </w:p>
        </w:tc>
        <w:tc>
          <w:tcPr>
            <w:tcW w:w="2126" w:type="dxa"/>
            <w:tcBorders>
              <w:top w:val="single" w:sz="6" w:space="0" w:color="auto"/>
              <w:left w:val="single" w:sz="6" w:space="0" w:color="auto"/>
              <w:bottom w:val="single" w:sz="6" w:space="0" w:color="auto"/>
              <w:right w:val="single" w:sz="6" w:space="0" w:color="auto"/>
            </w:tcBorders>
          </w:tcPr>
          <w:p w14:paraId="5C6D585A"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Nitrofurantoïne</w:t>
            </w:r>
            <w:proofErr w:type="spellEnd"/>
          </w:p>
        </w:tc>
        <w:tc>
          <w:tcPr>
            <w:tcW w:w="2126" w:type="dxa"/>
            <w:tcBorders>
              <w:top w:val="single" w:sz="6" w:space="0" w:color="auto"/>
              <w:left w:val="single" w:sz="6" w:space="0" w:color="auto"/>
              <w:bottom w:val="single" w:sz="6" w:space="0" w:color="auto"/>
              <w:right w:val="single" w:sz="6" w:space="0" w:color="auto"/>
            </w:tcBorders>
          </w:tcPr>
          <w:p w14:paraId="69E36862" w14:textId="77777777" w:rsidR="003928D2" w:rsidRDefault="003928D2">
            <w:pPr>
              <w:autoSpaceDE w:val="0"/>
              <w:autoSpaceDN w:val="0"/>
              <w:adjustRightInd w:val="0"/>
              <w:spacing w:after="0" w:line="240" w:lineRule="auto"/>
              <w:rPr>
                <w:rFonts w:ascii="Calibri" w:hAnsi="Calibri" w:cs="Calibri"/>
                <w:color w:val="000000"/>
              </w:rPr>
            </w:pPr>
            <w:proofErr w:type="spellStart"/>
            <w:r>
              <w:rPr>
                <w:rFonts w:ascii="Calibri" w:hAnsi="Calibri" w:cs="Calibri"/>
                <w:color w:val="000000"/>
              </w:rPr>
              <w:t>Nitrofurantoïne</w:t>
            </w:r>
            <w:proofErr w:type="spellEnd"/>
          </w:p>
        </w:tc>
        <w:tc>
          <w:tcPr>
            <w:tcW w:w="1701" w:type="dxa"/>
            <w:tcBorders>
              <w:top w:val="nil"/>
              <w:left w:val="nil"/>
              <w:bottom w:val="nil"/>
              <w:right w:val="nil"/>
            </w:tcBorders>
          </w:tcPr>
          <w:p w14:paraId="542862D3"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C640FB8"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nil"/>
              <w:left w:val="nil"/>
              <w:bottom w:val="nil"/>
              <w:right w:val="nil"/>
            </w:tcBorders>
          </w:tcPr>
          <w:p w14:paraId="15BBE23C"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348" w:type="dxa"/>
            <w:tcBorders>
              <w:top w:val="nil"/>
              <w:left w:val="nil"/>
              <w:bottom w:val="nil"/>
              <w:right w:val="nil"/>
            </w:tcBorders>
          </w:tcPr>
          <w:p w14:paraId="63E2C9D9"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0E667090" w14:textId="77777777" w:rsidR="003928D2" w:rsidRDefault="003928D2">
            <w:pPr>
              <w:autoSpaceDE w:val="0"/>
              <w:autoSpaceDN w:val="0"/>
              <w:adjustRightInd w:val="0"/>
              <w:spacing w:after="0" w:line="240" w:lineRule="auto"/>
              <w:jc w:val="right"/>
              <w:rPr>
                <w:rFonts w:ascii="Calibri" w:hAnsi="Calibri" w:cs="Calibri"/>
                <w:color w:val="000000"/>
              </w:rPr>
            </w:pPr>
          </w:p>
        </w:tc>
      </w:tr>
      <w:tr w:rsidR="003928D2" w14:paraId="7E71FC1E" w14:textId="77777777" w:rsidTr="003928D2">
        <w:trPr>
          <w:trHeight w:val="285"/>
        </w:trPr>
        <w:tc>
          <w:tcPr>
            <w:tcW w:w="2015" w:type="dxa"/>
            <w:tcBorders>
              <w:top w:val="single" w:sz="6" w:space="0" w:color="auto"/>
              <w:left w:val="single" w:sz="6" w:space="0" w:color="auto"/>
              <w:bottom w:val="single" w:sz="6" w:space="0" w:color="auto"/>
              <w:right w:val="single" w:sz="6" w:space="0" w:color="auto"/>
            </w:tcBorders>
          </w:tcPr>
          <w:p w14:paraId="0C71F01E"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2126" w:type="dxa"/>
            <w:tcBorders>
              <w:top w:val="single" w:sz="6" w:space="0" w:color="auto"/>
              <w:left w:val="single" w:sz="6" w:space="0" w:color="auto"/>
              <w:bottom w:val="single" w:sz="6" w:space="0" w:color="auto"/>
              <w:right w:val="single" w:sz="6" w:space="0" w:color="auto"/>
            </w:tcBorders>
          </w:tcPr>
          <w:p w14:paraId="0A1570D7"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2126" w:type="dxa"/>
            <w:tcBorders>
              <w:top w:val="single" w:sz="6" w:space="0" w:color="auto"/>
              <w:left w:val="single" w:sz="6" w:space="0" w:color="auto"/>
              <w:bottom w:val="single" w:sz="6" w:space="0" w:color="auto"/>
              <w:right w:val="single" w:sz="6" w:space="0" w:color="auto"/>
            </w:tcBorders>
          </w:tcPr>
          <w:p w14:paraId="73969596" w14:textId="77777777" w:rsidR="003928D2" w:rsidRDefault="003928D2">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1701" w:type="dxa"/>
            <w:tcBorders>
              <w:top w:val="nil"/>
              <w:left w:val="nil"/>
              <w:bottom w:val="nil"/>
              <w:right w:val="nil"/>
            </w:tcBorders>
          </w:tcPr>
          <w:p w14:paraId="72F57F25" w14:textId="77777777" w:rsidR="003928D2" w:rsidRDefault="003928D2">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4F1B9EC2"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770" w:type="dxa"/>
            <w:tcBorders>
              <w:top w:val="nil"/>
              <w:left w:val="nil"/>
              <w:bottom w:val="nil"/>
              <w:right w:val="nil"/>
            </w:tcBorders>
          </w:tcPr>
          <w:p w14:paraId="71A65D1A"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348" w:type="dxa"/>
            <w:tcBorders>
              <w:top w:val="nil"/>
              <w:left w:val="nil"/>
              <w:bottom w:val="nil"/>
              <w:right w:val="nil"/>
            </w:tcBorders>
          </w:tcPr>
          <w:p w14:paraId="164EAC7A" w14:textId="77777777" w:rsidR="003928D2" w:rsidRDefault="003928D2">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633B8BE0" w14:textId="77777777" w:rsidR="003928D2" w:rsidRDefault="003928D2">
            <w:pPr>
              <w:autoSpaceDE w:val="0"/>
              <w:autoSpaceDN w:val="0"/>
              <w:adjustRightInd w:val="0"/>
              <w:spacing w:after="0" w:line="240" w:lineRule="auto"/>
              <w:jc w:val="right"/>
              <w:rPr>
                <w:rFonts w:ascii="Calibri" w:hAnsi="Calibri" w:cs="Calibri"/>
                <w:color w:val="000000"/>
              </w:rPr>
            </w:pPr>
          </w:p>
        </w:tc>
      </w:tr>
    </w:tbl>
    <w:p w14:paraId="4438F3D8" w14:textId="2660E2CF" w:rsidR="003928D2" w:rsidRDefault="003928D2" w:rsidP="00A62A63">
      <w:pPr>
        <w:pStyle w:val="Corpsdetexte"/>
        <w:spacing w:before="239" w:line="276" w:lineRule="auto"/>
        <w:ind w:left="424" w:right="1414"/>
        <w:jc w:val="both"/>
      </w:pPr>
    </w:p>
    <w:p w14:paraId="1FAA93B4" w14:textId="77777777" w:rsidR="004375C0" w:rsidRDefault="004375C0" w:rsidP="00D31A17">
      <w:pPr>
        <w:pStyle w:val="Corpsdetexte"/>
        <w:spacing w:before="239" w:line="276" w:lineRule="auto"/>
        <w:ind w:right="1414"/>
        <w:jc w:val="both"/>
        <w:sectPr w:rsidR="004375C0" w:rsidSect="00D37430">
          <w:pgSz w:w="16860" w:h="11920" w:orient="landscape"/>
          <w:pgMar w:top="992" w:right="0" w:bottom="0" w:left="1680" w:header="964" w:footer="1492" w:gutter="0"/>
          <w:cols w:space="720"/>
          <w:docGrid w:linePitch="299"/>
        </w:sectPr>
      </w:pPr>
    </w:p>
    <w:p w14:paraId="00126999" w14:textId="7B5E2B15" w:rsidR="00D806D8" w:rsidRDefault="004375C0" w:rsidP="00BB6CB9">
      <w:pPr>
        <w:pStyle w:val="Corpsdetexte"/>
        <w:spacing w:before="239" w:line="276" w:lineRule="auto"/>
        <w:ind w:left="424" w:right="1414"/>
        <w:jc w:val="center"/>
        <w:rPr>
          <w:rFonts w:asciiTheme="minorHAnsi" w:eastAsiaTheme="minorHAnsi" w:hAnsiTheme="minorHAnsi" w:cstheme="minorBidi"/>
          <w:color w:val="2F5496" w:themeColor="accent5" w:themeShade="BF"/>
          <w:sz w:val="28"/>
        </w:rPr>
      </w:pPr>
      <w:commentRangeStart w:id="18"/>
      <w:r>
        <w:tab/>
      </w:r>
      <w:r w:rsidR="00D806D8" w:rsidRPr="00BB6CB9">
        <w:rPr>
          <w:rFonts w:asciiTheme="minorHAnsi" w:eastAsiaTheme="minorHAnsi" w:hAnsiTheme="minorHAnsi" w:cstheme="minorBidi"/>
          <w:color w:val="2F5496" w:themeColor="accent5" w:themeShade="BF"/>
          <w:sz w:val="28"/>
        </w:rPr>
        <w:t xml:space="preserve">Annexe 3. Classifications variables de stratification RATB </w:t>
      </w:r>
      <w:commentRangeEnd w:id="18"/>
      <w:r w:rsidR="00791399">
        <w:rPr>
          <w:rStyle w:val="Marquedecommentaire"/>
          <w:rFonts w:asciiTheme="minorHAnsi" w:eastAsiaTheme="minorHAnsi" w:hAnsiTheme="minorHAnsi" w:cstheme="minorBidi"/>
        </w:rPr>
        <w:commentReference w:id="18"/>
      </w:r>
    </w:p>
    <w:p w14:paraId="66A7C787" w14:textId="77777777" w:rsidR="00BB6CB9" w:rsidRPr="00BB6CB9" w:rsidRDefault="00BB6CB9" w:rsidP="00BB6CB9">
      <w:pPr>
        <w:pStyle w:val="Corpsdetexte"/>
        <w:spacing w:before="239" w:line="276" w:lineRule="auto"/>
        <w:ind w:left="424" w:right="1414"/>
        <w:jc w:val="center"/>
        <w:rPr>
          <w:rFonts w:asciiTheme="minorHAnsi" w:eastAsiaTheme="minorHAnsi" w:hAnsiTheme="minorHAnsi" w:cstheme="minorBidi"/>
          <w:color w:val="2F5496" w:themeColor="accent5" w:themeShade="BF"/>
          <w:sz w:val="28"/>
        </w:rPr>
      </w:pPr>
    </w:p>
    <w:p w14:paraId="3EA1DC80" w14:textId="0EF55EC2" w:rsidR="00D806D8" w:rsidRDefault="00D806D8" w:rsidP="00D806D8">
      <w:pPr>
        <w:pStyle w:val="Default"/>
        <w:rPr>
          <w:sz w:val="23"/>
          <w:szCs w:val="23"/>
        </w:rPr>
      </w:pPr>
    </w:p>
    <w:p w14:paraId="7640FA69" w14:textId="57AEFC84" w:rsidR="00D806D8" w:rsidRDefault="00D806D8" w:rsidP="00D806D8">
      <w:pPr>
        <w:pStyle w:val="Default"/>
        <w:rPr>
          <w:sz w:val="23"/>
          <w:szCs w:val="23"/>
        </w:rPr>
      </w:pPr>
      <w:r w:rsidRPr="00D806D8">
        <w:rPr>
          <w:b/>
          <w:bCs/>
          <w:color w:val="1F4E79" w:themeColor="accent1" w:themeShade="80"/>
          <w:sz w:val="23"/>
          <w:szCs w:val="23"/>
          <w:u w:val="single"/>
        </w:rPr>
        <w:t>Nature de prélèvements :</w:t>
      </w:r>
      <w:r w:rsidRPr="00D806D8">
        <w:rPr>
          <w:color w:val="1F4E79" w:themeColor="accent1" w:themeShade="80"/>
          <w:sz w:val="23"/>
          <w:szCs w:val="23"/>
        </w:rPr>
        <w:t xml:space="preserve"> </w:t>
      </w:r>
      <w:r>
        <w:rPr>
          <w:i/>
          <w:iCs/>
          <w:sz w:val="22"/>
          <w:szCs w:val="22"/>
        </w:rPr>
        <w:t xml:space="preserve">Thésaurus des prélèvements définis à partir des données ONERBA, </w:t>
      </w:r>
      <w:proofErr w:type="spellStart"/>
      <w:r>
        <w:rPr>
          <w:i/>
          <w:iCs/>
          <w:sz w:val="22"/>
          <w:szCs w:val="22"/>
        </w:rPr>
        <w:t>Méthologie</w:t>
      </w:r>
      <w:proofErr w:type="spellEnd"/>
      <w:r>
        <w:rPr>
          <w:i/>
          <w:iCs/>
          <w:sz w:val="22"/>
          <w:szCs w:val="22"/>
        </w:rPr>
        <w:t xml:space="preserve"> SPARES</w:t>
      </w:r>
    </w:p>
    <w:p w14:paraId="41B6C919" w14:textId="77777777" w:rsidR="00D806D8" w:rsidRDefault="00D806D8" w:rsidP="00D806D8">
      <w:pPr>
        <w:pStyle w:val="Default"/>
        <w:rPr>
          <w:sz w:val="23"/>
          <w:szCs w:val="23"/>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409"/>
        <w:gridCol w:w="4409"/>
      </w:tblGrid>
      <w:tr w:rsidR="00D806D8" w14:paraId="3CEF6AA7" w14:textId="77777777" w:rsidTr="00D806D8">
        <w:trPr>
          <w:trHeight w:val="113"/>
        </w:trPr>
        <w:tc>
          <w:tcPr>
            <w:tcW w:w="4409" w:type="dxa"/>
            <w:tcBorders>
              <w:top w:val="single" w:sz="4" w:space="0" w:color="auto"/>
              <w:left w:val="nil"/>
              <w:bottom w:val="single" w:sz="4" w:space="0" w:color="auto"/>
            </w:tcBorders>
          </w:tcPr>
          <w:p w14:paraId="6294F563" w14:textId="66FF9BE8" w:rsidR="00D806D8" w:rsidRDefault="00D806D8">
            <w:pPr>
              <w:pStyle w:val="Default"/>
              <w:rPr>
                <w:sz w:val="22"/>
                <w:szCs w:val="22"/>
              </w:rPr>
            </w:pPr>
            <w:r>
              <w:rPr>
                <w:b/>
                <w:bCs/>
                <w:sz w:val="22"/>
                <w:szCs w:val="22"/>
              </w:rPr>
              <w:t xml:space="preserve">Intitulé application </w:t>
            </w:r>
            <w:proofErr w:type="spellStart"/>
            <w:r>
              <w:rPr>
                <w:b/>
                <w:bCs/>
                <w:sz w:val="22"/>
                <w:szCs w:val="22"/>
              </w:rPr>
              <w:t>ConsoRes</w:t>
            </w:r>
            <w:proofErr w:type="spellEnd"/>
            <w:r>
              <w:rPr>
                <w:b/>
                <w:bCs/>
                <w:sz w:val="22"/>
                <w:szCs w:val="22"/>
              </w:rPr>
              <w:t xml:space="preserve"> </w:t>
            </w:r>
          </w:p>
        </w:tc>
        <w:tc>
          <w:tcPr>
            <w:tcW w:w="4409" w:type="dxa"/>
            <w:tcBorders>
              <w:top w:val="single" w:sz="4" w:space="0" w:color="auto"/>
              <w:bottom w:val="single" w:sz="4" w:space="0" w:color="auto"/>
              <w:right w:val="nil"/>
            </w:tcBorders>
          </w:tcPr>
          <w:p w14:paraId="0796BD78" w14:textId="77777777" w:rsidR="00D806D8" w:rsidRDefault="00D806D8">
            <w:pPr>
              <w:pStyle w:val="Default"/>
              <w:rPr>
                <w:sz w:val="22"/>
                <w:szCs w:val="22"/>
              </w:rPr>
            </w:pPr>
            <w:r>
              <w:rPr>
                <w:b/>
                <w:bCs/>
                <w:sz w:val="22"/>
                <w:szCs w:val="22"/>
              </w:rPr>
              <w:t xml:space="preserve">Types de prélèvement </w:t>
            </w:r>
          </w:p>
        </w:tc>
      </w:tr>
      <w:tr w:rsidR="00D806D8" w14:paraId="246BB63D" w14:textId="77777777" w:rsidTr="00D806D8">
        <w:trPr>
          <w:trHeight w:val="99"/>
        </w:trPr>
        <w:tc>
          <w:tcPr>
            <w:tcW w:w="4409" w:type="dxa"/>
            <w:tcBorders>
              <w:top w:val="single" w:sz="4" w:space="0" w:color="auto"/>
              <w:left w:val="nil"/>
            </w:tcBorders>
          </w:tcPr>
          <w:p w14:paraId="47DB5C23" w14:textId="77777777" w:rsidR="00D806D8" w:rsidRDefault="00D806D8">
            <w:pPr>
              <w:pStyle w:val="Default"/>
              <w:rPr>
                <w:sz w:val="20"/>
                <w:szCs w:val="20"/>
              </w:rPr>
            </w:pPr>
            <w:r>
              <w:rPr>
                <w:b/>
                <w:bCs/>
                <w:sz w:val="20"/>
                <w:szCs w:val="20"/>
              </w:rPr>
              <w:t xml:space="preserve">Hémoculture </w:t>
            </w:r>
          </w:p>
        </w:tc>
        <w:tc>
          <w:tcPr>
            <w:tcW w:w="4409" w:type="dxa"/>
            <w:tcBorders>
              <w:top w:val="single" w:sz="4" w:space="0" w:color="auto"/>
              <w:right w:val="nil"/>
            </w:tcBorders>
          </w:tcPr>
          <w:p w14:paraId="456A91E4" w14:textId="77777777" w:rsidR="00D806D8" w:rsidRDefault="00D806D8">
            <w:pPr>
              <w:pStyle w:val="Default"/>
              <w:rPr>
                <w:sz w:val="20"/>
                <w:szCs w:val="20"/>
              </w:rPr>
            </w:pPr>
            <w:r>
              <w:rPr>
                <w:i/>
                <w:iCs/>
                <w:sz w:val="20"/>
                <w:szCs w:val="20"/>
              </w:rPr>
              <w:t xml:space="preserve">Pédiatrique et adulte </w:t>
            </w:r>
          </w:p>
        </w:tc>
      </w:tr>
      <w:tr w:rsidR="00D806D8" w14:paraId="6C35684E" w14:textId="77777777" w:rsidTr="00D806D8">
        <w:trPr>
          <w:trHeight w:val="103"/>
        </w:trPr>
        <w:tc>
          <w:tcPr>
            <w:tcW w:w="4409" w:type="dxa"/>
            <w:tcBorders>
              <w:left w:val="nil"/>
            </w:tcBorders>
          </w:tcPr>
          <w:p w14:paraId="533B16E7" w14:textId="77777777" w:rsidR="00D806D8" w:rsidRDefault="00D806D8">
            <w:pPr>
              <w:pStyle w:val="Default"/>
              <w:rPr>
                <w:sz w:val="20"/>
                <w:szCs w:val="20"/>
              </w:rPr>
            </w:pPr>
            <w:r>
              <w:rPr>
                <w:b/>
                <w:bCs/>
                <w:sz w:val="20"/>
                <w:szCs w:val="20"/>
              </w:rPr>
              <w:t xml:space="preserve">Urine </w:t>
            </w:r>
            <w:r>
              <w:rPr>
                <w:sz w:val="20"/>
                <w:szCs w:val="20"/>
              </w:rPr>
              <w:t xml:space="preserve">(à l’exclusion du matériel de sondage) </w:t>
            </w:r>
          </w:p>
        </w:tc>
        <w:tc>
          <w:tcPr>
            <w:tcW w:w="4409" w:type="dxa"/>
            <w:tcBorders>
              <w:right w:val="nil"/>
            </w:tcBorders>
          </w:tcPr>
          <w:p w14:paraId="1CEA8678" w14:textId="77777777" w:rsidR="00D806D8" w:rsidRDefault="00D806D8">
            <w:pPr>
              <w:pStyle w:val="Default"/>
              <w:rPr>
                <w:sz w:val="20"/>
                <w:szCs w:val="20"/>
              </w:rPr>
            </w:pPr>
            <w:r>
              <w:rPr>
                <w:i/>
                <w:iCs/>
                <w:sz w:val="20"/>
                <w:szCs w:val="20"/>
              </w:rPr>
              <w:t xml:space="preserve">Examen cytobactériologique des urines </w:t>
            </w:r>
          </w:p>
        </w:tc>
      </w:tr>
      <w:tr w:rsidR="00D806D8" w14:paraId="7B438AA2" w14:textId="77777777" w:rsidTr="00D806D8">
        <w:trPr>
          <w:trHeight w:val="800"/>
        </w:trPr>
        <w:tc>
          <w:tcPr>
            <w:tcW w:w="4409" w:type="dxa"/>
            <w:tcBorders>
              <w:left w:val="nil"/>
            </w:tcBorders>
          </w:tcPr>
          <w:p w14:paraId="57EF79D0" w14:textId="77777777" w:rsidR="00D806D8" w:rsidRDefault="00D806D8">
            <w:pPr>
              <w:pStyle w:val="Default"/>
              <w:rPr>
                <w:sz w:val="20"/>
                <w:szCs w:val="20"/>
              </w:rPr>
            </w:pPr>
            <w:r>
              <w:rPr>
                <w:b/>
                <w:bCs/>
                <w:sz w:val="20"/>
                <w:szCs w:val="20"/>
              </w:rPr>
              <w:t xml:space="preserve">Dispositif intravasculaire </w:t>
            </w:r>
            <w:r>
              <w:rPr>
                <w:sz w:val="20"/>
                <w:szCs w:val="20"/>
              </w:rPr>
              <w:t xml:space="preserve">: pas de distinction entre les différents dispositifs (cathéter centraux/périphériques, chambre </w:t>
            </w:r>
            <w:proofErr w:type="gramStart"/>
            <w:r>
              <w:rPr>
                <w:sz w:val="20"/>
                <w:szCs w:val="20"/>
              </w:rPr>
              <w:t>implantable, ..</w:t>
            </w:r>
            <w:proofErr w:type="gramEnd"/>
            <w:r>
              <w:rPr>
                <w:sz w:val="20"/>
                <w:szCs w:val="20"/>
              </w:rPr>
              <w:t xml:space="preserve">) </w:t>
            </w:r>
          </w:p>
        </w:tc>
        <w:tc>
          <w:tcPr>
            <w:tcW w:w="4409" w:type="dxa"/>
            <w:tcBorders>
              <w:right w:val="nil"/>
            </w:tcBorders>
          </w:tcPr>
          <w:p w14:paraId="1920F59C" w14:textId="77777777" w:rsidR="00D806D8" w:rsidRDefault="00D806D8">
            <w:pPr>
              <w:pStyle w:val="Default"/>
              <w:rPr>
                <w:sz w:val="20"/>
                <w:szCs w:val="20"/>
              </w:rPr>
            </w:pPr>
            <w:r>
              <w:rPr>
                <w:i/>
                <w:iCs/>
                <w:sz w:val="20"/>
                <w:szCs w:val="20"/>
              </w:rPr>
              <w:t xml:space="preserve">Cathéter </w:t>
            </w:r>
            <w:proofErr w:type="spellStart"/>
            <w:r>
              <w:rPr>
                <w:i/>
                <w:iCs/>
                <w:sz w:val="20"/>
                <w:szCs w:val="20"/>
              </w:rPr>
              <w:t>Cathéter</w:t>
            </w:r>
            <w:proofErr w:type="spellEnd"/>
            <w:r>
              <w:rPr>
                <w:i/>
                <w:iCs/>
                <w:sz w:val="20"/>
                <w:szCs w:val="20"/>
              </w:rPr>
              <w:t xml:space="preserve"> artériel </w:t>
            </w:r>
          </w:p>
          <w:p w14:paraId="207B1B5E" w14:textId="77777777" w:rsidR="00D806D8" w:rsidRDefault="00D806D8">
            <w:pPr>
              <w:pStyle w:val="Default"/>
              <w:rPr>
                <w:sz w:val="20"/>
                <w:szCs w:val="20"/>
              </w:rPr>
            </w:pPr>
            <w:r>
              <w:rPr>
                <w:i/>
                <w:iCs/>
                <w:sz w:val="20"/>
                <w:szCs w:val="20"/>
              </w:rPr>
              <w:t xml:space="preserve">Cathéter périphérique Cathéter central Cathéter veineux central </w:t>
            </w:r>
          </w:p>
          <w:p w14:paraId="2DD5B9BE" w14:textId="77777777" w:rsidR="00D806D8" w:rsidRDefault="00D806D8">
            <w:pPr>
              <w:pStyle w:val="Default"/>
              <w:rPr>
                <w:sz w:val="20"/>
                <w:szCs w:val="20"/>
              </w:rPr>
            </w:pPr>
            <w:r>
              <w:rPr>
                <w:i/>
                <w:iCs/>
                <w:sz w:val="20"/>
                <w:szCs w:val="20"/>
              </w:rPr>
              <w:t xml:space="preserve">Cathéter à chambre implantable </w:t>
            </w:r>
          </w:p>
        </w:tc>
      </w:tr>
      <w:tr w:rsidR="00D806D8" w14:paraId="1838B06D" w14:textId="77777777" w:rsidTr="00D806D8">
        <w:trPr>
          <w:trHeight w:val="99"/>
        </w:trPr>
        <w:tc>
          <w:tcPr>
            <w:tcW w:w="8818" w:type="dxa"/>
            <w:gridSpan w:val="2"/>
            <w:tcBorders>
              <w:left w:val="nil"/>
              <w:right w:val="nil"/>
            </w:tcBorders>
          </w:tcPr>
          <w:p w14:paraId="692A562B" w14:textId="77777777" w:rsidR="00D806D8" w:rsidRDefault="00D806D8">
            <w:pPr>
              <w:pStyle w:val="Default"/>
              <w:rPr>
                <w:sz w:val="20"/>
                <w:szCs w:val="20"/>
              </w:rPr>
            </w:pPr>
            <w:r>
              <w:rPr>
                <w:b/>
                <w:bCs/>
                <w:sz w:val="20"/>
                <w:szCs w:val="20"/>
              </w:rPr>
              <w:t xml:space="preserve">Liquide céphalorachidien </w:t>
            </w:r>
          </w:p>
        </w:tc>
      </w:tr>
      <w:tr w:rsidR="00D806D8" w14:paraId="73C5AFAA" w14:textId="77777777" w:rsidTr="00D806D8">
        <w:trPr>
          <w:trHeight w:val="99"/>
        </w:trPr>
        <w:tc>
          <w:tcPr>
            <w:tcW w:w="8818" w:type="dxa"/>
            <w:gridSpan w:val="2"/>
            <w:tcBorders>
              <w:left w:val="nil"/>
              <w:right w:val="nil"/>
            </w:tcBorders>
          </w:tcPr>
          <w:p w14:paraId="51D5024A" w14:textId="77777777" w:rsidR="00D806D8" w:rsidRDefault="00D806D8">
            <w:pPr>
              <w:pStyle w:val="Default"/>
              <w:rPr>
                <w:sz w:val="20"/>
                <w:szCs w:val="20"/>
              </w:rPr>
            </w:pPr>
            <w:r>
              <w:rPr>
                <w:b/>
                <w:bCs/>
                <w:sz w:val="20"/>
                <w:szCs w:val="20"/>
              </w:rPr>
              <w:t xml:space="preserve">Liquide pleural </w:t>
            </w:r>
          </w:p>
        </w:tc>
      </w:tr>
      <w:tr w:rsidR="00D806D8" w14:paraId="164079EA" w14:textId="77777777" w:rsidTr="00D806D8">
        <w:trPr>
          <w:trHeight w:val="99"/>
        </w:trPr>
        <w:tc>
          <w:tcPr>
            <w:tcW w:w="8818" w:type="dxa"/>
            <w:gridSpan w:val="2"/>
            <w:tcBorders>
              <w:left w:val="nil"/>
              <w:right w:val="nil"/>
            </w:tcBorders>
          </w:tcPr>
          <w:p w14:paraId="01F10459" w14:textId="77777777" w:rsidR="00D806D8" w:rsidRDefault="00D806D8">
            <w:pPr>
              <w:pStyle w:val="Default"/>
              <w:rPr>
                <w:sz w:val="20"/>
                <w:szCs w:val="20"/>
              </w:rPr>
            </w:pPr>
            <w:r>
              <w:rPr>
                <w:b/>
                <w:bCs/>
                <w:sz w:val="20"/>
                <w:szCs w:val="20"/>
              </w:rPr>
              <w:t xml:space="preserve">Liquide articulaire </w:t>
            </w:r>
          </w:p>
        </w:tc>
      </w:tr>
      <w:tr w:rsidR="00D806D8" w14:paraId="2CBE8B04" w14:textId="77777777" w:rsidTr="00D806D8">
        <w:trPr>
          <w:trHeight w:val="214"/>
        </w:trPr>
        <w:tc>
          <w:tcPr>
            <w:tcW w:w="4409" w:type="dxa"/>
            <w:tcBorders>
              <w:left w:val="nil"/>
            </w:tcBorders>
          </w:tcPr>
          <w:p w14:paraId="4291C699" w14:textId="77777777" w:rsidR="00D806D8" w:rsidRDefault="00D806D8">
            <w:pPr>
              <w:pStyle w:val="Default"/>
              <w:rPr>
                <w:sz w:val="20"/>
                <w:szCs w:val="20"/>
              </w:rPr>
            </w:pPr>
            <w:r>
              <w:rPr>
                <w:b/>
                <w:bCs/>
                <w:sz w:val="20"/>
                <w:szCs w:val="20"/>
              </w:rPr>
              <w:t xml:space="preserve">Liquide d’ascite </w:t>
            </w:r>
          </w:p>
        </w:tc>
        <w:tc>
          <w:tcPr>
            <w:tcW w:w="4409" w:type="dxa"/>
            <w:tcBorders>
              <w:right w:val="nil"/>
            </w:tcBorders>
          </w:tcPr>
          <w:p w14:paraId="6D7CBC16" w14:textId="77777777" w:rsidR="00D806D8" w:rsidRDefault="00D806D8">
            <w:pPr>
              <w:pStyle w:val="Default"/>
              <w:rPr>
                <w:sz w:val="20"/>
                <w:szCs w:val="20"/>
              </w:rPr>
            </w:pPr>
            <w:r>
              <w:rPr>
                <w:i/>
                <w:iCs/>
                <w:sz w:val="20"/>
                <w:szCs w:val="20"/>
              </w:rPr>
              <w:t xml:space="preserve">Ascite </w:t>
            </w:r>
          </w:p>
          <w:p w14:paraId="65489665" w14:textId="77777777" w:rsidR="00D806D8" w:rsidRDefault="00D806D8">
            <w:pPr>
              <w:pStyle w:val="Default"/>
              <w:rPr>
                <w:sz w:val="20"/>
                <w:szCs w:val="20"/>
              </w:rPr>
            </w:pPr>
            <w:r>
              <w:rPr>
                <w:i/>
                <w:iCs/>
                <w:sz w:val="20"/>
                <w:szCs w:val="20"/>
              </w:rPr>
              <w:t xml:space="preserve">Liquide de dialyse péritonéale </w:t>
            </w:r>
          </w:p>
        </w:tc>
      </w:tr>
      <w:tr w:rsidR="00D806D8" w14:paraId="5AD8CDA5" w14:textId="77777777" w:rsidTr="00D806D8">
        <w:trPr>
          <w:trHeight w:val="1644"/>
        </w:trPr>
        <w:tc>
          <w:tcPr>
            <w:tcW w:w="4409" w:type="dxa"/>
            <w:tcBorders>
              <w:left w:val="nil"/>
            </w:tcBorders>
          </w:tcPr>
          <w:p w14:paraId="24E7E8A1" w14:textId="77777777" w:rsidR="00D806D8" w:rsidRDefault="00D806D8">
            <w:pPr>
              <w:pStyle w:val="Default"/>
              <w:rPr>
                <w:sz w:val="20"/>
                <w:szCs w:val="20"/>
              </w:rPr>
            </w:pPr>
            <w:r>
              <w:rPr>
                <w:b/>
                <w:bCs/>
                <w:sz w:val="20"/>
                <w:szCs w:val="20"/>
              </w:rPr>
              <w:t xml:space="preserve">Prélèvement profond </w:t>
            </w:r>
          </w:p>
        </w:tc>
        <w:tc>
          <w:tcPr>
            <w:tcW w:w="4409" w:type="dxa"/>
            <w:tcBorders>
              <w:right w:val="nil"/>
            </w:tcBorders>
          </w:tcPr>
          <w:p w14:paraId="6FD42999" w14:textId="77777777" w:rsidR="00D806D8" w:rsidRDefault="00D806D8">
            <w:pPr>
              <w:pStyle w:val="Default"/>
              <w:rPr>
                <w:sz w:val="20"/>
                <w:szCs w:val="20"/>
              </w:rPr>
            </w:pPr>
            <w:r>
              <w:rPr>
                <w:i/>
                <w:iCs/>
                <w:sz w:val="20"/>
                <w:szCs w:val="20"/>
              </w:rPr>
              <w:t xml:space="preserve">Liquide péritonéal Liquide péricardique Bile </w:t>
            </w:r>
          </w:p>
          <w:p w14:paraId="394CCCDE" w14:textId="77777777" w:rsidR="00D806D8" w:rsidRDefault="00D806D8">
            <w:pPr>
              <w:pStyle w:val="Default"/>
              <w:rPr>
                <w:sz w:val="20"/>
                <w:szCs w:val="20"/>
              </w:rPr>
            </w:pPr>
            <w:r>
              <w:rPr>
                <w:i/>
                <w:iCs/>
                <w:sz w:val="20"/>
                <w:szCs w:val="20"/>
              </w:rPr>
              <w:t xml:space="preserve">Hématome Pus </w:t>
            </w:r>
          </w:p>
          <w:p w14:paraId="525C24E8" w14:textId="77777777" w:rsidR="00D806D8" w:rsidRDefault="00D806D8">
            <w:pPr>
              <w:pStyle w:val="Default"/>
              <w:rPr>
                <w:sz w:val="20"/>
                <w:szCs w:val="20"/>
              </w:rPr>
            </w:pPr>
            <w:r>
              <w:rPr>
                <w:i/>
                <w:iCs/>
                <w:sz w:val="20"/>
                <w:szCs w:val="20"/>
              </w:rPr>
              <w:t xml:space="preserve">Humeur vitrée Humeur aqueuse Os </w:t>
            </w:r>
          </w:p>
          <w:p w14:paraId="3400C454" w14:textId="77777777" w:rsidR="00D806D8" w:rsidRDefault="00D806D8">
            <w:pPr>
              <w:pStyle w:val="Default"/>
              <w:rPr>
                <w:sz w:val="20"/>
                <w:szCs w:val="20"/>
              </w:rPr>
            </w:pPr>
            <w:r>
              <w:rPr>
                <w:i/>
                <w:iCs/>
                <w:sz w:val="20"/>
                <w:szCs w:val="20"/>
              </w:rPr>
              <w:t xml:space="preserve">Valve </w:t>
            </w:r>
          </w:p>
          <w:p w14:paraId="1C78A183" w14:textId="77777777" w:rsidR="00D806D8" w:rsidRDefault="00D806D8">
            <w:pPr>
              <w:pStyle w:val="Default"/>
              <w:rPr>
                <w:sz w:val="20"/>
                <w:szCs w:val="20"/>
              </w:rPr>
            </w:pPr>
            <w:r>
              <w:rPr>
                <w:i/>
                <w:iCs/>
                <w:sz w:val="20"/>
                <w:szCs w:val="20"/>
              </w:rPr>
              <w:t xml:space="preserve">Tissu ou matériel prothétique interne, provenant de sites anatomiques clos et normalement stériles et prélevé par ponction ou par chirurgie </w:t>
            </w:r>
          </w:p>
        </w:tc>
      </w:tr>
      <w:tr w:rsidR="00D806D8" w14:paraId="636B02CE" w14:textId="77777777" w:rsidTr="00D806D8">
        <w:trPr>
          <w:trHeight w:val="520"/>
        </w:trPr>
        <w:tc>
          <w:tcPr>
            <w:tcW w:w="4409" w:type="dxa"/>
            <w:tcBorders>
              <w:left w:val="nil"/>
            </w:tcBorders>
          </w:tcPr>
          <w:p w14:paraId="4A560F7A" w14:textId="77777777" w:rsidR="00D806D8" w:rsidRDefault="00D806D8">
            <w:pPr>
              <w:pStyle w:val="Default"/>
              <w:rPr>
                <w:sz w:val="20"/>
                <w:szCs w:val="20"/>
              </w:rPr>
            </w:pPr>
            <w:r>
              <w:rPr>
                <w:b/>
                <w:bCs/>
                <w:sz w:val="20"/>
                <w:szCs w:val="20"/>
              </w:rPr>
              <w:t xml:space="preserve">Prélèvement respiratoire protégé ou distal </w:t>
            </w:r>
          </w:p>
        </w:tc>
        <w:tc>
          <w:tcPr>
            <w:tcW w:w="4409" w:type="dxa"/>
            <w:tcBorders>
              <w:right w:val="nil"/>
            </w:tcBorders>
          </w:tcPr>
          <w:p w14:paraId="629CA1AC" w14:textId="77777777" w:rsidR="00D806D8" w:rsidRDefault="00D806D8">
            <w:pPr>
              <w:pStyle w:val="Default"/>
              <w:rPr>
                <w:sz w:val="20"/>
                <w:szCs w:val="20"/>
              </w:rPr>
            </w:pPr>
            <w:r>
              <w:rPr>
                <w:i/>
                <w:iCs/>
                <w:sz w:val="20"/>
                <w:szCs w:val="20"/>
              </w:rPr>
              <w:t xml:space="preserve">Brosse bronchique Prélèvement distal protégé Lavage alvéolaire </w:t>
            </w:r>
          </w:p>
          <w:p w14:paraId="2DF321F8" w14:textId="77777777" w:rsidR="00D806D8" w:rsidRDefault="00D806D8">
            <w:pPr>
              <w:pStyle w:val="Default"/>
              <w:rPr>
                <w:sz w:val="20"/>
                <w:szCs w:val="20"/>
              </w:rPr>
            </w:pPr>
            <w:r>
              <w:rPr>
                <w:i/>
                <w:iCs/>
                <w:sz w:val="20"/>
                <w:szCs w:val="20"/>
              </w:rPr>
              <w:t xml:space="preserve">Cathéter protégé </w:t>
            </w:r>
          </w:p>
        </w:tc>
      </w:tr>
      <w:tr w:rsidR="00D806D8" w14:paraId="7B25430A" w14:textId="77777777" w:rsidTr="00D806D8">
        <w:trPr>
          <w:trHeight w:val="380"/>
        </w:trPr>
        <w:tc>
          <w:tcPr>
            <w:tcW w:w="4409" w:type="dxa"/>
            <w:tcBorders>
              <w:left w:val="nil"/>
            </w:tcBorders>
          </w:tcPr>
          <w:p w14:paraId="1B577F44" w14:textId="77777777" w:rsidR="00D806D8" w:rsidRDefault="00D806D8">
            <w:pPr>
              <w:pStyle w:val="Default"/>
              <w:rPr>
                <w:sz w:val="20"/>
                <w:szCs w:val="20"/>
              </w:rPr>
            </w:pPr>
            <w:r>
              <w:rPr>
                <w:b/>
                <w:bCs/>
                <w:sz w:val="20"/>
                <w:szCs w:val="20"/>
              </w:rPr>
              <w:t xml:space="preserve">Prélèvement respiratoire non protégé </w:t>
            </w:r>
          </w:p>
        </w:tc>
        <w:tc>
          <w:tcPr>
            <w:tcW w:w="4409" w:type="dxa"/>
            <w:tcBorders>
              <w:right w:val="nil"/>
            </w:tcBorders>
          </w:tcPr>
          <w:p w14:paraId="06BA12CC" w14:textId="77777777" w:rsidR="00D806D8" w:rsidRDefault="00D806D8">
            <w:pPr>
              <w:pStyle w:val="Default"/>
              <w:rPr>
                <w:sz w:val="20"/>
                <w:szCs w:val="20"/>
              </w:rPr>
            </w:pPr>
            <w:r>
              <w:rPr>
                <w:i/>
                <w:iCs/>
                <w:sz w:val="20"/>
                <w:szCs w:val="20"/>
              </w:rPr>
              <w:t xml:space="preserve">Aspiration bronchique Expectoration </w:t>
            </w:r>
          </w:p>
          <w:p w14:paraId="2B6FCD57" w14:textId="77777777" w:rsidR="00D806D8" w:rsidRDefault="00D806D8">
            <w:pPr>
              <w:pStyle w:val="Default"/>
              <w:rPr>
                <w:sz w:val="20"/>
                <w:szCs w:val="20"/>
              </w:rPr>
            </w:pPr>
            <w:r>
              <w:rPr>
                <w:i/>
                <w:iCs/>
                <w:sz w:val="20"/>
                <w:szCs w:val="20"/>
              </w:rPr>
              <w:t xml:space="preserve">Aspiration nasopharyngée </w:t>
            </w:r>
          </w:p>
        </w:tc>
      </w:tr>
      <w:tr w:rsidR="00D806D8" w14:paraId="473A1386" w14:textId="77777777" w:rsidTr="00D806D8">
        <w:trPr>
          <w:trHeight w:val="99"/>
        </w:trPr>
        <w:tc>
          <w:tcPr>
            <w:tcW w:w="8818" w:type="dxa"/>
            <w:gridSpan w:val="2"/>
            <w:tcBorders>
              <w:left w:val="nil"/>
              <w:right w:val="nil"/>
            </w:tcBorders>
          </w:tcPr>
          <w:p w14:paraId="5F89DEED" w14:textId="77777777" w:rsidR="00D806D8" w:rsidRDefault="00D806D8">
            <w:pPr>
              <w:pStyle w:val="Default"/>
              <w:rPr>
                <w:sz w:val="20"/>
                <w:szCs w:val="20"/>
              </w:rPr>
            </w:pPr>
            <w:r>
              <w:rPr>
                <w:b/>
                <w:bCs/>
                <w:sz w:val="20"/>
                <w:szCs w:val="20"/>
              </w:rPr>
              <w:t xml:space="preserve">Coproculture </w:t>
            </w:r>
            <w:r>
              <w:rPr>
                <w:sz w:val="20"/>
                <w:szCs w:val="20"/>
              </w:rPr>
              <w:t xml:space="preserve">(hors dépistage) </w:t>
            </w:r>
          </w:p>
        </w:tc>
      </w:tr>
      <w:tr w:rsidR="00D806D8" w14:paraId="103C8AF7" w14:textId="77777777" w:rsidTr="00D806D8">
        <w:trPr>
          <w:trHeight w:val="659"/>
        </w:trPr>
        <w:tc>
          <w:tcPr>
            <w:tcW w:w="4409" w:type="dxa"/>
            <w:tcBorders>
              <w:left w:val="nil"/>
            </w:tcBorders>
          </w:tcPr>
          <w:p w14:paraId="1A0BC4F6" w14:textId="77777777" w:rsidR="00D806D8" w:rsidRDefault="00D806D8">
            <w:pPr>
              <w:pStyle w:val="Default"/>
              <w:rPr>
                <w:sz w:val="20"/>
                <w:szCs w:val="20"/>
              </w:rPr>
            </w:pPr>
            <w:r>
              <w:rPr>
                <w:b/>
                <w:bCs/>
                <w:sz w:val="20"/>
                <w:szCs w:val="20"/>
              </w:rPr>
              <w:t xml:space="preserve">Prélèvement génital </w:t>
            </w:r>
          </w:p>
        </w:tc>
        <w:tc>
          <w:tcPr>
            <w:tcW w:w="4409" w:type="dxa"/>
            <w:tcBorders>
              <w:right w:val="nil"/>
            </w:tcBorders>
          </w:tcPr>
          <w:p w14:paraId="508FDD92" w14:textId="77777777" w:rsidR="00D806D8" w:rsidRDefault="00D806D8">
            <w:pPr>
              <w:pStyle w:val="Default"/>
              <w:rPr>
                <w:sz w:val="20"/>
                <w:szCs w:val="20"/>
              </w:rPr>
            </w:pPr>
            <w:r>
              <w:rPr>
                <w:i/>
                <w:iCs/>
                <w:sz w:val="20"/>
                <w:szCs w:val="20"/>
              </w:rPr>
              <w:t xml:space="preserve">Prélèvement urétral </w:t>
            </w:r>
          </w:p>
          <w:p w14:paraId="3A33F977" w14:textId="77777777" w:rsidR="00D806D8" w:rsidRDefault="00D806D8">
            <w:pPr>
              <w:pStyle w:val="Default"/>
              <w:rPr>
                <w:sz w:val="20"/>
                <w:szCs w:val="20"/>
              </w:rPr>
            </w:pPr>
            <w:r>
              <w:rPr>
                <w:i/>
                <w:iCs/>
                <w:sz w:val="20"/>
                <w:szCs w:val="20"/>
              </w:rPr>
              <w:t xml:space="preserve">Prélèvement vaginal, cervico-vaginal, endocol, exocol </w:t>
            </w:r>
          </w:p>
          <w:p w14:paraId="76F61262" w14:textId="77777777" w:rsidR="00D806D8" w:rsidRDefault="00D806D8">
            <w:pPr>
              <w:pStyle w:val="Default"/>
              <w:rPr>
                <w:sz w:val="20"/>
                <w:szCs w:val="20"/>
              </w:rPr>
            </w:pPr>
            <w:r>
              <w:rPr>
                <w:i/>
                <w:iCs/>
                <w:sz w:val="20"/>
                <w:szCs w:val="20"/>
              </w:rPr>
              <w:t xml:space="preserve">Lochies </w:t>
            </w:r>
          </w:p>
          <w:p w14:paraId="592C36BB" w14:textId="77777777" w:rsidR="00D806D8" w:rsidRDefault="00D806D8">
            <w:pPr>
              <w:pStyle w:val="Default"/>
              <w:rPr>
                <w:sz w:val="20"/>
                <w:szCs w:val="20"/>
              </w:rPr>
            </w:pPr>
            <w:r>
              <w:rPr>
                <w:i/>
                <w:iCs/>
                <w:sz w:val="20"/>
                <w:szCs w:val="20"/>
              </w:rPr>
              <w:t xml:space="preserve">Sperme </w:t>
            </w:r>
          </w:p>
        </w:tc>
      </w:tr>
      <w:tr w:rsidR="00D806D8" w14:paraId="72A89828" w14:textId="77777777" w:rsidTr="00D806D8">
        <w:trPr>
          <w:trHeight w:val="339"/>
        </w:trPr>
        <w:tc>
          <w:tcPr>
            <w:tcW w:w="4409" w:type="dxa"/>
            <w:tcBorders>
              <w:left w:val="nil"/>
            </w:tcBorders>
          </w:tcPr>
          <w:p w14:paraId="7DABCFD6" w14:textId="77777777" w:rsidR="00D806D8" w:rsidRDefault="00D806D8">
            <w:pPr>
              <w:pStyle w:val="Default"/>
              <w:rPr>
                <w:sz w:val="20"/>
                <w:szCs w:val="20"/>
              </w:rPr>
            </w:pPr>
            <w:r>
              <w:rPr>
                <w:b/>
                <w:bCs/>
                <w:sz w:val="20"/>
                <w:szCs w:val="20"/>
              </w:rPr>
              <w:t xml:space="preserve">Prélèvement nouveau-né </w:t>
            </w:r>
          </w:p>
        </w:tc>
        <w:tc>
          <w:tcPr>
            <w:tcW w:w="4409" w:type="dxa"/>
            <w:tcBorders>
              <w:right w:val="nil"/>
            </w:tcBorders>
          </w:tcPr>
          <w:p w14:paraId="43514817" w14:textId="77777777" w:rsidR="00D806D8" w:rsidRDefault="00D806D8">
            <w:pPr>
              <w:pStyle w:val="Default"/>
              <w:rPr>
                <w:sz w:val="20"/>
                <w:szCs w:val="20"/>
              </w:rPr>
            </w:pPr>
            <w:r>
              <w:rPr>
                <w:i/>
                <w:iCs/>
                <w:sz w:val="20"/>
                <w:szCs w:val="20"/>
              </w:rPr>
              <w:t xml:space="preserve">Liquide gastrique Multi-sites </w:t>
            </w:r>
          </w:p>
          <w:p w14:paraId="2047843B" w14:textId="77777777" w:rsidR="00D806D8" w:rsidRDefault="00D806D8">
            <w:pPr>
              <w:pStyle w:val="Default"/>
              <w:rPr>
                <w:sz w:val="20"/>
                <w:szCs w:val="20"/>
              </w:rPr>
            </w:pPr>
            <w:r>
              <w:rPr>
                <w:i/>
                <w:iCs/>
                <w:sz w:val="20"/>
                <w:szCs w:val="20"/>
              </w:rPr>
              <w:t xml:space="preserve">Placenta </w:t>
            </w:r>
          </w:p>
        </w:tc>
      </w:tr>
      <w:tr w:rsidR="00D806D8" w14:paraId="295A9C0C" w14:textId="77777777" w:rsidTr="00D806D8">
        <w:trPr>
          <w:trHeight w:val="99"/>
        </w:trPr>
        <w:tc>
          <w:tcPr>
            <w:tcW w:w="8818" w:type="dxa"/>
            <w:gridSpan w:val="2"/>
            <w:tcBorders>
              <w:left w:val="nil"/>
              <w:right w:val="nil"/>
            </w:tcBorders>
          </w:tcPr>
          <w:p w14:paraId="48E236BC" w14:textId="77777777" w:rsidR="00D806D8" w:rsidRDefault="00D806D8">
            <w:pPr>
              <w:pStyle w:val="Default"/>
              <w:rPr>
                <w:sz w:val="20"/>
                <w:szCs w:val="20"/>
              </w:rPr>
            </w:pPr>
            <w:r>
              <w:rPr>
                <w:b/>
                <w:bCs/>
                <w:sz w:val="20"/>
                <w:szCs w:val="20"/>
              </w:rPr>
              <w:t xml:space="preserve">Pus superficiel </w:t>
            </w:r>
          </w:p>
        </w:tc>
      </w:tr>
      <w:tr w:rsidR="00D806D8" w14:paraId="7DD4F262" w14:textId="77777777" w:rsidTr="00D806D8">
        <w:trPr>
          <w:trHeight w:val="220"/>
        </w:trPr>
        <w:tc>
          <w:tcPr>
            <w:tcW w:w="4409" w:type="dxa"/>
            <w:tcBorders>
              <w:left w:val="nil"/>
              <w:bottom w:val="single" w:sz="4" w:space="0" w:color="auto"/>
            </w:tcBorders>
          </w:tcPr>
          <w:p w14:paraId="1421325B" w14:textId="77777777" w:rsidR="00D806D8" w:rsidRDefault="00D806D8">
            <w:pPr>
              <w:pStyle w:val="Default"/>
              <w:rPr>
                <w:sz w:val="20"/>
                <w:szCs w:val="20"/>
              </w:rPr>
            </w:pPr>
            <w:r>
              <w:rPr>
                <w:b/>
                <w:bCs/>
                <w:sz w:val="20"/>
                <w:szCs w:val="20"/>
              </w:rPr>
              <w:t xml:space="preserve">Autre prélèvement </w:t>
            </w:r>
          </w:p>
        </w:tc>
        <w:tc>
          <w:tcPr>
            <w:tcW w:w="4409" w:type="dxa"/>
            <w:tcBorders>
              <w:bottom w:val="single" w:sz="4" w:space="0" w:color="auto"/>
              <w:right w:val="nil"/>
            </w:tcBorders>
          </w:tcPr>
          <w:p w14:paraId="58959729" w14:textId="77777777" w:rsidR="00D806D8" w:rsidRDefault="00D806D8">
            <w:pPr>
              <w:pStyle w:val="Default"/>
              <w:rPr>
                <w:sz w:val="20"/>
                <w:szCs w:val="20"/>
              </w:rPr>
            </w:pPr>
            <w:r>
              <w:rPr>
                <w:i/>
                <w:iCs/>
                <w:sz w:val="20"/>
                <w:szCs w:val="20"/>
              </w:rPr>
              <w:t xml:space="preserve">Liquide de drain, prélèvement sur écouvillon, biopsie, cornée </w:t>
            </w:r>
          </w:p>
        </w:tc>
      </w:tr>
    </w:tbl>
    <w:p w14:paraId="2DEBA9B8" w14:textId="77777777" w:rsidR="00D806D8" w:rsidRDefault="00D806D8" w:rsidP="00D806D8"/>
    <w:p w14:paraId="7173E0C3" w14:textId="77777777" w:rsidR="00D806D8" w:rsidRDefault="00D806D8" w:rsidP="00D806D8"/>
    <w:p w14:paraId="570980FF" w14:textId="74F42DF8" w:rsidR="004375C0" w:rsidRDefault="004375C0" w:rsidP="004375C0">
      <w:pPr>
        <w:pStyle w:val="Corpsdetexte"/>
        <w:tabs>
          <w:tab w:val="left" w:pos="1451"/>
        </w:tabs>
        <w:spacing w:before="239" w:line="276" w:lineRule="auto"/>
        <w:ind w:right="1414"/>
        <w:jc w:val="both"/>
      </w:pPr>
    </w:p>
    <w:bookmarkEnd w:id="9"/>
    <w:p w14:paraId="5E3B5E0A" w14:textId="7E002738" w:rsidR="00D31A17" w:rsidRDefault="00D31A17" w:rsidP="00541E0D">
      <w:pPr>
        <w:tabs>
          <w:tab w:val="left" w:pos="1451"/>
        </w:tabs>
      </w:pPr>
    </w:p>
    <w:sectPr w:rsidR="00D31A17">
      <w:headerReference w:type="default" r:id="rId1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HABAUD Aurélie" w:date="2025-09-25T15:39:00Z" w:initials="CA">
    <w:p w14:paraId="3C5E94BC" w14:textId="350EC397" w:rsidR="00C75B22" w:rsidRDefault="00C75B22">
      <w:pPr>
        <w:pStyle w:val="Commentaire"/>
      </w:pPr>
      <w:r>
        <w:rPr>
          <w:rStyle w:val="Marquedecommentaire"/>
        </w:rPr>
        <w:annotationRef/>
      </w:r>
      <w:r>
        <w:t xml:space="preserve">Le groupement </w:t>
      </w:r>
      <w:proofErr w:type="spellStart"/>
      <w:r>
        <w:t>Enterobacterales</w:t>
      </w:r>
      <w:proofErr w:type="spellEnd"/>
      <w:r>
        <w:t xml:space="preserve"> est </w:t>
      </w:r>
      <w:proofErr w:type="spellStart"/>
      <w:r>
        <w:t>biologquement</w:t>
      </w:r>
      <w:proofErr w:type="spellEnd"/>
      <w:r>
        <w:t xml:space="preserve"> bien défini (bacilles gram négatifs, </w:t>
      </w:r>
      <w:proofErr w:type="spellStart"/>
      <w:r>
        <w:t>aerobies</w:t>
      </w:r>
      <w:proofErr w:type="spellEnd"/>
      <w:r>
        <w:t xml:space="preserve">-anaérobies facultatifs, </w:t>
      </w:r>
      <w:proofErr w:type="spellStart"/>
      <w:r>
        <w:t>nitrase</w:t>
      </w:r>
      <w:proofErr w:type="spellEnd"/>
      <w:r>
        <w:t xml:space="preserve"> réductase positifs, … : ce sera à chaque laboratoire de définir les bactéries qui feront partie de ce groupe et le listing dépendra du thésaurus de bactérie de chaque laboratoire.</w:t>
      </w:r>
    </w:p>
  </w:comment>
  <w:comment w:id="2" w:author="CHABAUD Aurélie" w:date="2025-09-25T15:43:00Z" w:initials="CA">
    <w:tbl>
      <w:tblPr>
        <w:tblW w:w="3980" w:type="dxa"/>
        <w:tblCellMar>
          <w:left w:w="70" w:type="dxa"/>
          <w:right w:w="70" w:type="dxa"/>
        </w:tblCellMar>
        <w:tblLook w:val="04A0" w:firstRow="1" w:lastRow="0" w:firstColumn="1" w:lastColumn="0" w:noHBand="0" w:noVBand="1"/>
      </w:tblPr>
      <w:tblGrid>
        <w:gridCol w:w="3980"/>
      </w:tblGrid>
      <w:tr w:rsidR="00C75B22" w:rsidRPr="001E1D71" w14:paraId="45CC2DA6" w14:textId="77777777" w:rsidTr="001E1D71">
        <w:trPr>
          <w:trHeight w:val="300"/>
        </w:trPr>
        <w:tc>
          <w:tcPr>
            <w:tcW w:w="3980" w:type="dxa"/>
            <w:tcBorders>
              <w:top w:val="nil"/>
              <w:left w:val="nil"/>
              <w:bottom w:val="nil"/>
              <w:right w:val="nil"/>
            </w:tcBorders>
            <w:shd w:val="clear" w:color="auto" w:fill="auto"/>
            <w:noWrap/>
            <w:vAlign w:val="bottom"/>
            <w:hideMark/>
          </w:tcPr>
          <w:p w14:paraId="46CAA55C" w14:textId="77777777" w:rsidR="00C75B22" w:rsidRDefault="00C75B22" w:rsidP="001E1D71">
            <w:pPr>
              <w:jc w:val="both"/>
            </w:pPr>
            <w:r>
              <w:rPr>
                <w:rStyle w:val="Marquedecommentaire"/>
              </w:rPr>
              <w:annotationRef/>
            </w:r>
            <w:r>
              <w:t xml:space="preserve">Dans la méthodologie SPARES, ce </w:t>
            </w:r>
            <w:proofErr w:type="spellStart"/>
            <w:r>
              <w:t>complex</w:t>
            </w:r>
            <w:proofErr w:type="spellEnd"/>
            <w:r>
              <w:t xml:space="preserve"> comprend : </w:t>
            </w:r>
            <w:proofErr w:type="spellStart"/>
            <w:r>
              <w:t>Enterobacter</w:t>
            </w:r>
            <w:proofErr w:type="spellEnd"/>
            <w:r>
              <w:t xml:space="preserve"> </w:t>
            </w:r>
            <w:proofErr w:type="spellStart"/>
            <w:r>
              <w:t>asburiae</w:t>
            </w:r>
            <w:proofErr w:type="spellEnd"/>
            <w:r>
              <w:t xml:space="preserve">, </w:t>
            </w:r>
            <w:proofErr w:type="spellStart"/>
            <w:r>
              <w:t>Enterobacter</w:t>
            </w:r>
            <w:proofErr w:type="spellEnd"/>
            <w:r>
              <w:t xml:space="preserve"> </w:t>
            </w:r>
            <w:proofErr w:type="spellStart"/>
            <w:r>
              <w:t>cloacae</w:t>
            </w:r>
            <w:proofErr w:type="spellEnd"/>
            <w:r>
              <w:t xml:space="preserve">, </w:t>
            </w:r>
            <w:proofErr w:type="spellStart"/>
            <w:r>
              <w:t>Enterobacter</w:t>
            </w:r>
            <w:proofErr w:type="spellEnd"/>
            <w:r>
              <w:t xml:space="preserve"> </w:t>
            </w:r>
            <w:proofErr w:type="spellStart"/>
            <w:r>
              <w:t>cloacae</w:t>
            </w:r>
            <w:proofErr w:type="spellEnd"/>
            <w:r>
              <w:t xml:space="preserve"> </w:t>
            </w:r>
            <w:proofErr w:type="spellStart"/>
            <w:r>
              <w:t>complex</w:t>
            </w:r>
            <w:proofErr w:type="spellEnd"/>
            <w:r>
              <w:t xml:space="preserve">, </w:t>
            </w:r>
            <w:proofErr w:type="spellStart"/>
            <w:r>
              <w:t>Enterobacter</w:t>
            </w:r>
            <w:proofErr w:type="spellEnd"/>
            <w:r>
              <w:t xml:space="preserve"> </w:t>
            </w:r>
            <w:proofErr w:type="spellStart"/>
            <w:r>
              <w:t>hormaechei</w:t>
            </w:r>
            <w:proofErr w:type="spellEnd"/>
            <w:r>
              <w:t xml:space="preserve">, </w:t>
            </w:r>
            <w:proofErr w:type="spellStart"/>
            <w:r>
              <w:t>Enterobacter</w:t>
            </w:r>
            <w:proofErr w:type="spellEnd"/>
            <w:r>
              <w:t xml:space="preserve"> </w:t>
            </w:r>
            <w:proofErr w:type="spellStart"/>
            <w:r>
              <w:t>kobei</w:t>
            </w:r>
            <w:proofErr w:type="spellEnd"/>
            <w:r>
              <w:t xml:space="preserve">, </w:t>
            </w:r>
            <w:proofErr w:type="spellStart"/>
            <w:r>
              <w:t>Enterobacter</w:t>
            </w:r>
            <w:proofErr w:type="spellEnd"/>
            <w:r>
              <w:t xml:space="preserve"> </w:t>
            </w:r>
            <w:proofErr w:type="spellStart"/>
            <w:r>
              <w:t>ludwigii</w:t>
            </w:r>
            <w:proofErr w:type="spellEnd"/>
            <w:r>
              <w:t xml:space="preserve">, </w:t>
            </w:r>
            <w:proofErr w:type="spellStart"/>
            <w:r>
              <w:t>Enterobacter</w:t>
            </w:r>
            <w:proofErr w:type="spellEnd"/>
            <w:r>
              <w:t xml:space="preserve"> </w:t>
            </w:r>
            <w:proofErr w:type="spellStart"/>
            <w:r>
              <w:t>nimipressuralis</w:t>
            </w:r>
            <w:proofErr w:type="spellEnd"/>
            <w:r>
              <w:rPr>
                <w:noProof/>
              </w:rPr>
              <w:t>. cette liste est susceptible d'évoluer avec les avancées de la génétique bactérienne.</w:t>
            </w:r>
          </w:p>
          <w:p w14:paraId="0E8CACC1" w14:textId="3F6818A7" w:rsidR="00C75B22" w:rsidRPr="001E1D71" w:rsidRDefault="00C75B22" w:rsidP="001E1D71">
            <w:pPr>
              <w:spacing w:after="0" w:line="240" w:lineRule="auto"/>
              <w:rPr>
                <w:rFonts w:ascii="Calibri" w:eastAsia="Times New Roman" w:hAnsi="Calibri" w:cs="Calibri"/>
                <w:color w:val="000000"/>
                <w:lang w:eastAsia="fr-FR"/>
              </w:rPr>
            </w:pPr>
          </w:p>
        </w:tc>
      </w:tr>
    </w:tbl>
    <w:p w14:paraId="12723CB8" w14:textId="232863C6" w:rsidR="00C75B22" w:rsidRDefault="00C75B22">
      <w:pPr>
        <w:pStyle w:val="Commentaire"/>
      </w:pPr>
    </w:p>
  </w:comment>
  <w:comment w:id="3" w:author="OPATOWSKI Marion" w:date="2025-09-05T16:04:00Z" w:initials="MO">
    <w:p w14:paraId="0B68ED8D" w14:textId="2C431F5A" w:rsidR="00C75B22" w:rsidRDefault="00C75B22">
      <w:pPr>
        <w:pStyle w:val="Commentaire"/>
      </w:pPr>
      <w:r>
        <w:rPr>
          <w:rStyle w:val="Marquedecommentaire"/>
        </w:rPr>
        <w:annotationRef/>
      </w:r>
      <w:r>
        <w:t xml:space="preserve">Possibilité de changer ce </w:t>
      </w:r>
      <w:proofErr w:type="spellStart"/>
      <w:r>
        <w:t>denominateur</w:t>
      </w:r>
      <w:proofErr w:type="spellEnd"/>
      <w:r>
        <w:t>, en nombre d’admission (hors comparaison SPARES)</w:t>
      </w:r>
      <w:r>
        <w:br/>
        <w:t>A discuter</w:t>
      </w:r>
    </w:p>
  </w:comment>
  <w:comment w:id="4" w:author="CHABAUD Aurélie" w:date="2025-09-25T16:04:00Z" w:initials="CA">
    <w:p w14:paraId="6BDCCD6E" w14:textId="53F4D80D" w:rsidR="00C75B22" w:rsidRDefault="00C75B22" w:rsidP="008836B5">
      <w:pPr>
        <w:pStyle w:val="Commentaire"/>
      </w:pPr>
      <w:r>
        <w:rPr>
          <w:rStyle w:val="Marquedecommentaire"/>
        </w:rPr>
        <w:annotationRef/>
      </w:r>
      <w:r>
        <w:t xml:space="preserve">La résistance à la méticilline est évaluée à partir de l’oxacilline et/ou </w:t>
      </w:r>
      <w:proofErr w:type="spellStart"/>
      <w:r>
        <w:t>cefoxitine</w:t>
      </w:r>
      <w:proofErr w:type="spellEnd"/>
      <w:r>
        <w:t xml:space="preserve">. En cas de discordance, le résultat de la </w:t>
      </w:r>
      <w:proofErr w:type="spellStart"/>
      <w:r>
        <w:t>cefoxitine</w:t>
      </w:r>
      <w:proofErr w:type="spellEnd"/>
      <w:r>
        <w:t xml:space="preserve"> est conservé.</w:t>
      </w:r>
    </w:p>
  </w:comment>
  <w:comment w:id="5" w:author="OPATOWSKI Marion" w:date="2025-07-28T16:44:00Z" w:initials="MO">
    <w:p w14:paraId="172ECF67" w14:textId="4C35918B" w:rsidR="00C75B22" w:rsidRDefault="00C75B22">
      <w:pPr>
        <w:pStyle w:val="Commentaire"/>
      </w:pPr>
      <w:r>
        <w:rPr>
          <w:rStyle w:val="Marquedecommentaire"/>
        </w:rPr>
        <w:annotationRef/>
      </w:r>
      <w:r>
        <w:t>En cours</w:t>
      </w:r>
    </w:p>
  </w:comment>
  <w:comment w:id="6" w:author="BEN HMIDENE Ghaya" w:date="2025-05-22T14:33:00Z" w:initials="BHG">
    <w:p w14:paraId="00109EAA" w14:textId="5903C569" w:rsidR="00C75B22" w:rsidRDefault="00C75B22">
      <w:pPr>
        <w:pStyle w:val="Commentaire"/>
      </w:pPr>
      <w:r>
        <w:rPr>
          <w:rStyle w:val="Marquedecommentaire"/>
        </w:rPr>
        <w:annotationRef/>
      </w:r>
      <w:r>
        <w:t xml:space="preserve">A discuter avec CHU Rouen pour voir si ce serait possible d’avoir les données en rétrospectif ou en prospectif à partir de l’année N </w:t>
      </w:r>
    </w:p>
  </w:comment>
  <w:comment w:id="7" w:author="NOEL Harold" w:date="2025-05-20T09:11:00Z" w:initials="NH">
    <w:p w14:paraId="1FCFD768" w14:textId="56F097D3" w:rsidR="00C75B22" w:rsidRDefault="00C75B22">
      <w:pPr>
        <w:pStyle w:val="Commentaire"/>
      </w:pPr>
      <w:r>
        <w:rPr>
          <w:rStyle w:val="Marquedecommentaire"/>
        </w:rPr>
        <w:annotationRef/>
      </w:r>
      <w:r>
        <w:t>Définies autre part pour tout ORCHIDEE ?</w:t>
      </w:r>
    </w:p>
  </w:comment>
  <w:comment w:id="8" w:author="BEN HMIDENE Ghaya" w:date="2025-05-22T14:43:00Z" w:initials="BHG">
    <w:p w14:paraId="0E38E59F" w14:textId="0FC5D414" w:rsidR="00C75B22" w:rsidRDefault="00C75B22">
      <w:pPr>
        <w:pStyle w:val="Commentaire"/>
      </w:pPr>
      <w:r>
        <w:rPr>
          <w:rStyle w:val="Marquedecommentaire"/>
        </w:rPr>
        <w:annotationRef/>
      </w:r>
      <w:r>
        <w:t>A discuter en GT</w:t>
      </w:r>
    </w:p>
  </w:comment>
  <w:comment w:id="17" w:author="OPATOWSKI Marion" w:date="2025-07-28T16:52:00Z" w:initials="MO">
    <w:p w14:paraId="381E21FF" w14:textId="1195D180" w:rsidR="00C75B22" w:rsidRDefault="00C75B22">
      <w:pPr>
        <w:pStyle w:val="Commentaire"/>
      </w:pPr>
      <w:r>
        <w:rPr>
          <w:rStyle w:val="Marquedecommentaire"/>
        </w:rPr>
        <w:annotationRef/>
      </w:r>
      <w:r>
        <w:t xml:space="preserve">A </w:t>
      </w:r>
      <w:proofErr w:type="spellStart"/>
      <w:r>
        <w:t>developper</w:t>
      </w:r>
      <w:proofErr w:type="spellEnd"/>
      <w:r>
        <w:t xml:space="preserve"> ici ou dans les documents indicateurs</w:t>
      </w:r>
    </w:p>
  </w:comment>
  <w:comment w:id="18" w:author="OPATOWSKI Marion" w:date="2025-07-28T16:51:00Z" w:initials="MO">
    <w:p w14:paraId="77F063E7" w14:textId="131C0879" w:rsidR="00C75B22" w:rsidRDefault="00C75B22">
      <w:pPr>
        <w:pStyle w:val="Commentaire"/>
      </w:pPr>
      <w:r>
        <w:rPr>
          <w:rStyle w:val="Marquedecommentaire"/>
        </w:rPr>
        <w:annotationRef/>
      </w:r>
      <w:r>
        <w:t xml:space="preserve">A </w:t>
      </w:r>
      <w:proofErr w:type="spellStart"/>
      <w:r>
        <w:t>developper</w:t>
      </w:r>
      <w:proofErr w:type="spellEnd"/>
      <w:r>
        <w:t>, ici ou dans les documents indicateurs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5E94BC" w15:done="0"/>
  <w15:commentEx w15:paraId="12723CB8" w15:done="0"/>
  <w15:commentEx w15:paraId="0B68ED8D" w15:done="0"/>
  <w15:commentEx w15:paraId="6BDCCD6E" w15:done="0"/>
  <w15:commentEx w15:paraId="172ECF67" w15:done="0"/>
  <w15:commentEx w15:paraId="00109EAA" w15:done="0"/>
  <w15:commentEx w15:paraId="1FCFD768" w15:done="0"/>
  <w15:commentEx w15:paraId="0E38E59F" w15:done="0"/>
  <w15:commentEx w15:paraId="381E21FF" w15:done="0"/>
  <w15:commentEx w15:paraId="77F06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6588A5" w16cex:dateUtc="2025-09-05T14:04:00Z"/>
  <w16cex:commentExtensible w16cex:durableId="2C322751" w16cex:dateUtc="2025-07-28T14:44:00Z"/>
  <w16cex:commentExtensible w16cex:durableId="2C322933" w16cex:dateUtc="2025-07-28T14:52:00Z"/>
  <w16cex:commentExtensible w16cex:durableId="2C322905" w16cex:dateUtc="2025-07-28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5E94BC" w16cid:durableId="2C8908EC"/>
  <w16cid:commentId w16cid:paraId="12723CB8" w16cid:durableId="2C8908ED"/>
  <w16cid:commentId w16cid:paraId="0B68ED8D" w16cid:durableId="2C6588A5"/>
  <w16cid:commentId w16cid:paraId="6BDCCD6E" w16cid:durableId="2C8908EF"/>
  <w16cid:commentId w16cid:paraId="172ECF67" w16cid:durableId="2C322751"/>
  <w16cid:commentId w16cid:paraId="00109EAA" w16cid:durableId="2C2DCB47"/>
  <w16cid:commentId w16cid:paraId="1FCFD768" w16cid:durableId="2C2DCB49"/>
  <w16cid:commentId w16cid:paraId="0E38E59F" w16cid:durableId="2C2DCB4A"/>
  <w16cid:commentId w16cid:paraId="381E21FF" w16cid:durableId="2C322933"/>
  <w16cid:commentId w16cid:paraId="77F063E7" w16cid:durableId="2C32290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552BB2" w14:textId="77777777" w:rsidR="00C75B22" w:rsidRDefault="00C75B22" w:rsidP="00AD266B">
      <w:pPr>
        <w:spacing w:after="0" w:line="240" w:lineRule="auto"/>
      </w:pPr>
      <w:r>
        <w:separator/>
      </w:r>
    </w:p>
  </w:endnote>
  <w:endnote w:type="continuationSeparator" w:id="0">
    <w:p w14:paraId="3CFB9137" w14:textId="77777777" w:rsidR="00C75B22" w:rsidRDefault="00C75B22" w:rsidP="00AD2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2448C" w14:textId="3A45115D" w:rsidR="00C75B22" w:rsidRDefault="00C75B22">
    <w:pPr>
      <w:pStyle w:val="Corpsdetexte"/>
      <w:spacing w:line="14" w:lineRule="auto"/>
      <w:rPr>
        <w:sz w:val="20"/>
      </w:rPr>
    </w:pPr>
    <w:r>
      <w:rPr>
        <w:noProof/>
        <w:sz w:val="20"/>
        <w:lang w:eastAsia="fr-FR"/>
      </w:rPr>
      <mc:AlternateContent>
        <mc:Choice Requires="wps">
          <w:drawing>
            <wp:anchor distT="0" distB="0" distL="0" distR="0" simplePos="0" relativeHeight="251662336" behindDoc="1" locked="0" layoutInCell="1" allowOverlap="1" wp14:anchorId="2F8714EE" wp14:editId="06B7FB59">
              <wp:simplePos x="0" y="0"/>
              <wp:positionH relativeFrom="page">
                <wp:posOffset>6314694</wp:posOffset>
              </wp:positionH>
              <wp:positionV relativeFrom="page">
                <wp:posOffset>9612579</wp:posOffset>
              </wp:positionV>
              <wp:extent cx="36258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85" cy="165735"/>
                      </a:xfrm>
                      <a:prstGeom prst="rect">
                        <a:avLst/>
                      </a:prstGeom>
                    </wps:spPr>
                    <wps:txbx>
                      <w:txbxContent>
                        <w:p w14:paraId="5FAFC62B" w14:textId="5B3241A6" w:rsidR="00C75B22" w:rsidRDefault="00C75B22">
                          <w:pPr>
                            <w:pStyle w:val="Corpsdetexte"/>
                            <w:spacing w:line="245" w:lineRule="exact"/>
                            <w:ind w:left="20"/>
                          </w:pPr>
                        </w:p>
                      </w:txbxContent>
                    </wps:txbx>
                    <wps:bodyPr wrap="square" lIns="0" tIns="0" rIns="0" bIns="0" rtlCol="0">
                      <a:noAutofit/>
                    </wps:bodyPr>
                  </wps:wsp>
                </a:graphicData>
              </a:graphic>
            </wp:anchor>
          </w:drawing>
        </mc:Choice>
        <mc:Fallback>
          <w:pict>
            <v:shapetype w14:anchorId="2F8714EE" id="_x0000_t202" coordsize="21600,21600" o:spt="202" path="m,l,21600r21600,l21600,xe">
              <v:stroke joinstyle="miter"/>
              <v:path gradientshapeok="t" o:connecttype="rect"/>
            </v:shapetype>
            <v:shape id="Textbox 10" o:spid="_x0000_s1030" type="#_x0000_t202" style="position:absolute;margin-left:497.2pt;margin-top:756.9pt;width:28.5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" filled="f" stroked="f">
              <v:path arrowok="t"/>
              <v:textbox inset="0,0,0,0">
                <w:txbxContent>
                  <w:p w14:paraId="5FAFC62B" w14:textId="5B3241A6" w:rsidR="00C75B22" w:rsidRDefault="00C75B22">
                    <w:pPr>
                      <w:pStyle w:val="Corpsdetexte"/>
                      <w:spacing w:line="245" w:lineRule="exact"/>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AC3D75" w14:textId="77777777" w:rsidR="00C75B22" w:rsidRDefault="00C75B22" w:rsidP="00AD266B">
      <w:pPr>
        <w:spacing w:after="0" w:line="240" w:lineRule="auto"/>
      </w:pPr>
      <w:r>
        <w:separator/>
      </w:r>
    </w:p>
  </w:footnote>
  <w:footnote w:type="continuationSeparator" w:id="0">
    <w:p w14:paraId="125EDBDC" w14:textId="77777777" w:rsidR="00C75B22" w:rsidRDefault="00C75B22" w:rsidP="00AD2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AA2CF8A8853F4DF99BC4FB2964D81098"/>
      </w:placeholder>
      <w:temporary/>
      <w:showingPlcHdr/>
      <w15:appearance w15:val="hidden"/>
    </w:sdtPr>
    <w:sdtContent>
      <w:p w14:paraId="63AC30E6" w14:textId="77777777" w:rsidR="00C75B22" w:rsidRDefault="00C75B22">
        <w:pPr>
          <w:pStyle w:val="En-tte"/>
        </w:pPr>
        <w:r>
          <w:t>[Tapez ici]</w:t>
        </w:r>
      </w:p>
    </w:sdtContent>
  </w:sdt>
  <w:p w14:paraId="68B92C38" w14:textId="77777777" w:rsidR="00C75B22" w:rsidRDefault="00C75B2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873586"/>
      <w:placeholder>
        <w:docPart w:val="AA2CF8A8853F4DF99BC4FB2964D81098"/>
      </w:placeholder>
      <w:temporary/>
      <w:showingPlcHdr/>
      <w15:appearance w15:val="hidden"/>
    </w:sdtPr>
    <w:sdtContent>
      <w:p w14:paraId="5152E6D6" w14:textId="77777777" w:rsidR="00C75B22" w:rsidRDefault="00C75B22">
        <w:pPr>
          <w:pStyle w:val="En-tte"/>
        </w:pPr>
        <w:r>
          <w:t>[Tapez ici]</w:t>
        </w:r>
      </w:p>
    </w:sdtContent>
  </w:sdt>
  <w:p w14:paraId="746E7BD4" w14:textId="77777777" w:rsidR="00C75B22" w:rsidRDefault="00C75B2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76E3F"/>
    <w:multiLevelType w:val="hybridMultilevel"/>
    <w:tmpl w:val="A9C0B40E"/>
    <w:lvl w:ilvl="0" w:tplc="57EC71C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3B2680"/>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690620"/>
    <w:multiLevelType w:val="hybridMultilevel"/>
    <w:tmpl w:val="707227EC"/>
    <w:lvl w:ilvl="0" w:tplc="D6588F98">
      <w:start w:val="1"/>
      <w:numFmt w:val="bullet"/>
      <w:lvlText w:val="•"/>
      <w:lvlJc w:val="left"/>
      <w:pPr>
        <w:tabs>
          <w:tab w:val="num" w:pos="720"/>
        </w:tabs>
        <w:ind w:left="720" w:hanging="360"/>
      </w:pPr>
      <w:rPr>
        <w:rFonts w:ascii="Arial" w:hAnsi="Arial" w:hint="default"/>
      </w:rPr>
    </w:lvl>
    <w:lvl w:ilvl="1" w:tplc="240AD92E" w:tentative="1">
      <w:start w:val="1"/>
      <w:numFmt w:val="bullet"/>
      <w:lvlText w:val="•"/>
      <w:lvlJc w:val="left"/>
      <w:pPr>
        <w:tabs>
          <w:tab w:val="num" w:pos="1440"/>
        </w:tabs>
        <w:ind w:left="1440" w:hanging="360"/>
      </w:pPr>
      <w:rPr>
        <w:rFonts w:ascii="Arial" w:hAnsi="Arial" w:hint="default"/>
      </w:rPr>
    </w:lvl>
    <w:lvl w:ilvl="2" w:tplc="706AF2F6" w:tentative="1">
      <w:start w:val="1"/>
      <w:numFmt w:val="bullet"/>
      <w:lvlText w:val="•"/>
      <w:lvlJc w:val="left"/>
      <w:pPr>
        <w:tabs>
          <w:tab w:val="num" w:pos="2160"/>
        </w:tabs>
        <w:ind w:left="2160" w:hanging="360"/>
      </w:pPr>
      <w:rPr>
        <w:rFonts w:ascii="Arial" w:hAnsi="Arial" w:hint="default"/>
      </w:rPr>
    </w:lvl>
    <w:lvl w:ilvl="3" w:tplc="6150963A" w:tentative="1">
      <w:start w:val="1"/>
      <w:numFmt w:val="bullet"/>
      <w:lvlText w:val="•"/>
      <w:lvlJc w:val="left"/>
      <w:pPr>
        <w:tabs>
          <w:tab w:val="num" w:pos="2880"/>
        </w:tabs>
        <w:ind w:left="2880" w:hanging="360"/>
      </w:pPr>
      <w:rPr>
        <w:rFonts w:ascii="Arial" w:hAnsi="Arial" w:hint="default"/>
      </w:rPr>
    </w:lvl>
    <w:lvl w:ilvl="4" w:tplc="AB161378" w:tentative="1">
      <w:start w:val="1"/>
      <w:numFmt w:val="bullet"/>
      <w:lvlText w:val="•"/>
      <w:lvlJc w:val="left"/>
      <w:pPr>
        <w:tabs>
          <w:tab w:val="num" w:pos="3600"/>
        </w:tabs>
        <w:ind w:left="3600" w:hanging="360"/>
      </w:pPr>
      <w:rPr>
        <w:rFonts w:ascii="Arial" w:hAnsi="Arial" w:hint="default"/>
      </w:rPr>
    </w:lvl>
    <w:lvl w:ilvl="5" w:tplc="2A8E03F0" w:tentative="1">
      <w:start w:val="1"/>
      <w:numFmt w:val="bullet"/>
      <w:lvlText w:val="•"/>
      <w:lvlJc w:val="left"/>
      <w:pPr>
        <w:tabs>
          <w:tab w:val="num" w:pos="4320"/>
        </w:tabs>
        <w:ind w:left="4320" w:hanging="360"/>
      </w:pPr>
      <w:rPr>
        <w:rFonts w:ascii="Arial" w:hAnsi="Arial" w:hint="default"/>
      </w:rPr>
    </w:lvl>
    <w:lvl w:ilvl="6" w:tplc="5D643534" w:tentative="1">
      <w:start w:val="1"/>
      <w:numFmt w:val="bullet"/>
      <w:lvlText w:val="•"/>
      <w:lvlJc w:val="left"/>
      <w:pPr>
        <w:tabs>
          <w:tab w:val="num" w:pos="5040"/>
        </w:tabs>
        <w:ind w:left="5040" w:hanging="360"/>
      </w:pPr>
      <w:rPr>
        <w:rFonts w:ascii="Arial" w:hAnsi="Arial" w:hint="default"/>
      </w:rPr>
    </w:lvl>
    <w:lvl w:ilvl="7" w:tplc="5A2CDA18" w:tentative="1">
      <w:start w:val="1"/>
      <w:numFmt w:val="bullet"/>
      <w:lvlText w:val="•"/>
      <w:lvlJc w:val="left"/>
      <w:pPr>
        <w:tabs>
          <w:tab w:val="num" w:pos="5760"/>
        </w:tabs>
        <w:ind w:left="5760" w:hanging="360"/>
      </w:pPr>
      <w:rPr>
        <w:rFonts w:ascii="Arial" w:hAnsi="Arial" w:hint="default"/>
      </w:rPr>
    </w:lvl>
    <w:lvl w:ilvl="8" w:tplc="7E0E73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EE5497"/>
    <w:multiLevelType w:val="hybridMultilevel"/>
    <w:tmpl w:val="FC062F42"/>
    <w:lvl w:ilvl="0" w:tplc="6E6EFE20">
      <w:numFmt w:val="bullet"/>
      <w:lvlText w:val=""/>
      <w:lvlJc w:val="left"/>
      <w:pPr>
        <w:ind w:left="1144" w:hanging="360"/>
      </w:pPr>
      <w:rPr>
        <w:rFonts w:ascii="Symbol" w:eastAsia="Symbol" w:hAnsi="Symbol" w:cs="Symbol" w:hint="default"/>
        <w:b w:val="0"/>
        <w:bCs w:val="0"/>
        <w:i w:val="0"/>
        <w:iCs w:val="0"/>
        <w:color w:val="DA3878"/>
        <w:spacing w:val="0"/>
        <w:w w:val="99"/>
        <w:sz w:val="20"/>
        <w:szCs w:val="20"/>
        <w:lang w:val="fr-FR" w:eastAsia="en-US" w:bidi="ar-SA"/>
      </w:rPr>
    </w:lvl>
    <w:lvl w:ilvl="1" w:tplc="A5C6242E">
      <w:numFmt w:val="bullet"/>
      <w:lvlText w:val="•"/>
      <w:lvlJc w:val="left"/>
      <w:pPr>
        <w:ind w:left="2117" w:hanging="360"/>
      </w:pPr>
      <w:rPr>
        <w:rFonts w:hint="default"/>
        <w:lang w:val="fr-FR" w:eastAsia="en-US" w:bidi="ar-SA"/>
      </w:rPr>
    </w:lvl>
    <w:lvl w:ilvl="2" w:tplc="55A28A26">
      <w:numFmt w:val="bullet"/>
      <w:lvlText w:val="•"/>
      <w:lvlJc w:val="left"/>
      <w:pPr>
        <w:ind w:left="3095" w:hanging="360"/>
      </w:pPr>
      <w:rPr>
        <w:rFonts w:hint="default"/>
        <w:lang w:val="fr-FR" w:eastAsia="en-US" w:bidi="ar-SA"/>
      </w:rPr>
    </w:lvl>
    <w:lvl w:ilvl="3" w:tplc="7EBC50FE">
      <w:numFmt w:val="bullet"/>
      <w:lvlText w:val="•"/>
      <w:lvlJc w:val="left"/>
      <w:pPr>
        <w:ind w:left="4073" w:hanging="360"/>
      </w:pPr>
      <w:rPr>
        <w:rFonts w:hint="default"/>
        <w:lang w:val="fr-FR" w:eastAsia="en-US" w:bidi="ar-SA"/>
      </w:rPr>
    </w:lvl>
    <w:lvl w:ilvl="4" w:tplc="B9628356">
      <w:numFmt w:val="bullet"/>
      <w:lvlText w:val="•"/>
      <w:lvlJc w:val="left"/>
      <w:pPr>
        <w:ind w:left="5051" w:hanging="360"/>
      </w:pPr>
      <w:rPr>
        <w:rFonts w:hint="default"/>
        <w:lang w:val="fr-FR" w:eastAsia="en-US" w:bidi="ar-SA"/>
      </w:rPr>
    </w:lvl>
    <w:lvl w:ilvl="5" w:tplc="DE04DB96">
      <w:numFmt w:val="bullet"/>
      <w:lvlText w:val="•"/>
      <w:lvlJc w:val="left"/>
      <w:pPr>
        <w:ind w:left="6029" w:hanging="360"/>
      </w:pPr>
      <w:rPr>
        <w:rFonts w:hint="default"/>
        <w:lang w:val="fr-FR" w:eastAsia="en-US" w:bidi="ar-SA"/>
      </w:rPr>
    </w:lvl>
    <w:lvl w:ilvl="6" w:tplc="C7AED1E8">
      <w:numFmt w:val="bullet"/>
      <w:lvlText w:val="•"/>
      <w:lvlJc w:val="left"/>
      <w:pPr>
        <w:ind w:left="7007" w:hanging="360"/>
      </w:pPr>
      <w:rPr>
        <w:rFonts w:hint="default"/>
        <w:lang w:val="fr-FR" w:eastAsia="en-US" w:bidi="ar-SA"/>
      </w:rPr>
    </w:lvl>
    <w:lvl w:ilvl="7" w:tplc="501A8C36">
      <w:numFmt w:val="bullet"/>
      <w:lvlText w:val="•"/>
      <w:lvlJc w:val="left"/>
      <w:pPr>
        <w:ind w:left="7985" w:hanging="360"/>
      </w:pPr>
      <w:rPr>
        <w:rFonts w:hint="default"/>
        <w:lang w:val="fr-FR" w:eastAsia="en-US" w:bidi="ar-SA"/>
      </w:rPr>
    </w:lvl>
    <w:lvl w:ilvl="8" w:tplc="559C9556">
      <w:numFmt w:val="bullet"/>
      <w:lvlText w:val="•"/>
      <w:lvlJc w:val="left"/>
      <w:pPr>
        <w:ind w:left="8963" w:hanging="360"/>
      </w:pPr>
      <w:rPr>
        <w:rFonts w:hint="default"/>
        <w:lang w:val="fr-FR" w:eastAsia="en-US" w:bidi="ar-SA"/>
      </w:rPr>
    </w:lvl>
  </w:abstractNum>
  <w:abstractNum w:abstractNumId="4" w15:restartNumberingAfterBreak="0">
    <w:nsid w:val="21F56AF9"/>
    <w:multiLevelType w:val="hybridMultilevel"/>
    <w:tmpl w:val="16588F16"/>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24D23D1A"/>
    <w:multiLevelType w:val="hybridMultilevel"/>
    <w:tmpl w:val="FFE487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67E76B6"/>
    <w:multiLevelType w:val="hybridMultilevel"/>
    <w:tmpl w:val="C7A20F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99D358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AF3689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B534FEF"/>
    <w:multiLevelType w:val="hybridMultilevel"/>
    <w:tmpl w:val="826A99E8"/>
    <w:lvl w:ilvl="0" w:tplc="E49E1854">
      <w:start w:val="1"/>
      <w:numFmt w:val="bullet"/>
      <w:lvlText w:val="•"/>
      <w:lvlJc w:val="left"/>
      <w:pPr>
        <w:tabs>
          <w:tab w:val="num" w:pos="720"/>
        </w:tabs>
        <w:ind w:left="720" w:hanging="360"/>
      </w:pPr>
      <w:rPr>
        <w:rFonts w:ascii="Arial" w:hAnsi="Arial" w:hint="default"/>
      </w:rPr>
    </w:lvl>
    <w:lvl w:ilvl="1" w:tplc="A7308D3E" w:tentative="1">
      <w:start w:val="1"/>
      <w:numFmt w:val="bullet"/>
      <w:lvlText w:val="•"/>
      <w:lvlJc w:val="left"/>
      <w:pPr>
        <w:tabs>
          <w:tab w:val="num" w:pos="1440"/>
        </w:tabs>
        <w:ind w:left="1440" w:hanging="360"/>
      </w:pPr>
      <w:rPr>
        <w:rFonts w:ascii="Arial" w:hAnsi="Arial" w:hint="default"/>
      </w:rPr>
    </w:lvl>
    <w:lvl w:ilvl="2" w:tplc="E59AC8FE" w:tentative="1">
      <w:start w:val="1"/>
      <w:numFmt w:val="bullet"/>
      <w:lvlText w:val="•"/>
      <w:lvlJc w:val="left"/>
      <w:pPr>
        <w:tabs>
          <w:tab w:val="num" w:pos="2160"/>
        </w:tabs>
        <w:ind w:left="2160" w:hanging="360"/>
      </w:pPr>
      <w:rPr>
        <w:rFonts w:ascii="Arial" w:hAnsi="Arial" w:hint="default"/>
      </w:rPr>
    </w:lvl>
    <w:lvl w:ilvl="3" w:tplc="4CDE5888" w:tentative="1">
      <w:start w:val="1"/>
      <w:numFmt w:val="bullet"/>
      <w:lvlText w:val="•"/>
      <w:lvlJc w:val="left"/>
      <w:pPr>
        <w:tabs>
          <w:tab w:val="num" w:pos="2880"/>
        </w:tabs>
        <w:ind w:left="2880" w:hanging="360"/>
      </w:pPr>
      <w:rPr>
        <w:rFonts w:ascii="Arial" w:hAnsi="Arial" w:hint="default"/>
      </w:rPr>
    </w:lvl>
    <w:lvl w:ilvl="4" w:tplc="C6B6E624" w:tentative="1">
      <w:start w:val="1"/>
      <w:numFmt w:val="bullet"/>
      <w:lvlText w:val="•"/>
      <w:lvlJc w:val="left"/>
      <w:pPr>
        <w:tabs>
          <w:tab w:val="num" w:pos="3600"/>
        </w:tabs>
        <w:ind w:left="3600" w:hanging="360"/>
      </w:pPr>
      <w:rPr>
        <w:rFonts w:ascii="Arial" w:hAnsi="Arial" w:hint="default"/>
      </w:rPr>
    </w:lvl>
    <w:lvl w:ilvl="5" w:tplc="84A4F2D0" w:tentative="1">
      <w:start w:val="1"/>
      <w:numFmt w:val="bullet"/>
      <w:lvlText w:val="•"/>
      <w:lvlJc w:val="left"/>
      <w:pPr>
        <w:tabs>
          <w:tab w:val="num" w:pos="4320"/>
        </w:tabs>
        <w:ind w:left="4320" w:hanging="360"/>
      </w:pPr>
      <w:rPr>
        <w:rFonts w:ascii="Arial" w:hAnsi="Arial" w:hint="default"/>
      </w:rPr>
    </w:lvl>
    <w:lvl w:ilvl="6" w:tplc="A7005916" w:tentative="1">
      <w:start w:val="1"/>
      <w:numFmt w:val="bullet"/>
      <w:lvlText w:val="•"/>
      <w:lvlJc w:val="left"/>
      <w:pPr>
        <w:tabs>
          <w:tab w:val="num" w:pos="5040"/>
        </w:tabs>
        <w:ind w:left="5040" w:hanging="360"/>
      </w:pPr>
      <w:rPr>
        <w:rFonts w:ascii="Arial" w:hAnsi="Arial" w:hint="default"/>
      </w:rPr>
    </w:lvl>
    <w:lvl w:ilvl="7" w:tplc="F7EEEB32" w:tentative="1">
      <w:start w:val="1"/>
      <w:numFmt w:val="bullet"/>
      <w:lvlText w:val="•"/>
      <w:lvlJc w:val="left"/>
      <w:pPr>
        <w:tabs>
          <w:tab w:val="num" w:pos="5760"/>
        </w:tabs>
        <w:ind w:left="5760" w:hanging="360"/>
      </w:pPr>
      <w:rPr>
        <w:rFonts w:ascii="Arial" w:hAnsi="Arial" w:hint="default"/>
      </w:rPr>
    </w:lvl>
    <w:lvl w:ilvl="8" w:tplc="66BEDCF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4FE29B1"/>
    <w:multiLevelType w:val="hybridMultilevel"/>
    <w:tmpl w:val="46102514"/>
    <w:lvl w:ilvl="0" w:tplc="E90AAD60">
      <w:start w:val="1"/>
      <w:numFmt w:val="bullet"/>
      <w:lvlText w:val="•"/>
      <w:lvlJc w:val="left"/>
      <w:pPr>
        <w:tabs>
          <w:tab w:val="num" w:pos="720"/>
        </w:tabs>
        <w:ind w:left="720" w:hanging="360"/>
      </w:pPr>
      <w:rPr>
        <w:rFonts w:ascii="Arial" w:hAnsi="Arial" w:hint="default"/>
      </w:rPr>
    </w:lvl>
    <w:lvl w:ilvl="1" w:tplc="BD840D80" w:tentative="1">
      <w:start w:val="1"/>
      <w:numFmt w:val="bullet"/>
      <w:lvlText w:val="•"/>
      <w:lvlJc w:val="left"/>
      <w:pPr>
        <w:tabs>
          <w:tab w:val="num" w:pos="1440"/>
        </w:tabs>
        <w:ind w:left="1440" w:hanging="360"/>
      </w:pPr>
      <w:rPr>
        <w:rFonts w:ascii="Arial" w:hAnsi="Arial" w:hint="default"/>
      </w:rPr>
    </w:lvl>
    <w:lvl w:ilvl="2" w:tplc="29D89ED6" w:tentative="1">
      <w:start w:val="1"/>
      <w:numFmt w:val="bullet"/>
      <w:lvlText w:val="•"/>
      <w:lvlJc w:val="left"/>
      <w:pPr>
        <w:tabs>
          <w:tab w:val="num" w:pos="2160"/>
        </w:tabs>
        <w:ind w:left="2160" w:hanging="360"/>
      </w:pPr>
      <w:rPr>
        <w:rFonts w:ascii="Arial" w:hAnsi="Arial" w:hint="default"/>
      </w:rPr>
    </w:lvl>
    <w:lvl w:ilvl="3" w:tplc="1876F0B8" w:tentative="1">
      <w:start w:val="1"/>
      <w:numFmt w:val="bullet"/>
      <w:lvlText w:val="•"/>
      <w:lvlJc w:val="left"/>
      <w:pPr>
        <w:tabs>
          <w:tab w:val="num" w:pos="2880"/>
        </w:tabs>
        <w:ind w:left="2880" w:hanging="360"/>
      </w:pPr>
      <w:rPr>
        <w:rFonts w:ascii="Arial" w:hAnsi="Arial" w:hint="default"/>
      </w:rPr>
    </w:lvl>
    <w:lvl w:ilvl="4" w:tplc="4B16F858" w:tentative="1">
      <w:start w:val="1"/>
      <w:numFmt w:val="bullet"/>
      <w:lvlText w:val="•"/>
      <w:lvlJc w:val="left"/>
      <w:pPr>
        <w:tabs>
          <w:tab w:val="num" w:pos="3600"/>
        </w:tabs>
        <w:ind w:left="3600" w:hanging="360"/>
      </w:pPr>
      <w:rPr>
        <w:rFonts w:ascii="Arial" w:hAnsi="Arial" w:hint="default"/>
      </w:rPr>
    </w:lvl>
    <w:lvl w:ilvl="5" w:tplc="CB34042E" w:tentative="1">
      <w:start w:val="1"/>
      <w:numFmt w:val="bullet"/>
      <w:lvlText w:val="•"/>
      <w:lvlJc w:val="left"/>
      <w:pPr>
        <w:tabs>
          <w:tab w:val="num" w:pos="4320"/>
        </w:tabs>
        <w:ind w:left="4320" w:hanging="360"/>
      </w:pPr>
      <w:rPr>
        <w:rFonts w:ascii="Arial" w:hAnsi="Arial" w:hint="default"/>
      </w:rPr>
    </w:lvl>
    <w:lvl w:ilvl="6" w:tplc="9E52217C" w:tentative="1">
      <w:start w:val="1"/>
      <w:numFmt w:val="bullet"/>
      <w:lvlText w:val="•"/>
      <w:lvlJc w:val="left"/>
      <w:pPr>
        <w:tabs>
          <w:tab w:val="num" w:pos="5040"/>
        </w:tabs>
        <w:ind w:left="5040" w:hanging="360"/>
      </w:pPr>
      <w:rPr>
        <w:rFonts w:ascii="Arial" w:hAnsi="Arial" w:hint="default"/>
      </w:rPr>
    </w:lvl>
    <w:lvl w:ilvl="7" w:tplc="0542F952" w:tentative="1">
      <w:start w:val="1"/>
      <w:numFmt w:val="bullet"/>
      <w:lvlText w:val="•"/>
      <w:lvlJc w:val="left"/>
      <w:pPr>
        <w:tabs>
          <w:tab w:val="num" w:pos="5760"/>
        </w:tabs>
        <w:ind w:left="5760" w:hanging="360"/>
      </w:pPr>
      <w:rPr>
        <w:rFonts w:ascii="Arial" w:hAnsi="Arial" w:hint="default"/>
      </w:rPr>
    </w:lvl>
    <w:lvl w:ilvl="8" w:tplc="6C56A6C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D564A6"/>
    <w:multiLevelType w:val="hybridMultilevel"/>
    <w:tmpl w:val="A5E6E4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C024936"/>
    <w:multiLevelType w:val="hybridMultilevel"/>
    <w:tmpl w:val="DCB4844C"/>
    <w:lvl w:ilvl="0" w:tplc="57EC71C8">
      <w:numFmt w:val="bullet"/>
      <w:lvlText w:val="-"/>
      <w:lvlJc w:val="left"/>
      <w:pPr>
        <w:ind w:left="1789" w:hanging="360"/>
      </w:pPr>
      <w:rPr>
        <w:rFonts w:ascii="Calibri" w:eastAsiaTheme="minorHAnsi" w:hAnsi="Calibri" w:cs="Calibri"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13" w15:restartNumberingAfterBreak="0">
    <w:nsid w:val="3C3D319C"/>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F474F6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8620E7A"/>
    <w:multiLevelType w:val="hybridMultilevel"/>
    <w:tmpl w:val="3A74C5DC"/>
    <w:lvl w:ilvl="0" w:tplc="35AC51F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3CA3BB9"/>
    <w:multiLevelType w:val="hybridMultilevel"/>
    <w:tmpl w:val="B038E0DA"/>
    <w:lvl w:ilvl="0" w:tplc="92506F92">
      <w:start w:val="1"/>
      <w:numFmt w:val="bullet"/>
      <w:lvlText w:val="•"/>
      <w:lvlJc w:val="left"/>
      <w:pPr>
        <w:tabs>
          <w:tab w:val="num" w:pos="360"/>
        </w:tabs>
        <w:ind w:left="360" w:hanging="360"/>
      </w:pPr>
      <w:rPr>
        <w:rFonts w:ascii="Arial" w:hAnsi="Arial" w:hint="default"/>
      </w:rPr>
    </w:lvl>
    <w:lvl w:ilvl="1" w:tplc="D6225DE6">
      <w:start w:val="1"/>
      <w:numFmt w:val="bullet"/>
      <w:lvlText w:val="•"/>
      <w:lvlJc w:val="left"/>
      <w:pPr>
        <w:tabs>
          <w:tab w:val="num" w:pos="1080"/>
        </w:tabs>
        <w:ind w:left="1080" w:hanging="360"/>
      </w:pPr>
      <w:rPr>
        <w:rFonts w:ascii="Arial" w:hAnsi="Arial" w:hint="default"/>
      </w:rPr>
    </w:lvl>
    <w:lvl w:ilvl="2" w:tplc="C140452C">
      <w:start w:val="1"/>
      <w:numFmt w:val="bullet"/>
      <w:lvlText w:val="•"/>
      <w:lvlJc w:val="left"/>
      <w:pPr>
        <w:tabs>
          <w:tab w:val="num" w:pos="1800"/>
        </w:tabs>
        <w:ind w:left="1800" w:hanging="360"/>
      </w:pPr>
      <w:rPr>
        <w:rFonts w:ascii="Arial" w:hAnsi="Arial" w:hint="default"/>
      </w:rPr>
    </w:lvl>
    <w:lvl w:ilvl="3" w:tplc="2D10448E" w:tentative="1">
      <w:start w:val="1"/>
      <w:numFmt w:val="bullet"/>
      <w:lvlText w:val="•"/>
      <w:lvlJc w:val="left"/>
      <w:pPr>
        <w:tabs>
          <w:tab w:val="num" w:pos="2520"/>
        </w:tabs>
        <w:ind w:left="2520" w:hanging="360"/>
      </w:pPr>
      <w:rPr>
        <w:rFonts w:ascii="Arial" w:hAnsi="Arial" w:hint="default"/>
      </w:rPr>
    </w:lvl>
    <w:lvl w:ilvl="4" w:tplc="6478E95C" w:tentative="1">
      <w:start w:val="1"/>
      <w:numFmt w:val="bullet"/>
      <w:lvlText w:val="•"/>
      <w:lvlJc w:val="left"/>
      <w:pPr>
        <w:tabs>
          <w:tab w:val="num" w:pos="3240"/>
        </w:tabs>
        <w:ind w:left="3240" w:hanging="360"/>
      </w:pPr>
      <w:rPr>
        <w:rFonts w:ascii="Arial" w:hAnsi="Arial" w:hint="default"/>
      </w:rPr>
    </w:lvl>
    <w:lvl w:ilvl="5" w:tplc="FCD6454C" w:tentative="1">
      <w:start w:val="1"/>
      <w:numFmt w:val="bullet"/>
      <w:lvlText w:val="•"/>
      <w:lvlJc w:val="left"/>
      <w:pPr>
        <w:tabs>
          <w:tab w:val="num" w:pos="3960"/>
        </w:tabs>
        <w:ind w:left="3960" w:hanging="360"/>
      </w:pPr>
      <w:rPr>
        <w:rFonts w:ascii="Arial" w:hAnsi="Arial" w:hint="default"/>
      </w:rPr>
    </w:lvl>
    <w:lvl w:ilvl="6" w:tplc="F08238B4" w:tentative="1">
      <w:start w:val="1"/>
      <w:numFmt w:val="bullet"/>
      <w:lvlText w:val="•"/>
      <w:lvlJc w:val="left"/>
      <w:pPr>
        <w:tabs>
          <w:tab w:val="num" w:pos="4680"/>
        </w:tabs>
        <w:ind w:left="4680" w:hanging="360"/>
      </w:pPr>
      <w:rPr>
        <w:rFonts w:ascii="Arial" w:hAnsi="Arial" w:hint="default"/>
      </w:rPr>
    </w:lvl>
    <w:lvl w:ilvl="7" w:tplc="DC44B682" w:tentative="1">
      <w:start w:val="1"/>
      <w:numFmt w:val="bullet"/>
      <w:lvlText w:val="•"/>
      <w:lvlJc w:val="left"/>
      <w:pPr>
        <w:tabs>
          <w:tab w:val="num" w:pos="5400"/>
        </w:tabs>
        <w:ind w:left="5400" w:hanging="360"/>
      </w:pPr>
      <w:rPr>
        <w:rFonts w:ascii="Arial" w:hAnsi="Arial" w:hint="default"/>
      </w:rPr>
    </w:lvl>
    <w:lvl w:ilvl="8" w:tplc="49AC9B34"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541033ED"/>
    <w:multiLevelType w:val="hybridMultilevel"/>
    <w:tmpl w:val="80CA2C9C"/>
    <w:lvl w:ilvl="0" w:tplc="EC8A02D0">
      <w:start w:val="4"/>
      <w:numFmt w:val="decimal"/>
      <w:lvlText w:val="%1."/>
      <w:lvlJc w:val="left"/>
      <w:pPr>
        <w:ind w:left="784" w:hanging="293"/>
      </w:pPr>
      <w:rPr>
        <w:rFonts w:ascii="Calibri" w:eastAsia="Calibri" w:hAnsi="Calibri" w:cs="Calibri" w:hint="default"/>
        <w:b/>
        <w:bCs/>
        <w:i w:val="0"/>
        <w:iCs w:val="0"/>
        <w:color w:val="4361A1"/>
        <w:spacing w:val="-1"/>
        <w:w w:val="100"/>
        <w:sz w:val="28"/>
        <w:szCs w:val="28"/>
        <w:lang w:val="fr-FR" w:eastAsia="en-US" w:bidi="ar-SA"/>
      </w:rPr>
    </w:lvl>
    <w:lvl w:ilvl="1" w:tplc="221E2A8C">
      <w:numFmt w:val="bullet"/>
      <w:lvlText w:val=""/>
      <w:lvlJc w:val="left"/>
      <w:pPr>
        <w:ind w:left="1144" w:hanging="360"/>
      </w:pPr>
      <w:rPr>
        <w:rFonts w:ascii="Symbol" w:eastAsia="Symbol" w:hAnsi="Symbol" w:cs="Symbol" w:hint="default"/>
        <w:b w:val="0"/>
        <w:bCs w:val="0"/>
        <w:i w:val="0"/>
        <w:iCs w:val="0"/>
        <w:color w:val="DA3878"/>
        <w:spacing w:val="0"/>
        <w:w w:val="99"/>
        <w:sz w:val="20"/>
        <w:szCs w:val="20"/>
        <w:lang w:val="fr-FR" w:eastAsia="en-US" w:bidi="ar-SA"/>
      </w:rPr>
    </w:lvl>
    <w:lvl w:ilvl="2" w:tplc="8B967248">
      <w:numFmt w:val="bullet"/>
      <w:lvlText w:val="o"/>
      <w:lvlJc w:val="left"/>
      <w:pPr>
        <w:ind w:left="1864" w:hanging="360"/>
      </w:pPr>
      <w:rPr>
        <w:rFonts w:ascii="Courier New" w:eastAsia="Courier New" w:hAnsi="Courier New" w:cs="Courier New" w:hint="default"/>
        <w:b w:val="0"/>
        <w:bCs w:val="0"/>
        <w:i w:val="0"/>
        <w:iCs w:val="0"/>
        <w:color w:val="4361A1"/>
        <w:spacing w:val="0"/>
        <w:w w:val="99"/>
        <w:sz w:val="20"/>
        <w:szCs w:val="20"/>
        <w:lang w:val="fr-FR" w:eastAsia="en-US" w:bidi="ar-SA"/>
      </w:rPr>
    </w:lvl>
    <w:lvl w:ilvl="3" w:tplc="AA88CD36">
      <w:numFmt w:val="bullet"/>
      <w:lvlText w:val="•"/>
      <w:lvlJc w:val="left"/>
      <w:pPr>
        <w:ind w:left="2992" w:hanging="360"/>
      </w:pPr>
      <w:rPr>
        <w:rFonts w:hint="default"/>
        <w:lang w:val="fr-FR" w:eastAsia="en-US" w:bidi="ar-SA"/>
      </w:rPr>
    </w:lvl>
    <w:lvl w:ilvl="4" w:tplc="1CC2A942">
      <w:numFmt w:val="bullet"/>
      <w:lvlText w:val="•"/>
      <w:lvlJc w:val="left"/>
      <w:pPr>
        <w:ind w:left="4124" w:hanging="360"/>
      </w:pPr>
      <w:rPr>
        <w:rFonts w:hint="default"/>
        <w:lang w:val="fr-FR" w:eastAsia="en-US" w:bidi="ar-SA"/>
      </w:rPr>
    </w:lvl>
    <w:lvl w:ilvl="5" w:tplc="B2329DAA">
      <w:numFmt w:val="bullet"/>
      <w:lvlText w:val="•"/>
      <w:lvlJc w:val="left"/>
      <w:pPr>
        <w:ind w:left="5257" w:hanging="360"/>
      </w:pPr>
      <w:rPr>
        <w:rFonts w:hint="default"/>
        <w:lang w:val="fr-FR" w:eastAsia="en-US" w:bidi="ar-SA"/>
      </w:rPr>
    </w:lvl>
    <w:lvl w:ilvl="6" w:tplc="224ABD2A">
      <w:numFmt w:val="bullet"/>
      <w:lvlText w:val="•"/>
      <w:lvlJc w:val="left"/>
      <w:pPr>
        <w:ind w:left="6389" w:hanging="360"/>
      </w:pPr>
      <w:rPr>
        <w:rFonts w:hint="default"/>
        <w:lang w:val="fr-FR" w:eastAsia="en-US" w:bidi="ar-SA"/>
      </w:rPr>
    </w:lvl>
    <w:lvl w:ilvl="7" w:tplc="71DC9386">
      <w:numFmt w:val="bullet"/>
      <w:lvlText w:val="•"/>
      <w:lvlJc w:val="left"/>
      <w:pPr>
        <w:ind w:left="7522" w:hanging="360"/>
      </w:pPr>
      <w:rPr>
        <w:rFonts w:hint="default"/>
        <w:lang w:val="fr-FR" w:eastAsia="en-US" w:bidi="ar-SA"/>
      </w:rPr>
    </w:lvl>
    <w:lvl w:ilvl="8" w:tplc="0CE87BD0">
      <w:numFmt w:val="bullet"/>
      <w:lvlText w:val="•"/>
      <w:lvlJc w:val="left"/>
      <w:pPr>
        <w:ind w:left="8654" w:hanging="360"/>
      </w:pPr>
      <w:rPr>
        <w:rFonts w:hint="default"/>
        <w:lang w:val="fr-FR" w:eastAsia="en-US" w:bidi="ar-SA"/>
      </w:rPr>
    </w:lvl>
  </w:abstractNum>
  <w:abstractNum w:abstractNumId="18" w15:restartNumberingAfterBreak="0">
    <w:nsid w:val="60F84757"/>
    <w:multiLevelType w:val="hybridMultilevel"/>
    <w:tmpl w:val="E3C6CF56"/>
    <w:lvl w:ilvl="0" w:tplc="B9D47B8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C47038D"/>
    <w:multiLevelType w:val="hybridMultilevel"/>
    <w:tmpl w:val="C7A20F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C4F3EFE"/>
    <w:multiLevelType w:val="hybridMultilevel"/>
    <w:tmpl w:val="C2D04ED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abstractNumId w:val="18"/>
  </w:num>
  <w:num w:numId="2">
    <w:abstractNumId w:val="16"/>
  </w:num>
  <w:num w:numId="3">
    <w:abstractNumId w:val="0"/>
  </w:num>
  <w:num w:numId="4">
    <w:abstractNumId w:val="9"/>
  </w:num>
  <w:num w:numId="5">
    <w:abstractNumId w:val="11"/>
  </w:num>
  <w:num w:numId="6">
    <w:abstractNumId w:val="19"/>
  </w:num>
  <w:num w:numId="7">
    <w:abstractNumId w:val="6"/>
  </w:num>
  <w:num w:numId="8">
    <w:abstractNumId w:val="5"/>
  </w:num>
  <w:num w:numId="9">
    <w:abstractNumId w:val="4"/>
  </w:num>
  <w:num w:numId="10">
    <w:abstractNumId w:val="13"/>
  </w:num>
  <w:num w:numId="11">
    <w:abstractNumId w:val="8"/>
  </w:num>
  <w:num w:numId="12">
    <w:abstractNumId w:val="7"/>
  </w:num>
  <w:num w:numId="13">
    <w:abstractNumId w:val="15"/>
  </w:num>
  <w:num w:numId="14">
    <w:abstractNumId w:val="2"/>
  </w:num>
  <w:num w:numId="15">
    <w:abstractNumId w:val="10"/>
  </w:num>
  <w:num w:numId="16">
    <w:abstractNumId w:val="20"/>
  </w:num>
  <w:num w:numId="17">
    <w:abstractNumId w:val="12"/>
  </w:num>
  <w:num w:numId="18">
    <w:abstractNumId w:val="1"/>
  </w:num>
  <w:num w:numId="19">
    <w:abstractNumId w:val="14"/>
  </w:num>
  <w:num w:numId="20">
    <w:abstractNumId w:val="3"/>
  </w:num>
  <w:num w:numId="2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ABAUD Aurélie">
    <w15:presenceInfo w15:providerId="None" w15:userId="CHABAUD Aurélie"/>
  </w15:person>
  <w15:person w15:author="OPATOWSKI Marion">
    <w15:presenceInfo w15:providerId="AD" w15:userId="S::marion.opatowski@santepubliquefrance.fr::d0935a03-0d58-4fe4-9ad0-19cf329a92c8"/>
  </w15:person>
  <w15:person w15:author="BEN HMIDENE Ghaya">
    <w15:presenceInfo w15:providerId="None" w15:userId="BEN HMIDENE Ghaya"/>
  </w15:person>
  <w15:person w15:author="NOEL Harold">
    <w15:presenceInfo w15:providerId="None" w15:userId="NOEL Harol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fr-FR" w:vendorID="64" w:dllVersion="4096" w:nlCheck="1" w:checkStyle="0"/>
  <w:activeWritingStyle w:appName="MSWord" w:lang="en-US" w:vendorID="64" w:dllVersion="4096" w:nlCheck="1" w:checkStyle="0"/>
  <w:activeWritingStyle w:appName="MSWord" w:lang="fr-FR" w:vendorID="64" w:dllVersion="131078" w:nlCheck="1" w:checkStyle="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06D"/>
    <w:rsid w:val="00015E71"/>
    <w:rsid w:val="0001618A"/>
    <w:rsid w:val="000451B8"/>
    <w:rsid w:val="000658B7"/>
    <w:rsid w:val="000735A2"/>
    <w:rsid w:val="000917A1"/>
    <w:rsid w:val="00094026"/>
    <w:rsid w:val="000B167E"/>
    <w:rsid w:val="00126912"/>
    <w:rsid w:val="001304BC"/>
    <w:rsid w:val="00135E75"/>
    <w:rsid w:val="00147543"/>
    <w:rsid w:val="00180E10"/>
    <w:rsid w:val="0019135E"/>
    <w:rsid w:val="00192855"/>
    <w:rsid w:val="001A145E"/>
    <w:rsid w:val="001B149F"/>
    <w:rsid w:val="001C2567"/>
    <w:rsid w:val="001C377B"/>
    <w:rsid w:val="001E1352"/>
    <w:rsid w:val="001E1D71"/>
    <w:rsid w:val="001F4B80"/>
    <w:rsid w:val="002029F3"/>
    <w:rsid w:val="00227678"/>
    <w:rsid w:val="00286193"/>
    <w:rsid w:val="00293487"/>
    <w:rsid w:val="00296491"/>
    <w:rsid w:val="002A3A0C"/>
    <w:rsid w:val="002B00D3"/>
    <w:rsid w:val="002B3C50"/>
    <w:rsid w:val="002B499C"/>
    <w:rsid w:val="002B6572"/>
    <w:rsid w:val="002D7FDA"/>
    <w:rsid w:val="00301965"/>
    <w:rsid w:val="003030F6"/>
    <w:rsid w:val="00321978"/>
    <w:rsid w:val="003624D5"/>
    <w:rsid w:val="00362599"/>
    <w:rsid w:val="003928D2"/>
    <w:rsid w:val="003D6E91"/>
    <w:rsid w:val="003F0B34"/>
    <w:rsid w:val="004021A4"/>
    <w:rsid w:val="00426693"/>
    <w:rsid w:val="0043680B"/>
    <w:rsid w:val="004375C0"/>
    <w:rsid w:val="00443C3B"/>
    <w:rsid w:val="00444C6B"/>
    <w:rsid w:val="00446407"/>
    <w:rsid w:val="00451A7A"/>
    <w:rsid w:val="00452E9F"/>
    <w:rsid w:val="00470289"/>
    <w:rsid w:val="00480F58"/>
    <w:rsid w:val="004906EF"/>
    <w:rsid w:val="004E1EB4"/>
    <w:rsid w:val="004F35CF"/>
    <w:rsid w:val="004F4E10"/>
    <w:rsid w:val="005146C2"/>
    <w:rsid w:val="00516C29"/>
    <w:rsid w:val="00534263"/>
    <w:rsid w:val="00534A0E"/>
    <w:rsid w:val="00541E0D"/>
    <w:rsid w:val="00544EC2"/>
    <w:rsid w:val="00553703"/>
    <w:rsid w:val="00583B8A"/>
    <w:rsid w:val="00594DDF"/>
    <w:rsid w:val="005B0F1A"/>
    <w:rsid w:val="005B5E8A"/>
    <w:rsid w:val="005C0393"/>
    <w:rsid w:val="005D0F83"/>
    <w:rsid w:val="005D5D87"/>
    <w:rsid w:val="005F09B2"/>
    <w:rsid w:val="00623182"/>
    <w:rsid w:val="00626C39"/>
    <w:rsid w:val="00662BB5"/>
    <w:rsid w:val="006A2592"/>
    <w:rsid w:val="006B0C22"/>
    <w:rsid w:val="006D121A"/>
    <w:rsid w:val="006D1466"/>
    <w:rsid w:val="006D26A7"/>
    <w:rsid w:val="006D3559"/>
    <w:rsid w:val="006F00C1"/>
    <w:rsid w:val="00705C41"/>
    <w:rsid w:val="007102B7"/>
    <w:rsid w:val="0071160B"/>
    <w:rsid w:val="00737B5B"/>
    <w:rsid w:val="0075553D"/>
    <w:rsid w:val="00791399"/>
    <w:rsid w:val="007F1BC6"/>
    <w:rsid w:val="007F5629"/>
    <w:rsid w:val="00812F15"/>
    <w:rsid w:val="00830638"/>
    <w:rsid w:val="00852E51"/>
    <w:rsid w:val="00867AD7"/>
    <w:rsid w:val="00872B52"/>
    <w:rsid w:val="00874327"/>
    <w:rsid w:val="008753B3"/>
    <w:rsid w:val="0087714D"/>
    <w:rsid w:val="008836B5"/>
    <w:rsid w:val="00893B73"/>
    <w:rsid w:val="008A5702"/>
    <w:rsid w:val="008B6300"/>
    <w:rsid w:val="008C26BC"/>
    <w:rsid w:val="008D2132"/>
    <w:rsid w:val="008D276D"/>
    <w:rsid w:val="008F1AA4"/>
    <w:rsid w:val="008F41D9"/>
    <w:rsid w:val="00955500"/>
    <w:rsid w:val="009749CF"/>
    <w:rsid w:val="00995832"/>
    <w:rsid w:val="009B0515"/>
    <w:rsid w:val="009B1969"/>
    <w:rsid w:val="009D517F"/>
    <w:rsid w:val="009D5E94"/>
    <w:rsid w:val="009E3281"/>
    <w:rsid w:val="00A168C4"/>
    <w:rsid w:val="00A52A75"/>
    <w:rsid w:val="00A62A63"/>
    <w:rsid w:val="00A63AAA"/>
    <w:rsid w:val="00AA12AE"/>
    <w:rsid w:val="00AB763F"/>
    <w:rsid w:val="00AD266B"/>
    <w:rsid w:val="00B106EA"/>
    <w:rsid w:val="00B221E8"/>
    <w:rsid w:val="00B230B0"/>
    <w:rsid w:val="00B449B2"/>
    <w:rsid w:val="00B60C08"/>
    <w:rsid w:val="00B64029"/>
    <w:rsid w:val="00B806F4"/>
    <w:rsid w:val="00B8686C"/>
    <w:rsid w:val="00BB1AAE"/>
    <w:rsid w:val="00BB331C"/>
    <w:rsid w:val="00BB5EA6"/>
    <w:rsid w:val="00BB6CB9"/>
    <w:rsid w:val="00BB7709"/>
    <w:rsid w:val="00BE77E0"/>
    <w:rsid w:val="00BF443B"/>
    <w:rsid w:val="00C14D79"/>
    <w:rsid w:val="00C219A1"/>
    <w:rsid w:val="00C2636B"/>
    <w:rsid w:val="00C75B22"/>
    <w:rsid w:val="00C82297"/>
    <w:rsid w:val="00C837A6"/>
    <w:rsid w:val="00C96382"/>
    <w:rsid w:val="00CA432E"/>
    <w:rsid w:val="00CC6382"/>
    <w:rsid w:val="00CD277A"/>
    <w:rsid w:val="00D02A2A"/>
    <w:rsid w:val="00D31A17"/>
    <w:rsid w:val="00D37430"/>
    <w:rsid w:val="00D43F1D"/>
    <w:rsid w:val="00D53BC3"/>
    <w:rsid w:val="00D53EBC"/>
    <w:rsid w:val="00D61200"/>
    <w:rsid w:val="00D806D8"/>
    <w:rsid w:val="00D911F4"/>
    <w:rsid w:val="00D94035"/>
    <w:rsid w:val="00DC3BC3"/>
    <w:rsid w:val="00DC61D0"/>
    <w:rsid w:val="00DD0831"/>
    <w:rsid w:val="00E2313D"/>
    <w:rsid w:val="00E232D9"/>
    <w:rsid w:val="00E24DB1"/>
    <w:rsid w:val="00E250B2"/>
    <w:rsid w:val="00E67B1A"/>
    <w:rsid w:val="00E90CFA"/>
    <w:rsid w:val="00E91AA3"/>
    <w:rsid w:val="00EC48A5"/>
    <w:rsid w:val="00EF6C4B"/>
    <w:rsid w:val="00F01010"/>
    <w:rsid w:val="00F16DF9"/>
    <w:rsid w:val="00F2625A"/>
    <w:rsid w:val="00F3056D"/>
    <w:rsid w:val="00F363BF"/>
    <w:rsid w:val="00F364DD"/>
    <w:rsid w:val="00F755D4"/>
    <w:rsid w:val="00F83CEA"/>
    <w:rsid w:val="00FB2BCC"/>
    <w:rsid w:val="00FE3399"/>
    <w:rsid w:val="00FE6620"/>
    <w:rsid w:val="00FF306D"/>
    <w:rsid w:val="00FF4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2CDA2"/>
  <w15:chartTrackingRefBased/>
  <w15:docId w15:val="{047EFBD9-1EEA-4771-B5D7-6D9A204B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F6C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F6C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D26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D26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87714D"/>
    <w:pPr>
      <w:ind w:left="720"/>
      <w:contextualSpacing/>
    </w:pPr>
  </w:style>
  <w:style w:type="character" w:styleId="Textedelespacerserv">
    <w:name w:val="Placeholder Text"/>
    <w:basedOn w:val="Policepardfaut"/>
    <w:uiPriority w:val="99"/>
    <w:semiHidden/>
    <w:rsid w:val="00452E9F"/>
    <w:rPr>
      <w:color w:val="808080"/>
    </w:rPr>
  </w:style>
  <w:style w:type="character" w:customStyle="1" w:styleId="Titre2Car">
    <w:name w:val="Titre 2 Car"/>
    <w:basedOn w:val="Policepardfaut"/>
    <w:link w:val="Titre2"/>
    <w:uiPriority w:val="9"/>
    <w:rsid w:val="00EF6C4B"/>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EF6C4B"/>
    <w:rPr>
      <w:rFonts w:asciiTheme="majorHAnsi" w:eastAsiaTheme="majorEastAsia" w:hAnsiTheme="majorHAnsi" w:cstheme="majorBidi"/>
      <w:color w:val="2E74B5" w:themeColor="accent1" w:themeShade="BF"/>
      <w:sz w:val="32"/>
      <w:szCs w:val="32"/>
    </w:rPr>
  </w:style>
  <w:style w:type="character" w:styleId="Marquedecommentaire">
    <w:name w:val="annotation reference"/>
    <w:basedOn w:val="Policepardfaut"/>
    <w:uiPriority w:val="99"/>
    <w:semiHidden/>
    <w:unhideWhenUsed/>
    <w:rsid w:val="00D911F4"/>
    <w:rPr>
      <w:sz w:val="16"/>
      <w:szCs w:val="16"/>
    </w:rPr>
  </w:style>
  <w:style w:type="paragraph" w:styleId="Commentaire">
    <w:name w:val="annotation text"/>
    <w:basedOn w:val="Normal"/>
    <w:link w:val="CommentaireCar"/>
    <w:uiPriority w:val="99"/>
    <w:unhideWhenUsed/>
    <w:rsid w:val="00D911F4"/>
    <w:pPr>
      <w:spacing w:line="240" w:lineRule="auto"/>
    </w:pPr>
    <w:rPr>
      <w:sz w:val="20"/>
      <w:szCs w:val="20"/>
    </w:rPr>
  </w:style>
  <w:style w:type="character" w:customStyle="1" w:styleId="CommentaireCar">
    <w:name w:val="Commentaire Car"/>
    <w:basedOn w:val="Policepardfaut"/>
    <w:link w:val="Commentaire"/>
    <w:uiPriority w:val="99"/>
    <w:rsid w:val="00D911F4"/>
    <w:rPr>
      <w:sz w:val="20"/>
      <w:szCs w:val="20"/>
    </w:rPr>
  </w:style>
  <w:style w:type="paragraph" w:styleId="Objetducommentaire">
    <w:name w:val="annotation subject"/>
    <w:basedOn w:val="Commentaire"/>
    <w:next w:val="Commentaire"/>
    <w:link w:val="ObjetducommentaireCar"/>
    <w:uiPriority w:val="99"/>
    <w:semiHidden/>
    <w:unhideWhenUsed/>
    <w:rsid w:val="00D911F4"/>
    <w:rPr>
      <w:b/>
      <w:bCs/>
    </w:rPr>
  </w:style>
  <w:style w:type="character" w:customStyle="1" w:styleId="ObjetducommentaireCar">
    <w:name w:val="Objet du commentaire Car"/>
    <w:basedOn w:val="CommentaireCar"/>
    <w:link w:val="Objetducommentaire"/>
    <w:uiPriority w:val="99"/>
    <w:semiHidden/>
    <w:rsid w:val="00D911F4"/>
    <w:rPr>
      <w:b/>
      <w:bCs/>
      <w:sz w:val="20"/>
      <w:szCs w:val="20"/>
    </w:rPr>
  </w:style>
  <w:style w:type="paragraph" w:styleId="Textedebulles">
    <w:name w:val="Balloon Text"/>
    <w:basedOn w:val="Normal"/>
    <w:link w:val="TextedebullesCar"/>
    <w:uiPriority w:val="99"/>
    <w:semiHidden/>
    <w:unhideWhenUsed/>
    <w:rsid w:val="00D911F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11F4"/>
    <w:rPr>
      <w:rFonts w:ascii="Segoe UI" w:hAnsi="Segoe UI" w:cs="Segoe UI"/>
      <w:sz w:val="18"/>
      <w:szCs w:val="18"/>
    </w:rPr>
  </w:style>
  <w:style w:type="character" w:styleId="Emphaseintense">
    <w:name w:val="Intense Emphasis"/>
    <w:basedOn w:val="Policepardfaut"/>
    <w:uiPriority w:val="21"/>
    <w:qFormat/>
    <w:rsid w:val="00DC61D0"/>
    <w:rPr>
      <w:i/>
      <w:iCs/>
      <w:color w:val="5B9BD5" w:themeColor="accent1"/>
    </w:rPr>
  </w:style>
  <w:style w:type="character" w:styleId="lev">
    <w:name w:val="Strong"/>
    <w:basedOn w:val="Policepardfaut"/>
    <w:uiPriority w:val="22"/>
    <w:qFormat/>
    <w:rsid w:val="00C2636B"/>
    <w:rPr>
      <w:b/>
      <w:bCs/>
    </w:rPr>
  </w:style>
  <w:style w:type="paragraph" w:styleId="NormalWeb">
    <w:name w:val="Normal (Web)"/>
    <w:basedOn w:val="Normal"/>
    <w:uiPriority w:val="99"/>
    <w:semiHidden/>
    <w:unhideWhenUsed/>
    <w:rsid w:val="00C2636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Rvision">
    <w:name w:val="Revision"/>
    <w:hidden/>
    <w:uiPriority w:val="99"/>
    <w:semiHidden/>
    <w:rsid w:val="00362599"/>
    <w:pPr>
      <w:spacing w:after="0" w:line="240" w:lineRule="auto"/>
    </w:pPr>
  </w:style>
  <w:style w:type="character" w:customStyle="1" w:styleId="Titre3Car">
    <w:name w:val="Titre 3 Car"/>
    <w:basedOn w:val="Policepardfaut"/>
    <w:link w:val="Titre3"/>
    <w:uiPriority w:val="9"/>
    <w:semiHidden/>
    <w:rsid w:val="00AD266B"/>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D266B"/>
    <w:rPr>
      <w:rFonts w:asciiTheme="majorHAnsi" w:eastAsiaTheme="majorEastAsia" w:hAnsiTheme="majorHAnsi" w:cstheme="majorBidi"/>
      <w:i/>
      <w:iCs/>
      <w:color w:val="2E74B5" w:themeColor="accent1" w:themeShade="BF"/>
    </w:rPr>
  </w:style>
  <w:style w:type="paragraph" w:styleId="Corpsdetexte">
    <w:name w:val="Body Text"/>
    <w:basedOn w:val="Normal"/>
    <w:link w:val="CorpsdetexteCar"/>
    <w:uiPriority w:val="1"/>
    <w:qFormat/>
    <w:rsid w:val="00E2313D"/>
    <w:pPr>
      <w:widowControl w:val="0"/>
      <w:autoSpaceDE w:val="0"/>
      <w:autoSpaceDN w:val="0"/>
      <w:spacing w:after="0" w:line="240" w:lineRule="auto"/>
    </w:pPr>
    <w:rPr>
      <w:rFonts w:ascii="Calibri" w:eastAsia="Calibri" w:hAnsi="Calibri" w:cs="Calibri"/>
    </w:rPr>
  </w:style>
  <w:style w:type="character" w:customStyle="1" w:styleId="CorpsdetexteCar">
    <w:name w:val="Corps de texte Car"/>
    <w:basedOn w:val="Policepardfaut"/>
    <w:link w:val="Corpsdetexte"/>
    <w:uiPriority w:val="1"/>
    <w:rsid w:val="00E2313D"/>
    <w:rPr>
      <w:rFonts w:ascii="Calibri" w:eastAsia="Calibri" w:hAnsi="Calibri" w:cs="Calibri"/>
    </w:rPr>
  </w:style>
  <w:style w:type="paragraph" w:styleId="En-tte">
    <w:name w:val="header"/>
    <w:basedOn w:val="Normal"/>
    <w:link w:val="En-tteCar"/>
    <w:uiPriority w:val="99"/>
    <w:unhideWhenUsed/>
    <w:rsid w:val="00E2313D"/>
    <w:pPr>
      <w:tabs>
        <w:tab w:val="center" w:pos="4536"/>
        <w:tab w:val="right" w:pos="9072"/>
      </w:tabs>
      <w:spacing w:after="0" w:line="240" w:lineRule="auto"/>
    </w:pPr>
  </w:style>
  <w:style w:type="character" w:customStyle="1" w:styleId="En-tteCar">
    <w:name w:val="En-tête Car"/>
    <w:basedOn w:val="Policepardfaut"/>
    <w:link w:val="En-tte"/>
    <w:uiPriority w:val="99"/>
    <w:rsid w:val="00E2313D"/>
  </w:style>
  <w:style w:type="paragraph" w:styleId="Pieddepage">
    <w:name w:val="footer"/>
    <w:basedOn w:val="Normal"/>
    <w:link w:val="PieddepageCar"/>
    <w:uiPriority w:val="99"/>
    <w:unhideWhenUsed/>
    <w:rsid w:val="00E23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313D"/>
  </w:style>
  <w:style w:type="character" w:styleId="Lienhypertexte">
    <w:name w:val="Hyperlink"/>
    <w:basedOn w:val="Policepardfaut"/>
    <w:uiPriority w:val="99"/>
    <w:semiHidden/>
    <w:unhideWhenUsed/>
    <w:rsid w:val="0019135E"/>
    <w:rPr>
      <w:color w:val="0000FF"/>
      <w:u w:val="single"/>
    </w:rPr>
  </w:style>
  <w:style w:type="table" w:styleId="Grilledutableau">
    <w:name w:val="Table Grid"/>
    <w:basedOn w:val="TableauNormal"/>
    <w:uiPriority w:val="39"/>
    <w:rsid w:val="00D31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806D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3537">
      <w:bodyDiv w:val="1"/>
      <w:marLeft w:val="0"/>
      <w:marRight w:val="0"/>
      <w:marTop w:val="0"/>
      <w:marBottom w:val="0"/>
      <w:divBdr>
        <w:top w:val="none" w:sz="0" w:space="0" w:color="auto"/>
        <w:left w:val="none" w:sz="0" w:space="0" w:color="auto"/>
        <w:bottom w:val="none" w:sz="0" w:space="0" w:color="auto"/>
        <w:right w:val="none" w:sz="0" w:space="0" w:color="auto"/>
      </w:divBdr>
    </w:div>
    <w:div w:id="133834055">
      <w:bodyDiv w:val="1"/>
      <w:marLeft w:val="0"/>
      <w:marRight w:val="0"/>
      <w:marTop w:val="0"/>
      <w:marBottom w:val="0"/>
      <w:divBdr>
        <w:top w:val="none" w:sz="0" w:space="0" w:color="auto"/>
        <w:left w:val="none" w:sz="0" w:space="0" w:color="auto"/>
        <w:bottom w:val="none" w:sz="0" w:space="0" w:color="auto"/>
        <w:right w:val="none" w:sz="0" w:space="0" w:color="auto"/>
      </w:divBdr>
    </w:div>
    <w:div w:id="393742195">
      <w:bodyDiv w:val="1"/>
      <w:marLeft w:val="0"/>
      <w:marRight w:val="0"/>
      <w:marTop w:val="0"/>
      <w:marBottom w:val="0"/>
      <w:divBdr>
        <w:top w:val="none" w:sz="0" w:space="0" w:color="auto"/>
        <w:left w:val="none" w:sz="0" w:space="0" w:color="auto"/>
        <w:bottom w:val="none" w:sz="0" w:space="0" w:color="auto"/>
        <w:right w:val="none" w:sz="0" w:space="0" w:color="auto"/>
      </w:divBdr>
      <w:divsChild>
        <w:div w:id="286282464">
          <w:marLeft w:val="994"/>
          <w:marRight w:val="0"/>
          <w:marTop w:val="0"/>
          <w:marBottom w:val="0"/>
          <w:divBdr>
            <w:top w:val="none" w:sz="0" w:space="0" w:color="auto"/>
            <w:left w:val="none" w:sz="0" w:space="0" w:color="auto"/>
            <w:bottom w:val="none" w:sz="0" w:space="0" w:color="auto"/>
            <w:right w:val="none" w:sz="0" w:space="0" w:color="auto"/>
          </w:divBdr>
        </w:div>
        <w:div w:id="1245914338">
          <w:marLeft w:val="994"/>
          <w:marRight w:val="0"/>
          <w:marTop w:val="0"/>
          <w:marBottom w:val="0"/>
          <w:divBdr>
            <w:top w:val="none" w:sz="0" w:space="0" w:color="auto"/>
            <w:left w:val="none" w:sz="0" w:space="0" w:color="auto"/>
            <w:bottom w:val="none" w:sz="0" w:space="0" w:color="auto"/>
            <w:right w:val="none" w:sz="0" w:space="0" w:color="auto"/>
          </w:divBdr>
        </w:div>
        <w:div w:id="928849545">
          <w:marLeft w:val="994"/>
          <w:marRight w:val="0"/>
          <w:marTop w:val="0"/>
          <w:marBottom w:val="0"/>
          <w:divBdr>
            <w:top w:val="none" w:sz="0" w:space="0" w:color="auto"/>
            <w:left w:val="none" w:sz="0" w:space="0" w:color="auto"/>
            <w:bottom w:val="none" w:sz="0" w:space="0" w:color="auto"/>
            <w:right w:val="none" w:sz="0" w:space="0" w:color="auto"/>
          </w:divBdr>
        </w:div>
        <w:div w:id="1223903675">
          <w:marLeft w:val="994"/>
          <w:marRight w:val="0"/>
          <w:marTop w:val="0"/>
          <w:marBottom w:val="0"/>
          <w:divBdr>
            <w:top w:val="none" w:sz="0" w:space="0" w:color="auto"/>
            <w:left w:val="none" w:sz="0" w:space="0" w:color="auto"/>
            <w:bottom w:val="none" w:sz="0" w:space="0" w:color="auto"/>
            <w:right w:val="none" w:sz="0" w:space="0" w:color="auto"/>
          </w:divBdr>
        </w:div>
        <w:div w:id="698941927">
          <w:marLeft w:val="994"/>
          <w:marRight w:val="0"/>
          <w:marTop w:val="0"/>
          <w:marBottom w:val="0"/>
          <w:divBdr>
            <w:top w:val="none" w:sz="0" w:space="0" w:color="auto"/>
            <w:left w:val="none" w:sz="0" w:space="0" w:color="auto"/>
            <w:bottom w:val="none" w:sz="0" w:space="0" w:color="auto"/>
            <w:right w:val="none" w:sz="0" w:space="0" w:color="auto"/>
          </w:divBdr>
        </w:div>
        <w:div w:id="529492524">
          <w:marLeft w:val="994"/>
          <w:marRight w:val="0"/>
          <w:marTop w:val="0"/>
          <w:marBottom w:val="0"/>
          <w:divBdr>
            <w:top w:val="none" w:sz="0" w:space="0" w:color="auto"/>
            <w:left w:val="none" w:sz="0" w:space="0" w:color="auto"/>
            <w:bottom w:val="none" w:sz="0" w:space="0" w:color="auto"/>
            <w:right w:val="none" w:sz="0" w:space="0" w:color="auto"/>
          </w:divBdr>
        </w:div>
        <w:div w:id="219833038">
          <w:marLeft w:val="994"/>
          <w:marRight w:val="0"/>
          <w:marTop w:val="0"/>
          <w:marBottom w:val="0"/>
          <w:divBdr>
            <w:top w:val="none" w:sz="0" w:space="0" w:color="auto"/>
            <w:left w:val="none" w:sz="0" w:space="0" w:color="auto"/>
            <w:bottom w:val="none" w:sz="0" w:space="0" w:color="auto"/>
            <w:right w:val="none" w:sz="0" w:space="0" w:color="auto"/>
          </w:divBdr>
        </w:div>
        <w:div w:id="439451284">
          <w:marLeft w:val="994"/>
          <w:marRight w:val="0"/>
          <w:marTop w:val="0"/>
          <w:marBottom w:val="0"/>
          <w:divBdr>
            <w:top w:val="none" w:sz="0" w:space="0" w:color="auto"/>
            <w:left w:val="none" w:sz="0" w:space="0" w:color="auto"/>
            <w:bottom w:val="none" w:sz="0" w:space="0" w:color="auto"/>
            <w:right w:val="none" w:sz="0" w:space="0" w:color="auto"/>
          </w:divBdr>
        </w:div>
      </w:divsChild>
    </w:div>
    <w:div w:id="396171168">
      <w:bodyDiv w:val="1"/>
      <w:marLeft w:val="0"/>
      <w:marRight w:val="0"/>
      <w:marTop w:val="0"/>
      <w:marBottom w:val="0"/>
      <w:divBdr>
        <w:top w:val="none" w:sz="0" w:space="0" w:color="auto"/>
        <w:left w:val="none" w:sz="0" w:space="0" w:color="auto"/>
        <w:bottom w:val="none" w:sz="0" w:space="0" w:color="auto"/>
        <w:right w:val="none" w:sz="0" w:space="0" w:color="auto"/>
      </w:divBdr>
    </w:div>
    <w:div w:id="524252997">
      <w:bodyDiv w:val="1"/>
      <w:marLeft w:val="0"/>
      <w:marRight w:val="0"/>
      <w:marTop w:val="0"/>
      <w:marBottom w:val="0"/>
      <w:divBdr>
        <w:top w:val="none" w:sz="0" w:space="0" w:color="auto"/>
        <w:left w:val="none" w:sz="0" w:space="0" w:color="auto"/>
        <w:bottom w:val="none" w:sz="0" w:space="0" w:color="auto"/>
        <w:right w:val="none" w:sz="0" w:space="0" w:color="auto"/>
      </w:divBdr>
    </w:div>
    <w:div w:id="1102843214">
      <w:bodyDiv w:val="1"/>
      <w:marLeft w:val="0"/>
      <w:marRight w:val="0"/>
      <w:marTop w:val="0"/>
      <w:marBottom w:val="0"/>
      <w:divBdr>
        <w:top w:val="none" w:sz="0" w:space="0" w:color="auto"/>
        <w:left w:val="none" w:sz="0" w:space="0" w:color="auto"/>
        <w:bottom w:val="none" w:sz="0" w:space="0" w:color="auto"/>
        <w:right w:val="none" w:sz="0" w:space="0" w:color="auto"/>
      </w:divBdr>
    </w:div>
    <w:div w:id="1103109181">
      <w:bodyDiv w:val="1"/>
      <w:marLeft w:val="0"/>
      <w:marRight w:val="0"/>
      <w:marTop w:val="0"/>
      <w:marBottom w:val="0"/>
      <w:divBdr>
        <w:top w:val="none" w:sz="0" w:space="0" w:color="auto"/>
        <w:left w:val="none" w:sz="0" w:space="0" w:color="auto"/>
        <w:bottom w:val="none" w:sz="0" w:space="0" w:color="auto"/>
        <w:right w:val="none" w:sz="0" w:space="0" w:color="auto"/>
      </w:divBdr>
    </w:div>
    <w:div w:id="1285963079">
      <w:bodyDiv w:val="1"/>
      <w:marLeft w:val="0"/>
      <w:marRight w:val="0"/>
      <w:marTop w:val="0"/>
      <w:marBottom w:val="0"/>
      <w:divBdr>
        <w:top w:val="none" w:sz="0" w:space="0" w:color="auto"/>
        <w:left w:val="none" w:sz="0" w:space="0" w:color="auto"/>
        <w:bottom w:val="none" w:sz="0" w:space="0" w:color="auto"/>
        <w:right w:val="none" w:sz="0" w:space="0" w:color="auto"/>
      </w:divBdr>
      <w:divsChild>
        <w:div w:id="1044330439">
          <w:marLeft w:val="994"/>
          <w:marRight w:val="0"/>
          <w:marTop w:val="0"/>
          <w:marBottom w:val="0"/>
          <w:divBdr>
            <w:top w:val="none" w:sz="0" w:space="0" w:color="auto"/>
            <w:left w:val="none" w:sz="0" w:space="0" w:color="auto"/>
            <w:bottom w:val="none" w:sz="0" w:space="0" w:color="auto"/>
            <w:right w:val="none" w:sz="0" w:space="0" w:color="auto"/>
          </w:divBdr>
        </w:div>
        <w:div w:id="368921047">
          <w:marLeft w:val="994"/>
          <w:marRight w:val="0"/>
          <w:marTop w:val="0"/>
          <w:marBottom w:val="0"/>
          <w:divBdr>
            <w:top w:val="none" w:sz="0" w:space="0" w:color="auto"/>
            <w:left w:val="none" w:sz="0" w:space="0" w:color="auto"/>
            <w:bottom w:val="none" w:sz="0" w:space="0" w:color="auto"/>
            <w:right w:val="none" w:sz="0" w:space="0" w:color="auto"/>
          </w:divBdr>
        </w:div>
      </w:divsChild>
    </w:div>
    <w:div w:id="1321036765">
      <w:bodyDiv w:val="1"/>
      <w:marLeft w:val="0"/>
      <w:marRight w:val="0"/>
      <w:marTop w:val="0"/>
      <w:marBottom w:val="0"/>
      <w:divBdr>
        <w:top w:val="none" w:sz="0" w:space="0" w:color="auto"/>
        <w:left w:val="none" w:sz="0" w:space="0" w:color="auto"/>
        <w:bottom w:val="none" w:sz="0" w:space="0" w:color="auto"/>
        <w:right w:val="none" w:sz="0" w:space="0" w:color="auto"/>
      </w:divBdr>
      <w:divsChild>
        <w:div w:id="1803108318">
          <w:marLeft w:val="1267"/>
          <w:marRight w:val="0"/>
          <w:marTop w:val="0"/>
          <w:marBottom w:val="0"/>
          <w:divBdr>
            <w:top w:val="none" w:sz="0" w:space="0" w:color="auto"/>
            <w:left w:val="none" w:sz="0" w:space="0" w:color="auto"/>
            <w:bottom w:val="none" w:sz="0" w:space="0" w:color="auto"/>
            <w:right w:val="none" w:sz="0" w:space="0" w:color="auto"/>
          </w:divBdr>
        </w:div>
        <w:div w:id="483011228">
          <w:marLeft w:val="1267"/>
          <w:marRight w:val="0"/>
          <w:marTop w:val="0"/>
          <w:marBottom w:val="0"/>
          <w:divBdr>
            <w:top w:val="none" w:sz="0" w:space="0" w:color="auto"/>
            <w:left w:val="none" w:sz="0" w:space="0" w:color="auto"/>
            <w:bottom w:val="none" w:sz="0" w:space="0" w:color="auto"/>
            <w:right w:val="none" w:sz="0" w:space="0" w:color="auto"/>
          </w:divBdr>
        </w:div>
        <w:div w:id="1409495841">
          <w:marLeft w:val="1267"/>
          <w:marRight w:val="0"/>
          <w:marTop w:val="0"/>
          <w:marBottom w:val="0"/>
          <w:divBdr>
            <w:top w:val="none" w:sz="0" w:space="0" w:color="auto"/>
            <w:left w:val="none" w:sz="0" w:space="0" w:color="auto"/>
            <w:bottom w:val="none" w:sz="0" w:space="0" w:color="auto"/>
            <w:right w:val="none" w:sz="0" w:space="0" w:color="auto"/>
          </w:divBdr>
        </w:div>
        <w:div w:id="1275747252">
          <w:marLeft w:val="1267"/>
          <w:marRight w:val="0"/>
          <w:marTop w:val="0"/>
          <w:marBottom w:val="0"/>
          <w:divBdr>
            <w:top w:val="none" w:sz="0" w:space="0" w:color="auto"/>
            <w:left w:val="none" w:sz="0" w:space="0" w:color="auto"/>
            <w:bottom w:val="none" w:sz="0" w:space="0" w:color="auto"/>
            <w:right w:val="none" w:sz="0" w:space="0" w:color="auto"/>
          </w:divBdr>
        </w:div>
        <w:div w:id="615138584">
          <w:marLeft w:val="1267"/>
          <w:marRight w:val="0"/>
          <w:marTop w:val="0"/>
          <w:marBottom w:val="0"/>
          <w:divBdr>
            <w:top w:val="none" w:sz="0" w:space="0" w:color="auto"/>
            <w:left w:val="none" w:sz="0" w:space="0" w:color="auto"/>
            <w:bottom w:val="none" w:sz="0" w:space="0" w:color="auto"/>
            <w:right w:val="none" w:sz="0" w:space="0" w:color="auto"/>
          </w:divBdr>
        </w:div>
        <w:div w:id="981035314">
          <w:marLeft w:val="1267"/>
          <w:marRight w:val="0"/>
          <w:marTop w:val="0"/>
          <w:marBottom w:val="0"/>
          <w:divBdr>
            <w:top w:val="none" w:sz="0" w:space="0" w:color="auto"/>
            <w:left w:val="none" w:sz="0" w:space="0" w:color="auto"/>
            <w:bottom w:val="none" w:sz="0" w:space="0" w:color="auto"/>
            <w:right w:val="none" w:sz="0" w:space="0" w:color="auto"/>
          </w:divBdr>
        </w:div>
      </w:divsChild>
    </w:div>
    <w:div w:id="1348554432">
      <w:bodyDiv w:val="1"/>
      <w:marLeft w:val="0"/>
      <w:marRight w:val="0"/>
      <w:marTop w:val="0"/>
      <w:marBottom w:val="0"/>
      <w:divBdr>
        <w:top w:val="none" w:sz="0" w:space="0" w:color="auto"/>
        <w:left w:val="none" w:sz="0" w:space="0" w:color="auto"/>
        <w:bottom w:val="none" w:sz="0" w:space="0" w:color="auto"/>
        <w:right w:val="none" w:sz="0" w:space="0" w:color="auto"/>
      </w:divBdr>
      <w:divsChild>
        <w:div w:id="1607882373">
          <w:marLeft w:val="994"/>
          <w:marRight w:val="0"/>
          <w:marTop w:val="0"/>
          <w:marBottom w:val="0"/>
          <w:divBdr>
            <w:top w:val="none" w:sz="0" w:space="0" w:color="auto"/>
            <w:left w:val="none" w:sz="0" w:space="0" w:color="auto"/>
            <w:bottom w:val="none" w:sz="0" w:space="0" w:color="auto"/>
            <w:right w:val="none" w:sz="0" w:space="0" w:color="auto"/>
          </w:divBdr>
        </w:div>
      </w:divsChild>
    </w:div>
    <w:div w:id="142811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antepubliquefrance.fr/maladies-et-traumatismes/infections-associees-aux-soins-et-resistance-aux-antibiotiques/resistance-aux-antibiotiques/documents/rapport-synthese/surveillance-de-la-consommation-d-antibiotiques-et-des-resistances-bacteriennes-en-etablissement-de-sante.-mission-spares-resultats-202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A2CF8A8853F4DF99BC4FB2964D81098"/>
        <w:category>
          <w:name w:val="Général"/>
          <w:gallery w:val="placeholder"/>
        </w:category>
        <w:types>
          <w:type w:val="bbPlcHdr"/>
        </w:types>
        <w:behaviors>
          <w:behavior w:val="content"/>
        </w:behaviors>
        <w:guid w:val="{7E519354-BBBC-47C0-AC0C-75FF17582C9C}"/>
      </w:docPartPr>
      <w:docPartBody>
        <w:p w:rsidR="00D06C29" w:rsidRDefault="000C0051" w:rsidP="000C0051">
          <w:pPr>
            <w:pStyle w:val="AA2CF8A8853F4DF99BC4FB2964D81098"/>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051"/>
    <w:rsid w:val="000C0051"/>
    <w:rsid w:val="00305EB3"/>
    <w:rsid w:val="00803517"/>
    <w:rsid w:val="00B53F1D"/>
    <w:rsid w:val="00CC5945"/>
    <w:rsid w:val="00D06C29"/>
    <w:rsid w:val="00F87F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A2CF8A8853F4DF99BC4FB2964D81098">
    <w:name w:val="AA2CF8A8853F4DF99BC4FB2964D81098"/>
    <w:rsid w:val="000C0051"/>
  </w:style>
  <w:style w:type="character" w:styleId="Textedelespacerserv">
    <w:name w:val="Placeholder Text"/>
    <w:basedOn w:val="Policepardfaut"/>
    <w:uiPriority w:val="99"/>
    <w:semiHidden/>
    <w:rsid w:val="00CC59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20988-E495-4059-AC78-4AF7AAC46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3921</Words>
  <Characters>21571</Characters>
  <Application>Microsoft Office Word</Application>
  <DocSecurity>4</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ANSP</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OPATOWSKI Marion</dc:creator>
  <cp:keywords/>
  <dc:description/>
  <cp:lastModifiedBy>CATHERINE, Solenn</cp:lastModifiedBy>
  <cp:revision>2</cp:revision>
  <dcterms:created xsi:type="dcterms:W3CDTF">2025-10-09T09:27:00Z</dcterms:created>
  <dcterms:modified xsi:type="dcterms:W3CDTF">2025-10-09T09:27:00Z</dcterms:modified>
</cp:coreProperties>
</file>