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auGrille2-Accentuation5"/>
        <w:tblpPr w:leftFromText="141" w:rightFromText="141" w:vertAnchor="text" w:tblpXSpec="center" w:tblpY="1"/>
        <w:tblW w:w="11166" w:type="dxa"/>
        <w:tblBorders>
          <w:top w:val="single" w:sz="4" w:space="0" w:color="1F4E79" w:themeColor="accent5" w:themeShade="80"/>
          <w:left w:val="single" w:sz="4" w:space="0" w:color="1F4E79" w:themeColor="accent5" w:themeShade="80"/>
          <w:bottom w:val="single" w:sz="4" w:space="0" w:color="1F4E79" w:themeColor="accent5" w:themeShade="80"/>
          <w:right w:val="single" w:sz="4" w:space="0" w:color="1F4E79" w:themeColor="accent5" w:themeShade="80"/>
          <w:insideH w:val="none" w:sz="0" w:space="0" w:color="auto"/>
          <w:insideV w:val="none" w:sz="0" w:space="0" w:color="auto"/>
        </w:tblBorders>
        <w:shd w:val="clear" w:color="auto" w:fill="DEEAF6" w:themeFill="accent5" w:themeFillTint="33"/>
        <w:tblLayout w:type="fixed"/>
        <w:tblLook w:val="01E0" w:firstRow="1" w:lastRow="1" w:firstColumn="1" w:lastColumn="1" w:noHBand="0" w:noVBand="0"/>
      </w:tblPr>
      <w:tblGrid>
        <w:gridCol w:w="11166"/>
      </w:tblGrid>
      <w:tr w:rsidR="005D0FC0" w:rsidRPr="00A10718" w14:paraId="6D2599E5" w14:textId="77777777" w:rsidTr="006C6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6" w:type="dxa"/>
            <w:tcBorders>
              <w:top w:val="none" w:sz="0" w:space="0" w:color="auto"/>
              <w:bottom w:val="none" w:sz="0" w:space="0" w:color="auto"/>
            </w:tcBorders>
            <w:shd w:val="clear" w:color="auto" w:fill="002060"/>
            <w:vAlign w:val="center"/>
          </w:tcPr>
          <w:p w14:paraId="142867DF" w14:textId="1A8C2ED4" w:rsidR="005D0FC0" w:rsidRPr="00F54FD5" w:rsidRDefault="00EB0E4A" w:rsidP="00500509">
            <w:pPr>
              <w:kinsoku w:val="0"/>
              <w:overflowPunct w:val="0"/>
              <w:contextualSpacing/>
              <w:jc w:val="center"/>
              <w:textAlignment w:val="baseline"/>
              <w:rPr>
                <w:rFonts w:ascii="Arial" w:eastAsia="Times New Roman" w:hAnsi="Arial" w:cs="Arial"/>
                <w:sz w:val="28"/>
                <w:szCs w:val="24"/>
              </w:rPr>
            </w:pPr>
            <w:bookmarkStart w:id="0" w:name="_Hlk152157591"/>
            <w:r w:rsidRPr="00F54FD5">
              <w:rPr>
                <w:rFonts w:ascii="Arial" w:eastAsia="Times New Roman" w:hAnsi="Arial" w:cs="Arial"/>
                <w:sz w:val="28"/>
                <w:szCs w:val="24"/>
              </w:rPr>
              <w:t xml:space="preserve">&lt; </w:t>
            </w:r>
            <w:r w:rsidR="00500509">
              <w:rPr>
                <w:rFonts w:ascii="Arial" w:eastAsia="Times New Roman" w:hAnsi="Arial" w:cs="Arial"/>
                <w:sz w:val="28"/>
                <w:szCs w:val="24"/>
              </w:rPr>
              <w:t>RATB</w:t>
            </w:r>
            <w:r w:rsidRPr="00F54FD5">
              <w:rPr>
                <w:rFonts w:ascii="Arial" w:eastAsia="Times New Roman" w:hAnsi="Arial" w:cs="Arial"/>
                <w:sz w:val="28"/>
                <w:szCs w:val="24"/>
              </w:rPr>
              <w:t xml:space="preserve"> &gt;</w:t>
            </w:r>
          </w:p>
        </w:tc>
      </w:tr>
    </w:tbl>
    <w:p w14:paraId="04B00A99" w14:textId="77777777" w:rsidR="00EB0E4A" w:rsidRDefault="00EB0E4A"/>
    <w:tbl>
      <w:tblPr>
        <w:tblStyle w:val="Grilledutableau"/>
        <w:tblpPr w:leftFromText="141" w:rightFromText="141" w:vertAnchor="text" w:tblpXSpec="center" w:tblpY="1"/>
        <w:tblW w:w="11159" w:type="dxa"/>
        <w:tblBorders>
          <w:top w:val="single" w:sz="4" w:space="0" w:color="1F4E79" w:themeColor="accent5" w:themeShade="80"/>
          <w:left w:val="single" w:sz="4" w:space="0" w:color="1F4E79" w:themeColor="accent5" w:themeShade="80"/>
          <w:bottom w:val="single" w:sz="4" w:space="0" w:color="1F4E79" w:themeColor="accent5" w:themeShade="80"/>
          <w:right w:val="single" w:sz="4" w:space="0" w:color="1F4E79" w:themeColor="accent5" w:themeShade="80"/>
          <w:insideH w:val="single" w:sz="4" w:space="0" w:color="1F4E79" w:themeColor="accent5" w:themeShade="80"/>
          <w:insideV w:val="single" w:sz="4" w:space="0" w:color="1F4E79" w:themeColor="accent5" w:themeShade="80"/>
        </w:tblBorders>
        <w:tblLayout w:type="fixed"/>
        <w:tblLook w:val="01E0" w:firstRow="1" w:lastRow="1" w:firstColumn="1" w:lastColumn="1" w:noHBand="0" w:noVBand="0"/>
      </w:tblPr>
      <w:tblGrid>
        <w:gridCol w:w="3261"/>
        <w:gridCol w:w="7898"/>
      </w:tblGrid>
      <w:tr w:rsidR="00026742" w:rsidRPr="00EB0E4A" w14:paraId="41B2C590" w14:textId="77777777" w:rsidTr="00F54FD5">
        <w:trPr>
          <w:trHeight w:val="567"/>
        </w:trPr>
        <w:tc>
          <w:tcPr>
            <w:tcW w:w="11159" w:type="dxa"/>
            <w:gridSpan w:val="2"/>
            <w:shd w:val="clear" w:color="auto" w:fill="2E74B5" w:themeFill="accent5" w:themeFillShade="BF"/>
            <w:vAlign w:val="center"/>
          </w:tcPr>
          <w:p w14:paraId="0695F3B3" w14:textId="4FEBE00D" w:rsidR="00991554" w:rsidRPr="00F54FD5" w:rsidRDefault="006C63F5" w:rsidP="00D65D2B">
            <w:pPr>
              <w:tabs>
                <w:tab w:val="left" w:pos="6094"/>
              </w:tabs>
              <w:spacing w:line="276" w:lineRule="auto"/>
              <w:ind w:left="100"/>
              <w:jc w:val="center"/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</w:rPr>
            </w:pPr>
            <w:r w:rsidRPr="00F54FD5"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</w:rPr>
              <w:t xml:space="preserve">Epidemiological </w:t>
            </w:r>
            <w:r w:rsidR="0046049E" w:rsidRPr="00F54FD5"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</w:rPr>
              <w:t>definition</w:t>
            </w:r>
          </w:p>
        </w:tc>
      </w:tr>
      <w:tr w:rsidR="00026742" w:rsidRPr="006E0AB6" w14:paraId="021A4788" w14:textId="77777777" w:rsidTr="00161128">
        <w:trPr>
          <w:trHeight w:val="567"/>
        </w:trPr>
        <w:tc>
          <w:tcPr>
            <w:tcW w:w="3261" w:type="dxa"/>
          </w:tcPr>
          <w:p w14:paraId="217C742B" w14:textId="26911FA9" w:rsidR="00026742" w:rsidRPr="00EB0E4A" w:rsidRDefault="0013369C" w:rsidP="00161128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</w:t>
            </w:r>
            <w:r w:rsidR="006C63F5">
              <w:rPr>
                <w:rFonts w:ascii="Arial" w:eastAsia="Microsoft Sans Serif" w:hAnsi="Arial" w:cs="Arial"/>
                <w:b/>
                <w:sz w:val="24"/>
                <w:szCs w:val="24"/>
              </w:rPr>
              <w:t>Indicator name</w:t>
            </w:r>
          </w:p>
        </w:tc>
        <w:tc>
          <w:tcPr>
            <w:tcW w:w="7898" w:type="dxa"/>
          </w:tcPr>
          <w:p w14:paraId="3E815157" w14:textId="77BDAC59" w:rsidR="00026742" w:rsidRPr="005E0511" w:rsidRDefault="00C5134F" w:rsidP="006765DB">
            <w:pPr>
              <w:spacing w:line="276" w:lineRule="auto"/>
              <w:ind w:right="102"/>
              <w:jc w:val="both"/>
              <w:rPr>
                <w:rFonts w:eastAsia="Microsoft Sans Serif" w:cstheme="minorHAnsi"/>
                <w:color w:val="7F7F7F" w:themeColor="text1" w:themeTint="80"/>
                <w:sz w:val="20"/>
                <w:szCs w:val="20"/>
                <w:lang w:val="en-GB"/>
              </w:rPr>
            </w:pPr>
            <w:r>
              <w:rPr>
                <w:rFonts w:eastAsia="Microsoft Sans Serif" w:cstheme="minorHAnsi"/>
                <w:sz w:val="20"/>
                <w:szCs w:val="20"/>
                <w:lang w:val="en-GB"/>
              </w:rPr>
              <w:t>Consommation d’Antibiotiques</w:t>
            </w:r>
          </w:p>
        </w:tc>
      </w:tr>
      <w:tr w:rsidR="00EB0E4A" w:rsidRPr="006E0AB6" w14:paraId="7DE83E21" w14:textId="77777777" w:rsidTr="00161128">
        <w:trPr>
          <w:trHeight w:val="567"/>
        </w:trPr>
        <w:tc>
          <w:tcPr>
            <w:tcW w:w="3261" w:type="dxa"/>
          </w:tcPr>
          <w:p w14:paraId="3CB2DFA2" w14:textId="11A34F64" w:rsidR="005D0FC0" w:rsidRPr="00EB0E4A" w:rsidRDefault="002306AA" w:rsidP="002306AA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pacing w:val="-1"/>
                <w:sz w:val="24"/>
                <w:szCs w:val="24"/>
              </w:rPr>
              <w:t>Justification</w:t>
            </w:r>
          </w:p>
        </w:tc>
        <w:tc>
          <w:tcPr>
            <w:tcW w:w="7898" w:type="dxa"/>
          </w:tcPr>
          <w:p w14:paraId="75F5705E" w14:textId="1A022F94" w:rsidR="00D512FC" w:rsidRPr="00C5134F" w:rsidRDefault="00D512FC" w:rsidP="00C5134F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D512FC">
              <w:rPr>
                <w:sz w:val="20"/>
                <w:szCs w:val="20"/>
              </w:rPr>
              <w:t>La quantité d’unités communes de dispensation (UCD) dispensées pour chaque présentation d'un antibiotique, c'est-à-dire le nombre de comprimés, sachets, ampoules, flacons de solution buvable…pour chaque forme pharmaceutique commercialisée</w:t>
            </w:r>
            <w:r w:rsidR="005E586B">
              <w:rPr>
                <w:sz w:val="20"/>
                <w:szCs w:val="20"/>
              </w:rPr>
              <w:t xml:space="preserve"> est </w:t>
            </w:r>
            <w:r w:rsidRPr="00D512FC">
              <w:rPr>
                <w:sz w:val="20"/>
                <w:szCs w:val="20"/>
              </w:rPr>
              <w:t xml:space="preserve">recueillie à partir des données des pharmacies à usage intérieur (PUI). </w:t>
            </w:r>
            <w:r w:rsidR="005E586B">
              <w:rPr>
                <w:sz w:val="20"/>
                <w:szCs w:val="20"/>
              </w:rPr>
              <w:t>C</w:t>
            </w:r>
            <w:r w:rsidR="00733191">
              <w:rPr>
                <w:sz w:val="20"/>
                <w:szCs w:val="20"/>
              </w:rPr>
              <w:t>es quantités</w:t>
            </w:r>
            <w:r w:rsidRPr="00D512FC">
              <w:rPr>
                <w:sz w:val="20"/>
                <w:szCs w:val="20"/>
              </w:rPr>
              <w:t xml:space="preserve"> sont converties automatiquement en nombre de doses définies journalières (DDJ) pour chaque antibiotique, puis rapportées à l’activité automatiquement afin d’exprimer l’indicateur</w:t>
            </w:r>
            <w:r>
              <w:rPr>
                <w:sz w:val="20"/>
                <w:szCs w:val="20"/>
              </w:rPr>
              <w:t xml:space="preserve"> </w:t>
            </w:r>
            <w:r w:rsidRPr="00D512FC">
              <w:rPr>
                <w:sz w:val="20"/>
                <w:szCs w:val="20"/>
              </w:rPr>
              <w:t>de consommation en nombre de DDJ pour 1000 journées d’hospitalisation</w:t>
            </w:r>
            <w:r>
              <w:rPr>
                <w:sz w:val="20"/>
                <w:szCs w:val="20"/>
              </w:rPr>
              <w:t xml:space="preserve"> (JH) selon les recommandations </w:t>
            </w:r>
            <w:r w:rsidRPr="00D512FC">
              <w:rPr>
                <w:sz w:val="20"/>
                <w:szCs w:val="20"/>
              </w:rPr>
              <w:t xml:space="preserve">nationales. </w:t>
            </w:r>
          </w:p>
          <w:p w14:paraId="319A8A31" w14:textId="7CED9B93" w:rsidR="00D512FC" w:rsidRDefault="00D512FC" w:rsidP="00D512FC">
            <w:pPr>
              <w:jc w:val="both"/>
              <w:rPr>
                <w:sz w:val="20"/>
                <w:szCs w:val="20"/>
              </w:rPr>
            </w:pPr>
            <w:r w:rsidRPr="00D512FC">
              <w:rPr>
                <w:sz w:val="20"/>
                <w:szCs w:val="20"/>
              </w:rPr>
              <w:t>Les doses définies journalières (DDJ) ou Defined Dail</w:t>
            </w:r>
            <w:r>
              <w:rPr>
                <w:sz w:val="20"/>
                <w:szCs w:val="20"/>
              </w:rPr>
              <w:t xml:space="preserve">y Doses (DDD) sont établies par </w:t>
            </w:r>
            <w:r w:rsidRPr="00D512FC">
              <w:rPr>
                <w:sz w:val="20"/>
                <w:szCs w:val="20"/>
              </w:rPr>
              <w:t>l’Organi</w:t>
            </w:r>
            <w:r>
              <w:rPr>
                <w:sz w:val="20"/>
                <w:szCs w:val="20"/>
              </w:rPr>
              <w:t xml:space="preserve">sation </w:t>
            </w:r>
            <w:r w:rsidRPr="00D512FC">
              <w:rPr>
                <w:sz w:val="20"/>
                <w:szCs w:val="20"/>
              </w:rPr>
              <w:t>mondiale de la Santé (OMS). Elles correspondent à la dose moyenne quotidienne d’un traitement d’entretien</w:t>
            </w:r>
            <w:r>
              <w:rPr>
                <w:sz w:val="20"/>
                <w:szCs w:val="20"/>
              </w:rPr>
              <w:t xml:space="preserve"> </w:t>
            </w:r>
            <w:r w:rsidRPr="00D512FC">
              <w:rPr>
                <w:sz w:val="20"/>
                <w:szCs w:val="20"/>
              </w:rPr>
              <w:t>pour un adulte de 70 kg d’une substance utilisée dans son indication principale.</w:t>
            </w:r>
          </w:p>
          <w:p w14:paraId="427655B5" w14:textId="77777777" w:rsidR="00733191" w:rsidRPr="00D512FC" w:rsidRDefault="00733191" w:rsidP="00D512FC">
            <w:pPr>
              <w:jc w:val="both"/>
              <w:rPr>
                <w:sz w:val="20"/>
                <w:szCs w:val="20"/>
              </w:rPr>
            </w:pPr>
          </w:p>
          <w:p w14:paraId="350EC369" w14:textId="6C9F7F08" w:rsidR="00D512FC" w:rsidRPr="00D512FC" w:rsidRDefault="00D512FC" w:rsidP="00D512FC">
            <w:pPr>
              <w:jc w:val="both"/>
              <w:rPr>
                <w:sz w:val="20"/>
                <w:szCs w:val="20"/>
              </w:rPr>
            </w:pPr>
            <w:r w:rsidRPr="00D512FC">
              <w:rPr>
                <w:sz w:val="20"/>
                <w:szCs w:val="20"/>
              </w:rPr>
              <w:t>Ainsi, les DDJ doivent être considérées comme des unités de mesure et ne reflètent pas nécessairement les</w:t>
            </w:r>
            <w:r>
              <w:rPr>
                <w:sz w:val="20"/>
                <w:szCs w:val="20"/>
              </w:rPr>
              <w:t xml:space="preserve"> </w:t>
            </w:r>
            <w:r w:rsidRPr="00D512FC">
              <w:rPr>
                <w:sz w:val="20"/>
                <w:szCs w:val="20"/>
              </w:rPr>
              <w:t>doses journalières prescrites ou recommandées (notamment lors de la prise en compte de caractéristiques</w:t>
            </w:r>
            <w:r>
              <w:rPr>
                <w:sz w:val="20"/>
                <w:szCs w:val="20"/>
              </w:rPr>
              <w:t xml:space="preserve"> </w:t>
            </w:r>
            <w:r w:rsidRPr="00D512FC">
              <w:rPr>
                <w:sz w:val="20"/>
                <w:szCs w:val="20"/>
              </w:rPr>
              <w:t>pharmacocinétiques ou de caractéristiques individuelles comme le poids, l’âge, l’insuffisance rénale…).</w:t>
            </w:r>
          </w:p>
          <w:p w14:paraId="4CEE3F83" w14:textId="5A0874A4" w:rsidR="00D512FC" w:rsidRPr="00D512FC" w:rsidRDefault="00D512FC" w:rsidP="00D512FC">
            <w:pPr>
              <w:jc w:val="both"/>
              <w:rPr>
                <w:sz w:val="20"/>
                <w:szCs w:val="20"/>
              </w:rPr>
            </w:pPr>
            <w:r w:rsidRPr="00D512FC">
              <w:rPr>
                <w:sz w:val="20"/>
                <w:szCs w:val="20"/>
              </w:rPr>
              <w:t xml:space="preserve">Malgré les critiques liées à l’absence de représentation fidèle du nombre de </w:t>
            </w:r>
            <w:r>
              <w:rPr>
                <w:sz w:val="20"/>
                <w:szCs w:val="20"/>
              </w:rPr>
              <w:t xml:space="preserve">patients ou de traitements, les </w:t>
            </w:r>
            <w:r w:rsidRPr="00D512FC">
              <w:rPr>
                <w:sz w:val="20"/>
                <w:szCs w:val="20"/>
              </w:rPr>
              <w:t>données de consommation présentées en nombre de DDJ permetten</w:t>
            </w:r>
            <w:r w:rsidR="005E586B">
              <w:rPr>
                <w:sz w:val="20"/>
                <w:szCs w:val="20"/>
              </w:rPr>
              <w:t xml:space="preserve">t </w:t>
            </w:r>
            <w:r>
              <w:rPr>
                <w:sz w:val="20"/>
                <w:szCs w:val="20"/>
              </w:rPr>
              <w:t xml:space="preserve">de donner une estimation </w:t>
            </w:r>
            <w:r w:rsidRPr="00D512FC">
              <w:rPr>
                <w:sz w:val="20"/>
                <w:szCs w:val="20"/>
              </w:rPr>
              <w:t>générale de la consommation. Cette mesure permet de suivre les évolut</w:t>
            </w:r>
            <w:r>
              <w:rPr>
                <w:sz w:val="20"/>
                <w:szCs w:val="20"/>
              </w:rPr>
              <w:t xml:space="preserve">ions dans le temps pour un même </w:t>
            </w:r>
            <w:r w:rsidRPr="00D512FC">
              <w:rPr>
                <w:sz w:val="20"/>
                <w:szCs w:val="20"/>
              </w:rPr>
              <w:t>établissement et, surtout, autorise également les comparaisons entre établi</w:t>
            </w:r>
            <w:r>
              <w:rPr>
                <w:sz w:val="20"/>
                <w:szCs w:val="20"/>
              </w:rPr>
              <w:t xml:space="preserve">ssements à condition de prendre </w:t>
            </w:r>
            <w:r w:rsidRPr="00D512FC">
              <w:rPr>
                <w:sz w:val="20"/>
                <w:szCs w:val="20"/>
              </w:rPr>
              <w:t>en compte des données d’activité et les éventuels changements de DD</w:t>
            </w:r>
            <w:r>
              <w:rPr>
                <w:sz w:val="20"/>
                <w:szCs w:val="20"/>
              </w:rPr>
              <w:t xml:space="preserve">J. En l’absence d’autre méthode </w:t>
            </w:r>
            <w:r w:rsidRPr="00D512FC">
              <w:rPr>
                <w:sz w:val="20"/>
                <w:szCs w:val="20"/>
              </w:rPr>
              <w:t>simple et utilisable dans un ensemble de pays, y compris pour l’estimat</w:t>
            </w:r>
            <w:r>
              <w:rPr>
                <w:sz w:val="20"/>
                <w:szCs w:val="20"/>
              </w:rPr>
              <w:t xml:space="preserve">ion des consommations en ville, </w:t>
            </w:r>
            <w:r w:rsidRPr="00D512FC">
              <w:rPr>
                <w:sz w:val="20"/>
                <w:szCs w:val="20"/>
              </w:rPr>
              <w:t>l’utilisation des DDJ a été retenue au niveau européen dans le cadre du pro</w:t>
            </w:r>
            <w:r>
              <w:rPr>
                <w:sz w:val="20"/>
                <w:szCs w:val="20"/>
              </w:rPr>
              <w:t xml:space="preserve">jet ESAC [European Surveillance </w:t>
            </w:r>
            <w:r w:rsidRPr="00D512FC">
              <w:rPr>
                <w:sz w:val="20"/>
                <w:szCs w:val="20"/>
              </w:rPr>
              <w:t>of Antimicrobial Consumption]. En France, cette modalité d’expression e</w:t>
            </w:r>
            <w:r>
              <w:rPr>
                <w:sz w:val="20"/>
                <w:szCs w:val="20"/>
              </w:rPr>
              <w:t xml:space="preserve">st recommandée dans le cadre du </w:t>
            </w:r>
            <w:r w:rsidRPr="00D512FC">
              <w:rPr>
                <w:sz w:val="20"/>
                <w:szCs w:val="20"/>
              </w:rPr>
              <w:t>plan national pour préserver l’efficacité des antibiotiques</w:t>
            </w:r>
            <w:r w:rsidR="00F14863">
              <w:rPr>
                <w:sz w:val="20"/>
                <w:szCs w:val="20"/>
              </w:rPr>
              <w:t>.</w:t>
            </w:r>
          </w:p>
          <w:p w14:paraId="51F419E9" w14:textId="77777777" w:rsidR="00D512FC" w:rsidRDefault="00D512FC" w:rsidP="00217B2E">
            <w:pPr>
              <w:pStyle w:val="Default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AF212B5" w14:textId="23602A19" w:rsidR="00C5134F" w:rsidRDefault="00AE133D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bookmarkStart w:id="1" w:name="_GoBack"/>
            <w:r w:rsidRPr="00AE133D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w:drawing>
                <wp:inline distT="0" distB="0" distL="0" distR="0" wp14:anchorId="3B3BC066" wp14:editId="7E50CF2F">
                  <wp:extent cx="4734586" cy="2219635"/>
                  <wp:effectExtent l="0" t="0" r="8890" b="952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86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  <w:p w14:paraId="40D9BE1E" w14:textId="221507DF" w:rsidR="00C5134F" w:rsidRDefault="00C5134F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</w:p>
          <w:p w14:paraId="7B557001" w14:textId="77777777" w:rsidR="00C5134F" w:rsidRDefault="00C5134F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</w:p>
          <w:p w14:paraId="5610CCC3" w14:textId="77777777" w:rsidR="00C5134F" w:rsidRDefault="00C5134F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</w:p>
          <w:p w14:paraId="307C44E3" w14:textId="2E140ACA" w:rsidR="00500509" w:rsidRDefault="005741DC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hyperlink r:id="rId9" w:history="1">
              <w:r w:rsidR="0017275B" w:rsidRPr="009332F2">
                <w:rPr>
                  <w:rStyle w:val="Lienhypertexte"/>
                  <w:rFonts w:ascii="Arial" w:eastAsia="Microsoft Sans Serif" w:hAnsi="Arial" w:cs="Arial"/>
                  <w:i/>
                  <w:sz w:val="24"/>
                  <w:szCs w:val="24"/>
                  <w:lang w:val="en-GB"/>
                </w:rPr>
                <w:t>https://sante.gouv.fr/IMG/pdf/strategie_nationale_2022-2025_prevention_des_infections_et_de_l_antibioresistance.pdf</w:t>
              </w:r>
            </w:hyperlink>
          </w:p>
          <w:p w14:paraId="2D14C7E5" w14:textId="53DC2003" w:rsidR="0017275B" w:rsidRDefault="00500509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500509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w:drawing>
                <wp:inline distT="0" distB="0" distL="0" distR="0" wp14:anchorId="74AE571B" wp14:editId="5F50AD61">
                  <wp:extent cx="4878070" cy="379095"/>
                  <wp:effectExtent l="0" t="0" r="0" b="190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070" cy="37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5AEEE" w14:textId="77777777" w:rsidR="002E2222" w:rsidRDefault="002E2222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2E2222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w:drawing>
                <wp:inline distT="0" distB="0" distL="0" distR="0" wp14:anchorId="2CB01F63" wp14:editId="7BB0D4FB">
                  <wp:extent cx="4878070" cy="46355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070" cy="46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6F29D" w14:textId="77777777" w:rsidR="002E2222" w:rsidRDefault="002E2222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2E2222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w:drawing>
                <wp:inline distT="0" distB="0" distL="0" distR="0" wp14:anchorId="4C6F817B" wp14:editId="6CC73687">
                  <wp:extent cx="4878070" cy="901065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070" cy="90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E70BF" w14:textId="342166BB" w:rsidR="002E2222" w:rsidRPr="00F54FD5" w:rsidRDefault="002E2222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2E2222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w:drawing>
                <wp:inline distT="0" distB="0" distL="0" distR="0" wp14:anchorId="006EEEAD" wp14:editId="3AC7150D">
                  <wp:extent cx="4878070" cy="939800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07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E4A" w:rsidRPr="006E0AB6" w14:paraId="6661513E" w14:textId="77777777" w:rsidTr="00161128">
        <w:trPr>
          <w:trHeight w:val="567"/>
        </w:trPr>
        <w:tc>
          <w:tcPr>
            <w:tcW w:w="3261" w:type="dxa"/>
          </w:tcPr>
          <w:p w14:paraId="51A463A9" w14:textId="466F9EFA" w:rsidR="005D0FC0" w:rsidRPr="00EB0E4A" w:rsidRDefault="0046049E" w:rsidP="00161128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lastRenderedPageBreak/>
              <w:t>Objective</w:t>
            </w:r>
          </w:p>
        </w:tc>
        <w:tc>
          <w:tcPr>
            <w:tcW w:w="7898" w:type="dxa"/>
          </w:tcPr>
          <w:p w14:paraId="15BBF2E1" w14:textId="307025C3" w:rsidR="004836ED" w:rsidRPr="00934734" w:rsidRDefault="00F14863" w:rsidP="00F14863">
            <w:pPr>
              <w:jc w:val="both"/>
              <w:rPr>
                <w:sz w:val="20"/>
                <w:szCs w:val="20"/>
                <w:lang w:val="en-GB"/>
              </w:rPr>
            </w:pPr>
            <w:r w:rsidRPr="00934734">
              <w:rPr>
                <w:sz w:val="20"/>
                <w:szCs w:val="20"/>
                <w:lang w:val="en-GB"/>
              </w:rPr>
              <w:t>La surveillance de la consommation des antibiotiques permet l’obtention d’indicateurs de suivi utilisables</w:t>
            </w:r>
            <w:r w:rsidR="00934734" w:rsidRPr="00934734">
              <w:rPr>
                <w:sz w:val="20"/>
                <w:szCs w:val="20"/>
                <w:lang w:val="en-GB"/>
              </w:rPr>
              <w:t xml:space="preserve"> au niveau</w:t>
            </w:r>
            <w:r w:rsidRPr="00934734">
              <w:rPr>
                <w:sz w:val="20"/>
                <w:szCs w:val="20"/>
                <w:lang w:val="en-GB"/>
              </w:rPr>
              <w:t xml:space="preserve"> local, régional et national et s’intègre dans la politique nationale de maîtrise de</w:t>
            </w:r>
            <w:r w:rsidR="00934734" w:rsidRPr="00934734">
              <w:rPr>
                <w:sz w:val="20"/>
                <w:szCs w:val="20"/>
                <w:lang w:val="en-GB"/>
              </w:rPr>
              <w:t xml:space="preserve"> </w:t>
            </w:r>
            <w:r w:rsidRPr="00934734">
              <w:rPr>
                <w:sz w:val="20"/>
                <w:szCs w:val="20"/>
                <w:lang w:val="en-GB"/>
              </w:rPr>
              <w:t>l’antibiorésistance conformément à la stratégie nationale 2022-2025 de prévention des infections et de</w:t>
            </w:r>
            <w:r w:rsidR="00934734" w:rsidRPr="00934734">
              <w:rPr>
                <w:sz w:val="20"/>
                <w:szCs w:val="20"/>
                <w:lang w:val="en-GB"/>
              </w:rPr>
              <w:t xml:space="preserve"> l’antibiorésistance</w:t>
            </w:r>
            <w:r w:rsidRPr="00934734">
              <w:rPr>
                <w:sz w:val="20"/>
                <w:szCs w:val="20"/>
                <w:lang w:val="en-GB"/>
              </w:rPr>
              <w:t xml:space="preserve"> et à la feuille de route </w:t>
            </w:r>
            <w:r w:rsidR="00934734" w:rsidRPr="00934734">
              <w:rPr>
                <w:sz w:val="20"/>
                <w:szCs w:val="20"/>
                <w:lang w:val="en-GB"/>
              </w:rPr>
              <w:t>interministérielle 2023-2033.</w:t>
            </w:r>
          </w:p>
        </w:tc>
      </w:tr>
      <w:tr w:rsidR="00F66B3A" w:rsidRPr="006E0AB6" w14:paraId="55C7E9C7" w14:textId="77777777" w:rsidTr="00161128">
        <w:trPr>
          <w:trHeight w:val="567"/>
        </w:trPr>
        <w:tc>
          <w:tcPr>
            <w:tcW w:w="3261" w:type="dxa"/>
          </w:tcPr>
          <w:p w14:paraId="214B0659" w14:textId="2C84781E" w:rsidR="00F66B3A" w:rsidRDefault="00F66B3A" w:rsidP="00161128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Epidemiologic specification</w:t>
            </w:r>
          </w:p>
        </w:tc>
        <w:tc>
          <w:tcPr>
            <w:tcW w:w="7898" w:type="dxa"/>
          </w:tcPr>
          <w:p w14:paraId="563F4F09" w14:textId="298728BF" w:rsidR="00F66B3A" w:rsidRPr="005741DC" w:rsidRDefault="00A2164B" w:rsidP="009B46FB">
            <w:pPr>
              <w:spacing w:line="276" w:lineRule="auto"/>
              <w:ind w:right="101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0"/>
                <w:szCs w:val="20"/>
              </w:rPr>
            </w:pPr>
            <w:r w:rsidRPr="005741DC">
              <w:rPr>
                <w:sz w:val="20"/>
                <w:szCs w:val="20"/>
              </w:rPr>
              <w:t>Un indicateur de suivi doit pouvoir tenir compte de l’exposition et de la population étudiée : il comporte donc un numérateur, reflétant cette exposition, et un dénominateur, reflétant la population susceptible d’être exposée.</w:t>
            </w:r>
          </w:p>
        </w:tc>
      </w:tr>
      <w:tr w:rsidR="00D87F90" w:rsidRPr="006C63F5" w14:paraId="4CB1E6AF" w14:textId="77777777" w:rsidTr="008961C5">
        <w:trPr>
          <w:trHeight w:val="567"/>
        </w:trPr>
        <w:tc>
          <w:tcPr>
            <w:tcW w:w="3261" w:type="dxa"/>
          </w:tcPr>
          <w:p w14:paraId="4CFDF3D2" w14:textId="367BD833" w:rsidR="00D87F90" w:rsidRPr="0012746D" w:rsidRDefault="0046049E" w:rsidP="00CC0ADC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12746D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t>Numerator</w:t>
            </w:r>
            <w:r w:rsidR="00DC2E9D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t xml:space="preserve"> / </w:t>
            </w:r>
            <w:r w:rsidR="006C63F5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t xml:space="preserve">event of interest </w:t>
            </w:r>
          </w:p>
        </w:tc>
        <w:tc>
          <w:tcPr>
            <w:tcW w:w="7898" w:type="dxa"/>
          </w:tcPr>
          <w:p w14:paraId="7314841F" w14:textId="21BE85FC" w:rsidR="001C646F" w:rsidRPr="00F85056" w:rsidRDefault="001C646F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Il existe trois types d’indicateurs permettant de suivre l’usage des antibiotiques :</w:t>
            </w:r>
          </w:p>
          <w:p w14:paraId="751D94E4" w14:textId="59AEB2EE" w:rsidR="001C646F" w:rsidRPr="00AB5BBC" w:rsidRDefault="001C646F" w:rsidP="00AB5BBC">
            <w:pPr>
              <w:pStyle w:val="Paragraphedeliste"/>
              <w:numPr>
                <w:ilvl w:val="0"/>
                <w:numId w:val="37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la DDJ (Dose définie journalière, traduct</w:t>
            </w:r>
            <w:r w:rsidR="00AB5BBC">
              <w:rPr>
                <w:rFonts w:eastAsia="Microsoft Sans Serif" w:cstheme="minorHAnsi"/>
                <w:sz w:val="20"/>
                <w:szCs w:val="20"/>
                <w:lang w:val="en-GB"/>
              </w:rPr>
              <w:t>ion de Defined Daily Dose-DDD)</w:t>
            </w:r>
          </w:p>
          <w:p w14:paraId="0AE5E3F2" w14:textId="47C520A7" w:rsidR="001C646F" w:rsidRPr="00AB5BBC" w:rsidRDefault="001C646F" w:rsidP="00AB5BBC">
            <w:pPr>
              <w:pStyle w:val="Paragraphedeliste"/>
              <w:numPr>
                <w:ilvl w:val="0"/>
                <w:numId w:val="37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le nombre d’individus exposés (ou nouvellement exposés) par unité de temps</w:t>
            </w:r>
          </w:p>
          <w:p w14:paraId="63DB9B6B" w14:textId="2986AA64" w:rsidR="0096452A" w:rsidRPr="005741DC" w:rsidRDefault="00AB5BBC" w:rsidP="00AB5BBC">
            <w:pPr>
              <w:pStyle w:val="Paragraphedeliste"/>
              <w:numPr>
                <w:ilvl w:val="0"/>
                <w:numId w:val="37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r w:rsidRPr="005741DC">
              <w:rPr>
                <w:rFonts w:eastAsia="Microsoft Sans Serif" w:cstheme="minorHAnsi"/>
                <w:sz w:val="20"/>
                <w:szCs w:val="20"/>
              </w:rPr>
              <w:t>l</w:t>
            </w:r>
            <w:r w:rsidR="001C646F" w:rsidRPr="005741DC">
              <w:rPr>
                <w:rFonts w:eastAsia="Microsoft Sans Serif" w:cstheme="minorHAnsi"/>
                <w:sz w:val="20"/>
                <w:szCs w:val="20"/>
              </w:rPr>
              <w:t>e nombre de traitements (ou de nouveaux traitements) par unité de temps.</w:t>
            </w:r>
          </w:p>
          <w:p w14:paraId="65BBAD8D" w14:textId="77777777" w:rsidR="00D00965" w:rsidRPr="005741DC" w:rsidRDefault="00D00965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</w:p>
          <w:p w14:paraId="23490008" w14:textId="66F87C0B" w:rsidR="001C646F" w:rsidRPr="00F85056" w:rsidRDefault="001C646F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</w:pPr>
            <w:r w:rsidRPr="00F85056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>La DDJ ou DDD</w:t>
            </w:r>
          </w:p>
          <w:p w14:paraId="429303AE" w14:textId="77777777" w:rsidR="001C646F" w:rsidRPr="00F85056" w:rsidRDefault="001C646F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La DDD est une unité définie par l’OMS utilisée pour les comparaisons de consommation de</w:t>
            </w:r>
          </w:p>
          <w:p w14:paraId="61DCC3FB" w14:textId="13888F44" w:rsidR="001C646F" w:rsidRPr="005741DC" w:rsidRDefault="001C646F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r w:rsidRPr="005741DC">
              <w:rPr>
                <w:rFonts w:eastAsia="Microsoft Sans Serif" w:cstheme="minorHAnsi"/>
                <w:sz w:val="20"/>
                <w:szCs w:val="20"/>
              </w:rPr>
              <w:t>médicaments entre différentes populations. Il s’agit d’une posologie quotidienne de référence,</w:t>
            </w:r>
            <w:r w:rsidR="00F85056" w:rsidRPr="005741DC">
              <w:rPr>
                <w:rFonts w:eastAsia="Microsoft Sans Serif" w:cstheme="minorHAnsi"/>
                <w:sz w:val="20"/>
                <w:szCs w:val="20"/>
              </w:rPr>
              <w:t xml:space="preserve"> </w:t>
            </w:r>
            <w:r w:rsidRPr="005741DC">
              <w:rPr>
                <w:rFonts w:eastAsia="Microsoft Sans Serif" w:cstheme="minorHAnsi"/>
                <w:sz w:val="20"/>
                <w:szCs w:val="20"/>
              </w:rPr>
              <w:t>déterminée par des experts internationaux, qui est censée représenter la posologie usuelle pour un</w:t>
            </w:r>
            <w:r w:rsidR="00F85056" w:rsidRPr="005741DC">
              <w:rPr>
                <w:rFonts w:eastAsia="Microsoft Sans Serif" w:cstheme="minorHAnsi"/>
                <w:sz w:val="20"/>
                <w:szCs w:val="20"/>
              </w:rPr>
              <w:t xml:space="preserve"> </w:t>
            </w:r>
            <w:r w:rsidRPr="005741DC">
              <w:rPr>
                <w:rFonts w:eastAsia="Microsoft Sans Serif" w:cstheme="minorHAnsi"/>
                <w:sz w:val="20"/>
                <w:szCs w:val="20"/>
              </w:rPr>
              <w:t>adulte de 70Kg dans l’indication principale d’un principe actif. C’est cet indicateur qui a été retenu</w:t>
            </w:r>
            <w:r w:rsidR="00F85056" w:rsidRPr="005741DC">
              <w:rPr>
                <w:rFonts w:eastAsia="Microsoft Sans Serif" w:cstheme="minorHAnsi"/>
                <w:sz w:val="20"/>
                <w:szCs w:val="20"/>
              </w:rPr>
              <w:t xml:space="preserve"> </w:t>
            </w:r>
            <w:r w:rsidRPr="005741DC">
              <w:rPr>
                <w:rFonts w:eastAsia="Microsoft Sans Serif" w:cstheme="minorHAnsi"/>
                <w:sz w:val="20"/>
                <w:szCs w:val="20"/>
              </w:rPr>
              <w:t>par le programme Européen de surveillance de la consommation des antibiotiques (ESAC).</w:t>
            </w:r>
          </w:p>
          <w:p w14:paraId="4164BF9F" w14:textId="38EB0A9E" w:rsidR="001C646F" w:rsidRPr="005741DC" w:rsidRDefault="001C646F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r w:rsidRPr="005741DC">
              <w:rPr>
                <w:rFonts w:eastAsia="Microsoft Sans Serif" w:cstheme="minorHAnsi"/>
                <w:sz w:val="20"/>
                <w:szCs w:val="20"/>
              </w:rPr>
              <w:t>Pour calculer le nombre de DDJ (journées de traitement à la posologie de référence), il faut</w:t>
            </w:r>
            <w:r w:rsidR="00F85056" w:rsidRPr="005741DC">
              <w:rPr>
                <w:rFonts w:eastAsia="Microsoft Sans Serif" w:cstheme="minorHAnsi"/>
                <w:sz w:val="20"/>
                <w:szCs w:val="20"/>
              </w:rPr>
              <w:t xml:space="preserve"> </w:t>
            </w:r>
            <w:r w:rsidRPr="005741DC">
              <w:rPr>
                <w:rFonts w:eastAsia="Microsoft Sans Serif" w:cstheme="minorHAnsi"/>
                <w:sz w:val="20"/>
                <w:szCs w:val="20"/>
              </w:rPr>
              <w:t>disposer de la quantité totale en grammes de l’antibiotique con</w:t>
            </w:r>
            <w:r w:rsidR="00AB5BBC" w:rsidRPr="005741DC">
              <w:rPr>
                <w:rFonts w:eastAsia="Microsoft Sans Serif" w:cstheme="minorHAnsi"/>
                <w:sz w:val="20"/>
                <w:szCs w:val="20"/>
              </w:rPr>
              <w:t xml:space="preserve">cerné et diviser cette quantité </w:t>
            </w:r>
            <w:r w:rsidRPr="005741DC">
              <w:rPr>
                <w:rFonts w:eastAsia="Microsoft Sans Serif" w:cstheme="minorHAnsi"/>
                <w:sz w:val="20"/>
                <w:szCs w:val="20"/>
              </w:rPr>
              <w:t>par</w:t>
            </w:r>
            <w:r w:rsidR="00F85056" w:rsidRPr="005741DC">
              <w:rPr>
                <w:rFonts w:eastAsia="Microsoft Sans Serif" w:cstheme="minorHAnsi"/>
                <w:sz w:val="20"/>
                <w:szCs w:val="20"/>
              </w:rPr>
              <w:t xml:space="preserve"> </w:t>
            </w:r>
            <w:r w:rsidRPr="005741DC">
              <w:rPr>
                <w:rFonts w:eastAsia="Microsoft Sans Serif" w:cstheme="minorHAnsi"/>
                <w:sz w:val="20"/>
                <w:szCs w:val="20"/>
              </w:rPr>
              <w:t>la valeur de la DDJ en g</w:t>
            </w:r>
            <w:r w:rsidR="00F85056" w:rsidRPr="005741DC">
              <w:rPr>
                <w:rFonts w:eastAsia="Microsoft Sans Serif" w:cstheme="minorHAnsi"/>
                <w:sz w:val="20"/>
                <w:szCs w:val="20"/>
              </w:rPr>
              <w:t>ramme pour ce même antibiotique.</w:t>
            </w:r>
          </w:p>
          <w:p w14:paraId="1C0C4EA0" w14:textId="77777777" w:rsidR="00F85056" w:rsidRPr="005741DC" w:rsidRDefault="00F85056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</w:p>
          <w:p w14:paraId="13C824B2" w14:textId="321A3F45" w:rsidR="00154739" w:rsidRPr="00F85056" w:rsidRDefault="00154739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Intérêt de cet indicateur</w:t>
            </w:r>
            <w:r w:rsid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:</w:t>
            </w:r>
          </w:p>
          <w:p w14:paraId="5531CA21" w14:textId="769EAD7A" w:rsidR="00154739" w:rsidRPr="00AB5BBC" w:rsidRDefault="00AB5BBC" w:rsidP="00AB5BBC">
            <w:pPr>
              <w:pStyle w:val="Paragraphedeliste"/>
              <w:numPr>
                <w:ilvl w:val="0"/>
                <w:numId w:val="39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i</w:t>
            </w:r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l est facile à mettre en œuvre </w:t>
            </w:r>
          </w:p>
          <w:p w14:paraId="3E0C685B" w14:textId="67A72D2D" w:rsidR="00154739" w:rsidRPr="005741DC" w:rsidRDefault="00AB5BBC" w:rsidP="00AB5BBC">
            <w:pPr>
              <w:pStyle w:val="Paragraphedeliste"/>
              <w:numPr>
                <w:ilvl w:val="0"/>
                <w:numId w:val="39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r w:rsidRPr="005741DC">
              <w:rPr>
                <w:rFonts w:eastAsia="Microsoft Sans Serif" w:cstheme="minorHAnsi"/>
                <w:sz w:val="20"/>
                <w:szCs w:val="20"/>
              </w:rPr>
              <w:t>i</w:t>
            </w:r>
            <w:r w:rsidR="00154739" w:rsidRPr="005741DC">
              <w:rPr>
                <w:rFonts w:eastAsia="Microsoft Sans Serif" w:cstheme="minorHAnsi"/>
                <w:sz w:val="20"/>
                <w:szCs w:val="20"/>
              </w:rPr>
              <w:t>l permet la comparaison de la consommation d’un antibiotique donné entre zones</w:t>
            </w:r>
            <w:r w:rsidR="00F85056" w:rsidRPr="005741DC">
              <w:rPr>
                <w:rFonts w:eastAsia="Microsoft Sans Serif" w:cstheme="minorHAnsi"/>
                <w:sz w:val="20"/>
                <w:szCs w:val="20"/>
              </w:rPr>
              <w:t xml:space="preserve"> </w:t>
            </w:r>
            <w:r w:rsidR="00154739" w:rsidRPr="005741DC">
              <w:rPr>
                <w:rFonts w:eastAsia="Microsoft Sans Serif" w:cstheme="minorHAnsi"/>
                <w:sz w:val="20"/>
                <w:szCs w:val="20"/>
              </w:rPr>
              <w:t>géographiques différentes puisque le nombre d’unités vendues est exprimé sous une forme</w:t>
            </w:r>
            <w:r w:rsidR="00F85056" w:rsidRPr="005741DC">
              <w:rPr>
                <w:rFonts w:eastAsia="Microsoft Sans Serif" w:cstheme="minorHAnsi"/>
                <w:sz w:val="20"/>
                <w:szCs w:val="20"/>
              </w:rPr>
              <w:t xml:space="preserve"> </w:t>
            </w:r>
            <w:r w:rsidR="00154739" w:rsidRPr="005741DC">
              <w:rPr>
                <w:rFonts w:eastAsia="Microsoft Sans Serif" w:cstheme="minorHAnsi"/>
                <w:sz w:val="20"/>
                <w:szCs w:val="20"/>
              </w:rPr>
              <w:t>référente commune.</w:t>
            </w:r>
          </w:p>
          <w:p w14:paraId="4FC041AA" w14:textId="073DBBB3" w:rsidR="00536F3B" w:rsidRPr="00F85056" w:rsidRDefault="00536F3B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F85056">
              <w:rPr>
                <w:rFonts w:cstheme="minorHAnsi"/>
                <w:sz w:val="20"/>
                <w:szCs w:val="20"/>
              </w:rPr>
              <w:t>Limites de cet indicateur</w:t>
            </w:r>
            <w:r w:rsidR="00F85056">
              <w:rPr>
                <w:rFonts w:cstheme="minorHAnsi"/>
                <w:sz w:val="20"/>
                <w:szCs w:val="20"/>
              </w:rPr>
              <w:t> :</w:t>
            </w:r>
          </w:p>
          <w:p w14:paraId="02E4807C" w14:textId="04D06B62" w:rsidR="00536F3B" w:rsidRPr="00AB5BBC" w:rsidRDefault="00AB5BBC" w:rsidP="00AB5BBC">
            <w:pPr>
              <w:pStyle w:val="Paragraphedeliste"/>
              <w:numPr>
                <w:ilvl w:val="0"/>
                <w:numId w:val="41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AB5BBC">
              <w:rPr>
                <w:rFonts w:cstheme="minorHAnsi"/>
                <w:sz w:val="20"/>
                <w:szCs w:val="20"/>
              </w:rPr>
              <w:t>i</w:t>
            </w:r>
            <w:r w:rsidR="00536F3B" w:rsidRPr="00AB5BBC">
              <w:rPr>
                <w:rFonts w:cstheme="minorHAnsi"/>
                <w:sz w:val="20"/>
                <w:szCs w:val="20"/>
              </w:rPr>
              <w:t>l ne renseigne pas à lui seul sur le nombre de personnes exposé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es durant la période. Il est de </w:t>
            </w:r>
            <w:r w:rsidR="00536F3B" w:rsidRPr="00AB5BBC">
              <w:rPr>
                <w:rFonts w:cstheme="minorHAnsi"/>
                <w:sz w:val="20"/>
                <w:szCs w:val="20"/>
              </w:rPr>
              <w:t>ce fait difficilement interprétable pour matérialiser l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’importance de l’exposition aux antibiotiques </w:t>
            </w:r>
            <w:r w:rsidR="00536F3B" w:rsidRPr="00AB5BBC">
              <w:rPr>
                <w:rFonts w:cstheme="minorHAnsi"/>
                <w:sz w:val="20"/>
                <w:szCs w:val="20"/>
              </w:rPr>
              <w:t xml:space="preserve">en dehors d’un contexte de comparaisons </w:t>
            </w:r>
            <w:r w:rsidR="00536F3B" w:rsidRPr="00AB5BBC">
              <w:rPr>
                <w:rFonts w:cstheme="minorHAnsi"/>
                <w:sz w:val="20"/>
                <w:szCs w:val="20"/>
              </w:rPr>
              <w:lastRenderedPageBreak/>
              <w:t>géographiques ou t</w:t>
            </w:r>
            <w:r w:rsidR="00F85056" w:rsidRPr="00AB5BBC">
              <w:rPr>
                <w:rFonts w:cstheme="minorHAnsi"/>
                <w:sz w:val="20"/>
                <w:szCs w:val="20"/>
              </w:rPr>
              <w:t>emporelles</w:t>
            </w:r>
            <w:r w:rsidRPr="00AB5BBC">
              <w:rPr>
                <w:rFonts w:cstheme="minorHAnsi"/>
                <w:sz w:val="20"/>
                <w:szCs w:val="20"/>
              </w:rPr>
              <w:t>, n</w:t>
            </w:r>
            <w:r w:rsidR="00536F3B" w:rsidRPr="00AB5BBC">
              <w:rPr>
                <w:rFonts w:cstheme="minorHAnsi"/>
                <w:sz w:val="20"/>
                <w:szCs w:val="20"/>
              </w:rPr>
              <w:t>éanmoins cette un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ité se comporte de façon tout à </w:t>
            </w:r>
            <w:r w:rsidR="00536F3B" w:rsidRPr="00AB5BBC">
              <w:rPr>
                <w:rFonts w:cstheme="minorHAnsi"/>
                <w:sz w:val="20"/>
                <w:szCs w:val="20"/>
              </w:rPr>
              <w:t>fait correcte pour établir des comparaisons spatio-temporelles entre l’expositi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on aux </w:t>
            </w:r>
            <w:r w:rsidR="00536F3B" w:rsidRPr="00AB5BBC">
              <w:rPr>
                <w:rFonts w:cstheme="minorHAnsi"/>
                <w:sz w:val="20"/>
                <w:szCs w:val="20"/>
              </w:rPr>
              <w:t>antibiotiques et les taux de résistance aux antibiotiques.</w:t>
            </w:r>
          </w:p>
          <w:p w14:paraId="460B5ADF" w14:textId="2643E79D" w:rsidR="00F85056" w:rsidRPr="00AB5BBC" w:rsidRDefault="00AB5BBC" w:rsidP="00AB5BBC">
            <w:pPr>
              <w:pStyle w:val="Paragraphedeliste"/>
              <w:numPr>
                <w:ilvl w:val="0"/>
                <w:numId w:val="41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AB5BBC">
              <w:rPr>
                <w:rFonts w:cstheme="minorHAnsi"/>
                <w:sz w:val="20"/>
                <w:szCs w:val="20"/>
              </w:rPr>
              <w:t>i</w:t>
            </w:r>
            <w:r w:rsidR="00536F3B" w:rsidRPr="00AB5BBC">
              <w:rPr>
                <w:rFonts w:cstheme="minorHAnsi"/>
                <w:sz w:val="20"/>
                <w:szCs w:val="20"/>
              </w:rPr>
              <w:t>l rend difficile l’interprétation des comparaisons quand les do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ses ou les durées effectivement </w:t>
            </w:r>
            <w:r w:rsidR="00536F3B" w:rsidRPr="00AB5BBC">
              <w:rPr>
                <w:rFonts w:cstheme="minorHAnsi"/>
                <w:sz w:val="20"/>
                <w:szCs w:val="20"/>
              </w:rPr>
              <w:t xml:space="preserve">prescrites varient en fonction des populations. </w:t>
            </w:r>
          </w:p>
          <w:p w14:paraId="13FF43DE" w14:textId="50F44517" w:rsidR="00536F3B" w:rsidRPr="00F85056" w:rsidRDefault="00536F3B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F85056">
              <w:rPr>
                <w:rFonts w:cstheme="minorHAnsi"/>
                <w:sz w:val="20"/>
                <w:szCs w:val="20"/>
              </w:rPr>
              <w:t>Exemples :</w:t>
            </w:r>
          </w:p>
          <w:p w14:paraId="75641E9B" w14:textId="3985C10D" w:rsidR="00536F3B" w:rsidRPr="00AB5BBC" w:rsidRDefault="00536F3B" w:rsidP="00AB5BBC">
            <w:pPr>
              <w:pStyle w:val="Paragraphedeliste"/>
              <w:numPr>
                <w:ilvl w:val="0"/>
                <w:numId w:val="40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AB5BBC">
              <w:rPr>
                <w:rFonts w:cstheme="minorHAnsi"/>
                <w:sz w:val="20"/>
                <w:szCs w:val="20"/>
              </w:rPr>
              <w:t>il n’y a pas de DDJ pédiatriques, les comparaisons en fonct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ion des distributions d’âge des </w:t>
            </w:r>
            <w:r w:rsidRPr="00AB5BBC">
              <w:rPr>
                <w:rFonts w:cstheme="minorHAnsi"/>
                <w:sz w:val="20"/>
                <w:szCs w:val="20"/>
              </w:rPr>
              <w:t>populations sont donc impossibles, il faudra alors utiliser les DDJ adultes.</w:t>
            </w:r>
          </w:p>
          <w:p w14:paraId="47AE56B2" w14:textId="1E297306" w:rsidR="00536F3B" w:rsidRPr="00AB5BBC" w:rsidRDefault="00AB5BBC" w:rsidP="00AB5BBC">
            <w:pPr>
              <w:pStyle w:val="Paragraphedeliste"/>
              <w:numPr>
                <w:ilvl w:val="0"/>
                <w:numId w:val="40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u</w:t>
            </w:r>
            <w:r w:rsidR="00536F3B" w:rsidRPr="00AB5BBC">
              <w:rPr>
                <w:rFonts w:cstheme="minorHAnsi"/>
                <w:sz w:val="20"/>
                <w:szCs w:val="20"/>
              </w:rPr>
              <w:t>ne variation de 1 à 3 g entre deux zones géographiques de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 la posologie effective dans la </w:t>
            </w:r>
            <w:r w:rsidR="00536F3B" w:rsidRPr="00AB5BBC">
              <w:rPr>
                <w:rFonts w:cstheme="minorHAnsi"/>
                <w:sz w:val="20"/>
                <w:szCs w:val="20"/>
              </w:rPr>
              <w:t xml:space="preserve">même indication parviendra à faire croire qu’il y a 3 fois plus de 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personnes traitées alors que le </w:t>
            </w:r>
            <w:r w:rsidR="00536F3B" w:rsidRPr="00AB5BBC">
              <w:rPr>
                <w:rFonts w:cstheme="minorHAnsi"/>
                <w:sz w:val="20"/>
                <w:szCs w:val="20"/>
              </w:rPr>
              <w:t>nombre d’individus exposés par unité de temps pourrait être iden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tique et que c’est la posologie </w:t>
            </w:r>
            <w:r w:rsidR="00536F3B" w:rsidRPr="00AB5BBC">
              <w:rPr>
                <w:rFonts w:cstheme="minorHAnsi"/>
                <w:sz w:val="20"/>
                <w:szCs w:val="20"/>
              </w:rPr>
              <w:t>qui est 3 fois plus élevée. Cependant, il n’en reste pas moins qu’à nombre d’individus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 </w:t>
            </w:r>
            <w:r w:rsidR="00536F3B" w:rsidRPr="00AB5BBC">
              <w:rPr>
                <w:rFonts w:cstheme="minorHAnsi"/>
                <w:sz w:val="20"/>
                <w:szCs w:val="20"/>
              </w:rPr>
              <w:t>équivalent, on constaterait une exposition quantitative 3 fois supérieure.</w:t>
            </w:r>
          </w:p>
          <w:p w14:paraId="35FCE235" w14:textId="6D0E8FD5" w:rsidR="00536F3B" w:rsidRPr="00AB5BBC" w:rsidRDefault="00AB5BBC" w:rsidP="00AB5BBC">
            <w:pPr>
              <w:pStyle w:val="Paragraphedeliste"/>
              <w:numPr>
                <w:ilvl w:val="0"/>
                <w:numId w:val="40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</w:t>
            </w:r>
            <w:r w:rsidR="00536F3B" w:rsidRPr="00AB5BBC">
              <w:rPr>
                <w:rFonts w:cstheme="minorHAnsi"/>
                <w:sz w:val="20"/>
                <w:szCs w:val="20"/>
              </w:rPr>
              <w:t xml:space="preserve">ans les établissements 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de santé, </w:t>
            </w:r>
            <w:r w:rsidR="00536F3B" w:rsidRPr="00AB5BBC">
              <w:rPr>
                <w:rFonts w:cstheme="minorHAnsi"/>
                <w:sz w:val="20"/>
                <w:szCs w:val="20"/>
              </w:rPr>
              <w:t>les boites livrées par les pharmacies à usage intérieur sont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 généralement considérées comme </w:t>
            </w:r>
            <w:r w:rsidR="00536F3B" w:rsidRPr="00AB5BBC">
              <w:rPr>
                <w:rFonts w:cstheme="minorHAnsi"/>
                <w:sz w:val="20"/>
                <w:szCs w:val="20"/>
              </w:rPr>
              <w:t>consommées dans les services cliniques, ce qui n'est pas forcém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ent le cas (départs, transferts </w:t>
            </w:r>
            <w:r w:rsidR="00536F3B" w:rsidRPr="00AB5BBC">
              <w:rPr>
                <w:rFonts w:cstheme="minorHAnsi"/>
                <w:sz w:val="20"/>
                <w:szCs w:val="20"/>
              </w:rPr>
              <w:t>de service, changements de traitement etc…).</w:t>
            </w:r>
          </w:p>
          <w:p w14:paraId="417EE23F" w14:textId="77777777" w:rsidR="00536F3B" w:rsidRPr="00F85056" w:rsidRDefault="00536F3B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F85056">
              <w:rPr>
                <w:rFonts w:cstheme="minorHAnsi"/>
                <w:sz w:val="20"/>
                <w:szCs w:val="20"/>
              </w:rPr>
              <w:t>Il faut également préciser que :</w:t>
            </w:r>
          </w:p>
          <w:p w14:paraId="2CF4AAF1" w14:textId="2B8989CB" w:rsidR="00536F3B" w:rsidRPr="00AB5BBC" w:rsidRDefault="00AB5BBC" w:rsidP="00AB5BBC">
            <w:pPr>
              <w:pStyle w:val="Paragraphedeliste"/>
              <w:numPr>
                <w:ilvl w:val="0"/>
                <w:numId w:val="42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AB5BBC">
              <w:rPr>
                <w:rFonts w:cstheme="minorHAnsi"/>
                <w:sz w:val="20"/>
                <w:szCs w:val="20"/>
              </w:rPr>
              <w:t>d</w:t>
            </w:r>
            <w:r w:rsidR="00536F3B" w:rsidRPr="00AB5BBC">
              <w:rPr>
                <w:rFonts w:cstheme="minorHAnsi"/>
                <w:sz w:val="20"/>
                <w:szCs w:val="20"/>
              </w:rPr>
              <w:t>ans le cas de formes associées d’antibiotiques, lo</w:t>
            </w:r>
            <w:r w:rsidRPr="00AB5BBC">
              <w:rPr>
                <w:rFonts w:cstheme="minorHAnsi"/>
                <w:sz w:val="20"/>
                <w:szCs w:val="20"/>
              </w:rPr>
              <w:t xml:space="preserve">rsqu’une association comprend 2 </w:t>
            </w:r>
            <w:r w:rsidR="00536F3B" w:rsidRPr="00AB5BBC">
              <w:rPr>
                <w:rFonts w:cstheme="minorHAnsi"/>
                <w:sz w:val="20"/>
                <w:szCs w:val="20"/>
              </w:rPr>
              <w:t>antibiotiques, chacun peut avoir une action de sélection sur</w:t>
            </w:r>
            <w:r w:rsidRPr="00AB5BBC">
              <w:rPr>
                <w:rFonts w:cstheme="minorHAnsi"/>
                <w:sz w:val="20"/>
                <w:szCs w:val="20"/>
              </w:rPr>
              <w:t xml:space="preserve"> les bactéries. Il faudra alors </w:t>
            </w:r>
            <w:r w:rsidR="00536F3B" w:rsidRPr="00AB5BBC">
              <w:rPr>
                <w:rFonts w:cstheme="minorHAnsi"/>
                <w:sz w:val="20"/>
                <w:szCs w:val="20"/>
              </w:rPr>
              <w:t>dissocier ces 2 antibiotiques et prendre en compte les 2 DDJ r</w:t>
            </w:r>
            <w:r w:rsidRPr="00AB5BBC">
              <w:rPr>
                <w:rFonts w:cstheme="minorHAnsi"/>
                <w:sz w:val="20"/>
                <w:szCs w:val="20"/>
              </w:rPr>
              <w:t>espectives. Pour les sulfamides en association, deux cas s</w:t>
            </w:r>
            <w:r w:rsidR="00536F3B" w:rsidRPr="00AB5BBC">
              <w:rPr>
                <w:rFonts w:cstheme="minorHAnsi"/>
                <w:sz w:val="20"/>
                <w:szCs w:val="20"/>
              </w:rPr>
              <w:t>e présentent. Soit il s’agit d’une ass</w:t>
            </w:r>
            <w:r w:rsidRPr="00AB5BBC">
              <w:rPr>
                <w:rFonts w:cstheme="minorHAnsi"/>
                <w:sz w:val="20"/>
                <w:szCs w:val="20"/>
              </w:rPr>
              <w:t xml:space="preserve">ociation avec le triméthoprime, </w:t>
            </w:r>
            <w:r w:rsidR="00536F3B" w:rsidRPr="00AB5BBC">
              <w:rPr>
                <w:rFonts w:cstheme="minorHAnsi"/>
                <w:sz w:val="20"/>
                <w:szCs w:val="20"/>
              </w:rPr>
              <w:t>auquel cas l’OMS a déjà proposé une DDJ, soit ce</w:t>
            </w:r>
            <w:r w:rsidRPr="00AB5BBC">
              <w:rPr>
                <w:rFonts w:cstheme="minorHAnsi"/>
                <w:sz w:val="20"/>
                <w:szCs w:val="20"/>
              </w:rPr>
              <w:t xml:space="preserve"> n’est pas le cas, et il suffit </w:t>
            </w:r>
            <w:r w:rsidR="00536F3B" w:rsidRPr="00AB5BBC">
              <w:rPr>
                <w:rFonts w:cstheme="minorHAnsi"/>
                <w:sz w:val="20"/>
                <w:szCs w:val="20"/>
              </w:rPr>
              <w:t>alors de prendre en compte la DDJ du sulfamide prése</w:t>
            </w:r>
            <w:r w:rsidRPr="00AB5BBC">
              <w:rPr>
                <w:rFonts w:cstheme="minorHAnsi"/>
                <w:sz w:val="20"/>
                <w:szCs w:val="20"/>
              </w:rPr>
              <w:t xml:space="preserve">nt dans l’association. Pour les </w:t>
            </w:r>
            <w:r w:rsidR="00536F3B" w:rsidRPr="00AB5BBC">
              <w:rPr>
                <w:rFonts w:cstheme="minorHAnsi"/>
                <w:sz w:val="20"/>
                <w:szCs w:val="20"/>
              </w:rPr>
              <w:t>associations comportant un antibiotique et un inhibiteur associ</w:t>
            </w:r>
            <w:r w:rsidRPr="00AB5BBC">
              <w:rPr>
                <w:rFonts w:cstheme="minorHAnsi"/>
                <w:sz w:val="20"/>
                <w:szCs w:val="20"/>
              </w:rPr>
              <w:t xml:space="preserve">é, si aucune DDJ n’est proposée </w:t>
            </w:r>
            <w:r w:rsidR="00536F3B" w:rsidRPr="00AB5BBC">
              <w:rPr>
                <w:rFonts w:cstheme="minorHAnsi"/>
                <w:sz w:val="20"/>
                <w:szCs w:val="20"/>
              </w:rPr>
              <w:t>par l’OMS, seule sera prise en compte la DDJ de l’antibiotique.</w:t>
            </w:r>
          </w:p>
          <w:p w14:paraId="414D2CEE" w14:textId="6769EBC0" w:rsidR="00536F3B" w:rsidRPr="00AB5BBC" w:rsidRDefault="00AB5BBC" w:rsidP="00AB5BBC">
            <w:pPr>
              <w:pStyle w:val="Paragraphedeliste"/>
              <w:numPr>
                <w:ilvl w:val="0"/>
                <w:numId w:val="42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AB5BBC">
              <w:rPr>
                <w:rFonts w:cstheme="minorHAnsi"/>
                <w:sz w:val="20"/>
                <w:szCs w:val="20"/>
              </w:rPr>
              <w:t>i</w:t>
            </w:r>
            <w:r w:rsidR="00536F3B" w:rsidRPr="00AB5BBC">
              <w:rPr>
                <w:rFonts w:cstheme="minorHAnsi"/>
                <w:sz w:val="20"/>
                <w:szCs w:val="20"/>
              </w:rPr>
              <w:t>l est exceptionnel qu’il n’y ait pas de DDJ pour un antibiotique. Néanmoins, en l’absence de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536F3B" w:rsidRPr="00AB5BBC">
              <w:rPr>
                <w:rFonts w:cstheme="minorHAnsi"/>
                <w:sz w:val="20"/>
                <w:szCs w:val="20"/>
              </w:rPr>
              <w:t>DDJ, il n’est pas possible de prendre en compte l’antibiotique</w:t>
            </w:r>
            <w:r>
              <w:rPr>
                <w:rFonts w:cstheme="minorHAnsi"/>
                <w:sz w:val="20"/>
                <w:szCs w:val="20"/>
              </w:rPr>
              <w:t xml:space="preserve"> concerné.</w:t>
            </w:r>
          </w:p>
          <w:p w14:paraId="50FB4C47" w14:textId="77777777" w:rsidR="00F85056" w:rsidRPr="00F85056" w:rsidRDefault="00F85056" w:rsidP="00F85056">
            <w:pPr>
              <w:spacing w:line="276" w:lineRule="auto"/>
              <w:ind w:right="102"/>
              <w:jc w:val="both"/>
              <w:rPr>
                <w:rFonts w:cstheme="minorHAnsi"/>
                <w:sz w:val="20"/>
                <w:szCs w:val="20"/>
              </w:rPr>
            </w:pPr>
          </w:p>
          <w:p w14:paraId="6E77C733" w14:textId="45112928" w:rsidR="00536F3B" w:rsidRPr="00020A88" w:rsidRDefault="00536F3B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i/>
                <w:color w:val="8EAADB" w:themeColor="accent1" w:themeTint="99"/>
                <w:sz w:val="20"/>
                <w:szCs w:val="20"/>
                <w:u w:val="single"/>
              </w:rPr>
            </w:pPr>
            <w:r w:rsidRPr="00020A88">
              <w:rPr>
                <w:rFonts w:cstheme="minorHAnsi"/>
                <w:b/>
                <w:i/>
                <w:color w:val="8EAADB" w:themeColor="accent1" w:themeTint="99"/>
                <w:sz w:val="20"/>
                <w:szCs w:val="20"/>
                <w:u w:val="single"/>
              </w:rPr>
              <w:t>Le nombre d’individus exposés par unité de temps</w:t>
            </w:r>
          </w:p>
          <w:p w14:paraId="7915829F" w14:textId="4F3BCEE5" w:rsidR="00536F3B" w:rsidRPr="00020A88" w:rsidRDefault="00536F3B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</w:pPr>
            <w:r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>Il s’agirait d’un indicateur idéal, mais son estimation à partir des</w:t>
            </w:r>
            <w:r w:rsidR="00AB5BBC"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 xml:space="preserve"> données accessibles en routine </w:t>
            </w:r>
            <w:r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>est difficile puisque qu’il nécessite de disposer des doses prescrites</w:t>
            </w:r>
            <w:r w:rsidR="00AB5BBC"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 xml:space="preserve"> journalières (PDJ, équivaut au </w:t>
            </w:r>
            <w:r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>terme Prescribed Daily Dose anglo-saxon), des durées effectives</w:t>
            </w:r>
            <w:r w:rsidR="00AB5BBC"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 xml:space="preserve"> de traitement, ainsi que d’une </w:t>
            </w:r>
            <w:r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>information quantifiée sur le principe actif non consommé par l’indivi</w:t>
            </w:r>
            <w:r w:rsidR="00AB5BBC"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 xml:space="preserve">du pour lequel l’antibiotique a </w:t>
            </w:r>
            <w:r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>été délivré.</w:t>
            </w:r>
          </w:p>
          <w:p w14:paraId="5A844A4E" w14:textId="0B78DBFA" w:rsidR="00536F3B" w:rsidRPr="00020A88" w:rsidRDefault="00536F3B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</w:pPr>
            <w:r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>Ces informations ne sont accessibles que par la réalisation d’enquêtes ad hoc quasi inco</w:t>
            </w:r>
            <w:r w:rsidR="00AB5BBC"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 xml:space="preserve">mpatibles </w:t>
            </w:r>
            <w:r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>avec un suivi de la consommation des antibiotiques durable da</w:t>
            </w:r>
            <w:r w:rsidR="00AB5BBC"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 xml:space="preserve">ns le temps et géographiquement </w:t>
            </w:r>
            <w:r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>étendu.</w:t>
            </w:r>
          </w:p>
          <w:p w14:paraId="29C79B22" w14:textId="77777777" w:rsidR="00F85056" w:rsidRPr="00F85056" w:rsidRDefault="00F85056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</w:p>
          <w:p w14:paraId="20236B6E" w14:textId="626A490F" w:rsidR="00536F3B" w:rsidRPr="00F85056" w:rsidRDefault="00536F3B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F85056">
              <w:rPr>
                <w:rFonts w:cstheme="minorHAnsi"/>
                <w:b/>
                <w:sz w:val="20"/>
                <w:szCs w:val="20"/>
                <w:u w:val="single"/>
              </w:rPr>
              <w:t>Le nombre de traitements</w:t>
            </w:r>
          </w:p>
          <w:p w14:paraId="477D5E74" w14:textId="7B33E282" w:rsidR="00536F3B" w:rsidRDefault="00536F3B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F85056">
              <w:rPr>
                <w:rFonts w:cstheme="minorHAnsi"/>
                <w:sz w:val="20"/>
                <w:szCs w:val="20"/>
              </w:rPr>
              <w:t>Pour calculer cet indicateur, il suffit de dénombrer les nouvelles pr</w:t>
            </w:r>
            <w:r w:rsidR="00F85056">
              <w:rPr>
                <w:rFonts w:cstheme="minorHAnsi"/>
                <w:sz w:val="20"/>
                <w:szCs w:val="20"/>
              </w:rPr>
              <w:t xml:space="preserve">escriptions d’antibiotiques par </w:t>
            </w:r>
            <w:r w:rsidRPr="00F85056">
              <w:rPr>
                <w:rFonts w:cstheme="minorHAnsi"/>
                <w:sz w:val="20"/>
                <w:szCs w:val="20"/>
              </w:rPr>
              <w:t xml:space="preserve">unité de temps. L’information peut être disponible dans certaines </w:t>
            </w:r>
            <w:r w:rsidR="00F85056">
              <w:rPr>
                <w:rFonts w:cstheme="minorHAnsi"/>
                <w:sz w:val="20"/>
                <w:szCs w:val="20"/>
              </w:rPr>
              <w:t xml:space="preserve">pharmacies hospitalières ou par </w:t>
            </w:r>
            <w:r w:rsidRPr="00F85056">
              <w:rPr>
                <w:rFonts w:cstheme="minorHAnsi"/>
                <w:sz w:val="20"/>
                <w:szCs w:val="20"/>
              </w:rPr>
              <w:t>l’analyse des données issues des caisses d’assurance maladie.</w:t>
            </w:r>
          </w:p>
          <w:p w14:paraId="10858BC4" w14:textId="77777777" w:rsidR="00AB5BBC" w:rsidRPr="00F85056" w:rsidRDefault="00AB5BBC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</w:p>
          <w:p w14:paraId="2F9D50C0" w14:textId="77777777" w:rsidR="00536F3B" w:rsidRPr="00F85056" w:rsidRDefault="00536F3B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F85056">
              <w:rPr>
                <w:rFonts w:cstheme="minorHAnsi"/>
                <w:sz w:val="20"/>
                <w:szCs w:val="20"/>
              </w:rPr>
              <w:t>Intérêt de cet indicateur :</w:t>
            </w:r>
          </w:p>
          <w:p w14:paraId="412F97FD" w14:textId="5DF27326" w:rsidR="00536F3B" w:rsidRPr="00ED010C" w:rsidRDefault="00ED010C" w:rsidP="00ED010C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ED010C">
              <w:rPr>
                <w:rFonts w:cstheme="minorHAnsi"/>
                <w:sz w:val="20"/>
                <w:szCs w:val="20"/>
              </w:rPr>
              <w:t>i</w:t>
            </w:r>
            <w:r w:rsidR="00536F3B" w:rsidRPr="00ED010C">
              <w:rPr>
                <w:rFonts w:cstheme="minorHAnsi"/>
                <w:sz w:val="20"/>
                <w:szCs w:val="20"/>
              </w:rPr>
              <w:t>l est complémentaire de la DDJ,</w:t>
            </w:r>
          </w:p>
          <w:p w14:paraId="7CEC99DF" w14:textId="7C676E17" w:rsidR="00536F3B" w:rsidRPr="00ED010C" w:rsidRDefault="00ED010C" w:rsidP="00ED010C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ED010C">
              <w:rPr>
                <w:rFonts w:cstheme="minorHAnsi"/>
                <w:sz w:val="20"/>
                <w:szCs w:val="20"/>
              </w:rPr>
              <w:t>i</w:t>
            </w:r>
            <w:r w:rsidR="00536F3B" w:rsidRPr="00ED010C">
              <w:rPr>
                <w:rFonts w:cstheme="minorHAnsi"/>
                <w:sz w:val="20"/>
                <w:szCs w:val="20"/>
              </w:rPr>
              <w:t>l permet une bonne approximation du nombre d’individus ex</w:t>
            </w:r>
            <w:r w:rsidR="00F85056" w:rsidRPr="00ED010C">
              <w:rPr>
                <w:rFonts w:cstheme="minorHAnsi"/>
                <w:sz w:val="20"/>
                <w:szCs w:val="20"/>
              </w:rPr>
              <w:t xml:space="preserve">posés (ou nouvellement exposés) </w:t>
            </w:r>
            <w:r w:rsidR="00536F3B" w:rsidRPr="00ED010C">
              <w:rPr>
                <w:rFonts w:cstheme="minorHAnsi"/>
                <w:sz w:val="20"/>
                <w:szCs w:val="20"/>
              </w:rPr>
              <w:t>par unité de temps.</w:t>
            </w:r>
          </w:p>
          <w:p w14:paraId="57D8DC98" w14:textId="77777777" w:rsidR="00AB5BBC" w:rsidRPr="00F85056" w:rsidRDefault="00AB5BBC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</w:p>
          <w:p w14:paraId="1BD7F1AE" w14:textId="1C33E1DD" w:rsidR="00536F3B" w:rsidRPr="00F85056" w:rsidRDefault="00ED010C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Limites</w:t>
            </w:r>
            <w:r w:rsidR="00536F3B" w:rsidRPr="00F85056">
              <w:rPr>
                <w:rFonts w:cstheme="minorHAnsi"/>
                <w:sz w:val="20"/>
                <w:szCs w:val="20"/>
              </w:rPr>
              <w:t xml:space="preserve"> de cet indicateur :</w:t>
            </w:r>
          </w:p>
          <w:p w14:paraId="465F68D1" w14:textId="53DB464E" w:rsidR="00536F3B" w:rsidRPr="00ED010C" w:rsidRDefault="00ED010C" w:rsidP="00ED010C">
            <w:pPr>
              <w:pStyle w:val="Paragraphedeliste"/>
              <w:numPr>
                <w:ilvl w:val="0"/>
                <w:numId w:val="44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ED010C">
              <w:rPr>
                <w:rFonts w:cstheme="minorHAnsi"/>
                <w:sz w:val="20"/>
                <w:szCs w:val="20"/>
              </w:rPr>
              <w:t>i</w:t>
            </w:r>
            <w:r w:rsidR="00536F3B" w:rsidRPr="00ED010C">
              <w:rPr>
                <w:rFonts w:cstheme="minorHAnsi"/>
                <w:sz w:val="20"/>
                <w:szCs w:val="20"/>
              </w:rPr>
              <w:t>l ne donne pas d’information sur les quantités d’antibiotiques délivrées à une population.</w:t>
            </w:r>
          </w:p>
          <w:p w14:paraId="3171E23D" w14:textId="6DC50875" w:rsidR="00536F3B" w:rsidRDefault="00ED010C" w:rsidP="00ED010C">
            <w:pPr>
              <w:pStyle w:val="Paragraphedeliste"/>
              <w:numPr>
                <w:ilvl w:val="0"/>
                <w:numId w:val="44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ED010C">
              <w:rPr>
                <w:rFonts w:cstheme="minorHAnsi"/>
                <w:sz w:val="20"/>
                <w:szCs w:val="20"/>
              </w:rPr>
              <w:t>l</w:t>
            </w:r>
            <w:r w:rsidR="00536F3B" w:rsidRPr="00ED010C">
              <w:rPr>
                <w:rFonts w:cstheme="minorHAnsi"/>
                <w:sz w:val="20"/>
                <w:szCs w:val="20"/>
              </w:rPr>
              <w:t>’estimation par l’intermédiaire de cet indicateur du nombre d’i</w:t>
            </w:r>
            <w:r w:rsidR="00AB5BBC" w:rsidRPr="00ED010C">
              <w:rPr>
                <w:rFonts w:cstheme="minorHAnsi"/>
                <w:sz w:val="20"/>
                <w:szCs w:val="20"/>
              </w:rPr>
              <w:t xml:space="preserve">ndividus exposés (ou </w:t>
            </w:r>
            <w:r w:rsidR="00536F3B" w:rsidRPr="00ED010C">
              <w:rPr>
                <w:rFonts w:cstheme="minorHAnsi"/>
                <w:sz w:val="20"/>
                <w:szCs w:val="20"/>
              </w:rPr>
              <w:t>nouvellement exposés) est plus difficile en cas d’associat</w:t>
            </w:r>
            <w:r w:rsidR="00AB5BBC" w:rsidRPr="00ED010C">
              <w:rPr>
                <w:rFonts w:cstheme="minorHAnsi"/>
                <w:sz w:val="20"/>
                <w:szCs w:val="20"/>
              </w:rPr>
              <w:t xml:space="preserve">ions thérapeutiques, ce qui </w:t>
            </w:r>
            <w:r w:rsidR="00AB5BBC" w:rsidRPr="00ED010C">
              <w:rPr>
                <w:rFonts w:cstheme="minorHAnsi"/>
                <w:sz w:val="20"/>
                <w:szCs w:val="20"/>
              </w:rPr>
              <w:lastRenderedPageBreak/>
              <w:t xml:space="preserve">est </w:t>
            </w:r>
            <w:r w:rsidR="00536F3B" w:rsidRPr="00ED010C">
              <w:rPr>
                <w:rFonts w:cstheme="minorHAnsi"/>
                <w:sz w:val="20"/>
                <w:szCs w:val="20"/>
              </w:rPr>
              <w:t>fréquemment le cas à l’hôpital ou en ville dans certains traitements (tuberculose par exemple).</w:t>
            </w:r>
          </w:p>
          <w:p w14:paraId="3AE25176" w14:textId="77777777" w:rsidR="0049562E" w:rsidRPr="00ED010C" w:rsidRDefault="0049562E" w:rsidP="0049562E">
            <w:pPr>
              <w:pStyle w:val="Paragraphedeliste"/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</w:p>
          <w:p w14:paraId="76592D5D" w14:textId="77777777" w:rsidR="00020A88" w:rsidRDefault="0049562E" w:rsidP="004246BC">
            <w:pPr>
              <w:spacing w:line="276" w:lineRule="auto"/>
              <w:ind w:right="102"/>
              <w:jc w:val="both"/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</w:pPr>
            <w:r w:rsidRPr="00934734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>Indicateur ECDC : part d’antibiotiques à large spectre au sein de la classe ATC J01</w:t>
            </w:r>
            <w:r w:rsidR="004246BC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 xml:space="preserve"> : </w:t>
            </w:r>
          </w:p>
          <w:p w14:paraId="4D71AE45" w14:textId="2288D4D1" w:rsidR="004246BC" w:rsidRPr="00020A88" w:rsidRDefault="00020A88" w:rsidP="004246BC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C3-4G, de l’association </w:t>
            </w:r>
            <w:r w:rsidR="004246BC"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>pipéracilline-tazob</w:t>
            </w:r>
            <w:r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>actam, de l’aztréonam, des car</w:t>
            </w:r>
            <w:r w:rsidR="004246BC"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>bapénèmes, des fluor</w:t>
            </w:r>
            <w:r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oquinolones, des glycopeptides, </w:t>
            </w:r>
            <w:r w:rsidR="004246BC"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>du linézolide, du tédizolide, de la daptomycine et de la</w:t>
            </w:r>
          </w:p>
          <w:p w14:paraId="1FC00480" w14:textId="1D3761D0" w:rsidR="00536F3B" w:rsidRPr="00020A88" w:rsidRDefault="004246BC" w:rsidP="004246BC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>colistine.</w:t>
            </w:r>
          </w:p>
          <w:p w14:paraId="725A36CD" w14:textId="77777777" w:rsidR="00430EB6" w:rsidRPr="00F2594D" w:rsidRDefault="00430EB6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</w:p>
          <w:p w14:paraId="457FA38B" w14:textId="57032404" w:rsidR="004246BC" w:rsidRPr="008E2A1A" w:rsidRDefault="004246BC" w:rsidP="004246BC">
            <w:pPr>
              <w:spacing w:line="276" w:lineRule="auto"/>
              <w:ind w:right="102"/>
              <w:jc w:val="both"/>
              <w:rPr>
                <w:rFonts w:eastAsia="Microsoft Sans Serif" w:cstheme="minorHAnsi"/>
                <w:b/>
                <w:i/>
                <w:color w:val="7F7F7F" w:themeColor="text1" w:themeTint="80"/>
                <w:sz w:val="20"/>
                <w:szCs w:val="20"/>
                <w:lang w:val="en-GB"/>
              </w:rPr>
            </w:pPr>
          </w:p>
        </w:tc>
      </w:tr>
      <w:tr w:rsidR="00EB0E4A" w:rsidRPr="006C63F5" w14:paraId="2BE1E66C" w14:textId="77777777" w:rsidTr="00161128">
        <w:trPr>
          <w:trHeight w:val="567"/>
        </w:trPr>
        <w:tc>
          <w:tcPr>
            <w:tcW w:w="3261" w:type="dxa"/>
          </w:tcPr>
          <w:p w14:paraId="436961D3" w14:textId="0CB82960" w:rsidR="00306494" w:rsidRPr="006E0AB6" w:rsidRDefault="0046049E" w:rsidP="00161128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6E0AB6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lastRenderedPageBreak/>
              <w:t>Denominator</w:t>
            </w:r>
          </w:p>
        </w:tc>
        <w:tc>
          <w:tcPr>
            <w:tcW w:w="7898" w:type="dxa"/>
          </w:tcPr>
          <w:p w14:paraId="2E7BDD33" w14:textId="2DB094D4" w:rsidR="00FF48F7" w:rsidRPr="00671E0A" w:rsidRDefault="00FF48F7" w:rsidP="00671E0A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671E0A">
              <w:rPr>
                <w:rFonts w:cstheme="minorHAnsi"/>
                <w:sz w:val="20"/>
                <w:szCs w:val="20"/>
              </w:rPr>
              <w:t>Le dénominateur à prendre en compte doit être le nombre de journé</w:t>
            </w:r>
            <w:r w:rsidR="00AB5BBC" w:rsidRPr="00671E0A">
              <w:rPr>
                <w:rFonts w:cstheme="minorHAnsi"/>
                <w:sz w:val="20"/>
                <w:szCs w:val="20"/>
              </w:rPr>
              <w:t xml:space="preserve">es d’hospitalisation de l’année </w:t>
            </w:r>
            <w:r w:rsidRPr="00671E0A">
              <w:rPr>
                <w:rFonts w:cstheme="minorHAnsi"/>
                <w:sz w:val="20"/>
                <w:szCs w:val="20"/>
              </w:rPr>
              <w:t>étudiée.</w:t>
            </w:r>
          </w:p>
          <w:p w14:paraId="72078195" w14:textId="5A75D4C4" w:rsidR="00FF48F7" w:rsidRPr="00671E0A" w:rsidRDefault="00FF48F7" w:rsidP="00671E0A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671E0A">
              <w:rPr>
                <w:rFonts w:cstheme="minorHAnsi"/>
                <w:bCs/>
                <w:sz w:val="20"/>
                <w:szCs w:val="20"/>
              </w:rPr>
              <w:t>Le résultat sera exprimé en DDJ/1000 journées d’ho</w:t>
            </w:r>
            <w:r w:rsidR="00AB5BBC" w:rsidRPr="00671E0A">
              <w:rPr>
                <w:rFonts w:cstheme="minorHAnsi"/>
                <w:bCs/>
                <w:sz w:val="20"/>
                <w:szCs w:val="20"/>
              </w:rPr>
              <w:t xml:space="preserve">spitalisation en multipliant le </w:t>
            </w:r>
            <w:r w:rsidRPr="00671E0A">
              <w:rPr>
                <w:rFonts w:cstheme="minorHAnsi"/>
                <w:bCs/>
                <w:sz w:val="20"/>
                <w:szCs w:val="20"/>
              </w:rPr>
              <w:t>ratio entre le nombre de DDJ d’antibiotiques pour l’a</w:t>
            </w:r>
            <w:r w:rsidR="00AB5BBC" w:rsidRPr="00671E0A">
              <w:rPr>
                <w:rFonts w:cstheme="minorHAnsi"/>
                <w:bCs/>
                <w:sz w:val="20"/>
                <w:szCs w:val="20"/>
              </w:rPr>
              <w:t xml:space="preserve">nnée étudiée/nombre de journées </w:t>
            </w:r>
            <w:r w:rsidRPr="00671E0A">
              <w:rPr>
                <w:rFonts w:cstheme="minorHAnsi"/>
                <w:bCs/>
                <w:sz w:val="20"/>
                <w:szCs w:val="20"/>
              </w:rPr>
              <w:t>d’hospitalisatio</w:t>
            </w:r>
            <w:r w:rsidR="00AB5BBC" w:rsidRPr="00671E0A">
              <w:rPr>
                <w:rFonts w:cstheme="minorHAnsi"/>
                <w:bCs/>
                <w:sz w:val="20"/>
                <w:szCs w:val="20"/>
              </w:rPr>
              <w:t>n pour l’année étudiée par 1000</w:t>
            </w:r>
            <w:r w:rsidRPr="00671E0A">
              <w:rPr>
                <w:rFonts w:cstheme="minorHAnsi"/>
                <w:bCs/>
                <w:sz w:val="20"/>
                <w:szCs w:val="20"/>
              </w:rPr>
              <w:t>.</w:t>
            </w:r>
          </w:p>
          <w:p w14:paraId="02E40A0D" w14:textId="70F7562B" w:rsidR="00FF48F7" w:rsidRPr="00671E0A" w:rsidRDefault="00FF48F7" w:rsidP="00671E0A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671E0A">
              <w:rPr>
                <w:rFonts w:cstheme="minorHAnsi"/>
                <w:bCs/>
                <w:sz w:val="20"/>
                <w:szCs w:val="20"/>
              </w:rPr>
              <w:t>Les journées d’hospitalisation correspondent aux nomb</w:t>
            </w:r>
            <w:r w:rsidR="00AB5BBC" w:rsidRPr="00671E0A">
              <w:rPr>
                <w:rFonts w:cstheme="minorHAnsi"/>
                <w:bCs/>
                <w:sz w:val="20"/>
                <w:szCs w:val="20"/>
              </w:rPr>
              <w:t xml:space="preserve">re de journées facturées par le </w:t>
            </w:r>
            <w:r w:rsidRPr="00671E0A">
              <w:rPr>
                <w:rFonts w:cstheme="minorHAnsi"/>
                <w:bCs/>
                <w:sz w:val="20"/>
                <w:szCs w:val="20"/>
              </w:rPr>
              <w:t xml:space="preserve">bureau des entrées ou la structure équivalente, </w:t>
            </w:r>
            <w:r w:rsidR="00AB5BBC" w:rsidRPr="00671E0A">
              <w:rPr>
                <w:rFonts w:cstheme="minorHAnsi"/>
                <w:bCs/>
                <w:sz w:val="20"/>
                <w:szCs w:val="20"/>
              </w:rPr>
              <w:t xml:space="preserve">et prennent aussi en compte les </w:t>
            </w:r>
            <w:r w:rsidRPr="00671E0A">
              <w:rPr>
                <w:rFonts w:cstheme="minorHAnsi"/>
                <w:bCs/>
                <w:sz w:val="20"/>
                <w:szCs w:val="20"/>
              </w:rPr>
              <w:t>hospitalisations de jour et l’hospitalisation de semaine.</w:t>
            </w:r>
          </w:p>
          <w:p w14:paraId="3CDAAB14" w14:textId="493D2442" w:rsidR="0096452A" w:rsidRPr="00F85056" w:rsidRDefault="0096452A" w:rsidP="00FF48F7">
            <w:pPr>
              <w:spacing w:line="276" w:lineRule="auto"/>
              <w:ind w:right="102"/>
              <w:jc w:val="both"/>
              <w:rPr>
                <w:rFonts w:eastAsia="Microsoft Sans Serif" w:cstheme="minorHAnsi"/>
                <w:i/>
                <w:color w:val="7F7F7F" w:themeColor="text1" w:themeTint="80"/>
                <w:sz w:val="20"/>
                <w:szCs w:val="20"/>
                <w:lang w:val="en-GB"/>
              </w:rPr>
            </w:pPr>
          </w:p>
        </w:tc>
      </w:tr>
      <w:tr w:rsidR="00F54FD5" w:rsidRPr="006E0AB6" w14:paraId="16A689D3" w14:textId="77777777" w:rsidTr="00D73395">
        <w:trPr>
          <w:trHeight w:val="567"/>
        </w:trPr>
        <w:tc>
          <w:tcPr>
            <w:tcW w:w="3261" w:type="dxa"/>
          </w:tcPr>
          <w:p w14:paraId="7D124867" w14:textId="77777777" w:rsidR="00F54FD5" w:rsidDel="0012746D" w:rsidRDefault="00F54FD5" w:rsidP="00F54FD5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Adjustment</w:t>
            </w:r>
          </w:p>
        </w:tc>
        <w:tc>
          <w:tcPr>
            <w:tcW w:w="7898" w:type="dxa"/>
          </w:tcPr>
          <w:p w14:paraId="4170923A" w14:textId="77777777" w:rsidR="00F54FD5" w:rsidRPr="00F54FD5" w:rsidRDefault="00F54FD5" w:rsidP="00F54FD5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when necessary, method of adjustment, standardisation, or weighting</w:t>
            </w:r>
          </w:p>
        </w:tc>
      </w:tr>
      <w:tr w:rsidR="00EB0E4A" w:rsidRPr="006E0AB6" w14:paraId="2BD12A11" w14:textId="77777777" w:rsidTr="00161128">
        <w:trPr>
          <w:trHeight w:val="567"/>
        </w:trPr>
        <w:tc>
          <w:tcPr>
            <w:tcW w:w="3261" w:type="dxa"/>
          </w:tcPr>
          <w:p w14:paraId="5B748059" w14:textId="641FD415" w:rsidR="0097191E" w:rsidRPr="00EB0E4A" w:rsidRDefault="0046049E" w:rsidP="00CC0ADC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Data source</w:t>
            </w:r>
          </w:p>
        </w:tc>
        <w:tc>
          <w:tcPr>
            <w:tcW w:w="7898" w:type="dxa"/>
          </w:tcPr>
          <w:p w14:paraId="1F6CCBBF" w14:textId="001A8817" w:rsidR="00D735BB" w:rsidRPr="00C858E8" w:rsidRDefault="00D735BB" w:rsidP="001C7B33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ZA"/>
              </w:rPr>
            </w:pPr>
          </w:p>
        </w:tc>
      </w:tr>
      <w:tr w:rsidR="00CE2161" w:rsidRPr="006E0AB6" w14:paraId="1665F393" w14:textId="77777777" w:rsidTr="00730DA2">
        <w:trPr>
          <w:trHeight w:val="567"/>
        </w:trPr>
        <w:tc>
          <w:tcPr>
            <w:tcW w:w="3261" w:type="dxa"/>
          </w:tcPr>
          <w:p w14:paraId="46BF600D" w14:textId="513C7D99" w:rsidR="00CE2161" w:rsidRPr="0012746D" w:rsidRDefault="00A4178B" w:rsidP="00D94E00">
            <w:pPr>
              <w:spacing w:line="276" w:lineRule="auto"/>
              <w:ind w:right="307"/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  <w:t>F</w:t>
            </w:r>
            <w:r w:rsidR="00A562CA"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  <w:t>orm of result</w:t>
            </w:r>
          </w:p>
        </w:tc>
        <w:tc>
          <w:tcPr>
            <w:tcW w:w="7898" w:type="dxa"/>
          </w:tcPr>
          <w:p w14:paraId="183FCF35" w14:textId="3C132E42" w:rsidR="00AB5BBC" w:rsidRPr="00F85056" w:rsidRDefault="00AB5BBC" w:rsidP="00AB5BBC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</w:t>
            </w:r>
            <w:r w:rsidRPr="00F85056">
              <w:rPr>
                <w:rFonts w:cstheme="minorHAnsi"/>
                <w:sz w:val="20"/>
                <w:szCs w:val="20"/>
              </w:rPr>
              <w:t>’unité pour le suivi de l’usage des antibiotiques est :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F85056">
              <w:rPr>
                <w:rFonts w:cstheme="minorHAnsi"/>
                <w:b/>
                <w:bCs/>
                <w:sz w:val="20"/>
                <w:szCs w:val="20"/>
              </w:rPr>
              <w:t>Le nombre de DDJ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pour 1000 patients et par jour</w:t>
            </w:r>
            <w:r w:rsidRPr="00F85056">
              <w:rPr>
                <w:rFonts w:cstheme="minorHAnsi"/>
                <w:sz w:val="20"/>
                <w:szCs w:val="20"/>
              </w:rPr>
              <w:t xml:space="preserve">, qui </w:t>
            </w:r>
            <w:r>
              <w:rPr>
                <w:rFonts w:cstheme="minorHAnsi"/>
                <w:sz w:val="20"/>
                <w:szCs w:val="20"/>
              </w:rPr>
              <w:t xml:space="preserve">est estimé par le nombre de DDJ </w:t>
            </w:r>
            <w:r w:rsidRPr="00F85056">
              <w:rPr>
                <w:rFonts w:cstheme="minorHAnsi"/>
                <w:sz w:val="20"/>
                <w:szCs w:val="20"/>
              </w:rPr>
              <w:t>pour 1000 journées d’hospitalisation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14:paraId="36D4A25F" w14:textId="147644F3" w:rsidR="00CC0ADC" w:rsidRPr="00F54FD5" w:rsidRDefault="00CC0ADC" w:rsidP="00CC0ADC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</w:pPr>
          </w:p>
        </w:tc>
      </w:tr>
      <w:tr w:rsidR="0013369C" w:rsidRPr="006C63F5" w14:paraId="4910D1A4" w14:textId="77777777" w:rsidTr="00161128">
        <w:trPr>
          <w:trHeight w:val="567"/>
        </w:trPr>
        <w:tc>
          <w:tcPr>
            <w:tcW w:w="3261" w:type="dxa"/>
          </w:tcPr>
          <w:p w14:paraId="5BBA2F3C" w14:textId="77777777" w:rsidR="0013369C" w:rsidRPr="0015789F" w:rsidRDefault="0013369C" w:rsidP="0013369C">
            <w:pPr>
              <w:spacing w:line="276" w:lineRule="auto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F85470"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  <w:t>List of variables</w:t>
            </w:r>
            <w:r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  <w:t xml:space="preserve"> necessary for indicators and metrological assessment</w:t>
            </w:r>
          </w:p>
          <w:p w14:paraId="473AA8AC" w14:textId="0A8642B7" w:rsidR="0013369C" w:rsidRPr="00FC32C4" w:rsidDel="00E04BCC" w:rsidRDefault="0013369C" w:rsidP="00E04BCC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7898" w:type="dxa"/>
          </w:tcPr>
          <w:p w14:paraId="7FB882EB" w14:textId="77777777" w:rsidR="00D735BB" w:rsidRPr="00B95EED" w:rsidRDefault="00D735BB" w:rsidP="00B95EED">
            <w:pPr>
              <w:pStyle w:val="Paragraphedeliste"/>
              <w:numPr>
                <w:ilvl w:val="0"/>
                <w:numId w:val="48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Données administratives et d’activité</w:t>
            </w:r>
          </w:p>
          <w:p w14:paraId="64836F79" w14:textId="77777777" w:rsidR="00D735BB" w:rsidRPr="00B95EED" w:rsidRDefault="00D735BB" w:rsidP="00B95EED">
            <w:pPr>
              <w:pStyle w:val="Paragraphedeliste"/>
              <w:numPr>
                <w:ilvl w:val="0"/>
                <w:numId w:val="48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Données administratives permettant de caractériser l’établissement de santé :</w:t>
            </w:r>
          </w:p>
          <w:p w14:paraId="215869C6" w14:textId="3DE24741" w:rsidR="00D735BB" w:rsidRPr="00B95EED" w:rsidRDefault="00D735BB" w:rsidP="00B95EED">
            <w:pPr>
              <w:pStyle w:val="Paragraphedeliste"/>
              <w:numPr>
                <w:ilvl w:val="0"/>
                <w:numId w:val="48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Type d’établissement</w:t>
            </w:r>
          </w:p>
          <w:p w14:paraId="57DE8B39" w14:textId="0585746A" w:rsidR="00D735BB" w:rsidRPr="00B95EED" w:rsidRDefault="00D735BB" w:rsidP="00B95EED">
            <w:pPr>
              <w:pStyle w:val="Paragraphedeliste"/>
              <w:numPr>
                <w:ilvl w:val="0"/>
                <w:numId w:val="48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N° Finess géographique et N° Finess juridique</w:t>
            </w:r>
          </w:p>
          <w:p w14:paraId="12CF9416" w14:textId="2F792098" w:rsidR="00D735BB" w:rsidRPr="005741DC" w:rsidRDefault="00D735BB" w:rsidP="00B95EED">
            <w:pPr>
              <w:pStyle w:val="Paragraphedeliste"/>
              <w:numPr>
                <w:ilvl w:val="0"/>
                <w:numId w:val="48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r w:rsidRPr="005741DC">
              <w:rPr>
                <w:rFonts w:eastAsia="Microsoft Sans Serif" w:cstheme="minorHAnsi"/>
                <w:sz w:val="20"/>
                <w:szCs w:val="20"/>
              </w:rPr>
              <w:t>Nombre total de lits et nombre de lits par secteur d'activité : lits installés et correspondant aux</w:t>
            </w:r>
            <w:r w:rsidR="00B95EED" w:rsidRPr="005741DC">
              <w:rPr>
                <w:rFonts w:eastAsia="Microsoft Sans Serif" w:cstheme="minorHAnsi"/>
                <w:sz w:val="20"/>
                <w:szCs w:val="20"/>
              </w:rPr>
              <w:t xml:space="preserve"> </w:t>
            </w:r>
            <w:r w:rsidRPr="005741DC">
              <w:rPr>
                <w:rFonts w:eastAsia="Microsoft Sans Serif" w:cstheme="minorHAnsi"/>
                <w:sz w:val="20"/>
                <w:szCs w:val="20"/>
              </w:rPr>
              <w:t>lits d’hospitalisation complète, y compris hospitalisation de semaine, nombre de places pour</w:t>
            </w:r>
            <w:r w:rsidR="00B95EED" w:rsidRPr="005741DC">
              <w:rPr>
                <w:rFonts w:eastAsia="Microsoft Sans Serif" w:cstheme="minorHAnsi"/>
                <w:sz w:val="20"/>
                <w:szCs w:val="20"/>
              </w:rPr>
              <w:t xml:space="preserve"> </w:t>
            </w:r>
            <w:r w:rsidRPr="005741DC">
              <w:rPr>
                <w:rFonts w:eastAsia="Microsoft Sans Serif" w:cstheme="minorHAnsi"/>
                <w:sz w:val="20"/>
                <w:szCs w:val="20"/>
              </w:rPr>
              <w:t>le secteur ambulatoire, nombre de places d’hébergement pour le secteur EHPAD.</w:t>
            </w:r>
          </w:p>
          <w:p w14:paraId="4070CE2F" w14:textId="77777777" w:rsidR="00D735BB" w:rsidRPr="005741DC" w:rsidRDefault="00D735BB" w:rsidP="00B95EED">
            <w:pPr>
              <w:pStyle w:val="Paragraphedeliste"/>
              <w:numPr>
                <w:ilvl w:val="0"/>
                <w:numId w:val="48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r w:rsidRPr="005741DC">
              <w:rPr>
                <w:rFonts w:eastAsia="Microsoft Sans Serif" w:cstheme="minorHAnsi"/>
                <w:sz w:val="20"/>
                <w:szCs w:val="20"/>
              </w:rPr>
              <w:t>Données sur les activités d’hospitalisation complète</w:t>
            </w:r>
          </w:p>
          <w:p w14:paraId="54902675" w14:textId="77777777" w:rsidR="00D735BB" w:rsidRPr="00B95EED" w:rsidRDefault="00D735BB" w:rsidP="00B95EED">
            <w:pPr>
              <w:pStyle w:val="Paragraphedeliste"/>
              <w:numPr>
                <w:ilvl w:val="0"/>
                <w:numId w:val="48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Données sur les secteurs d’EHPAD</w:t>
            </w:r>
          </w:p>
          <w:p w14:paraId="188B5FB9" w14:textId="1812CD46" w:rsidR="00D735BB" w:rsidRPr="00B95EED" w:rsidRDefault="00D735BB" w:rsidP="00B95EED">
            <w:pPr>
              <w:pStyle w:val="Paragraphedeliste"/>
              <w:numPr>
                <w:ilvl w:val="0"/>
                <w:numId w:val="48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Il est nécessaire de s’assurer de la cohérence stricte entre la codification des UF utilisée par</w:t>
            </w:r>
            <w:r w:rsid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l’administration et la pharmacie afin de relier les données administratives avec celles de </w:t>
            </w:r>
            <w:r w:rsidR="00D94E00"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consummation </w:t>
            </w:r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des activités concernées par la surveillance lors de l’analyse des résultats.</w:t>
            </w:r>
          </w:p>
          <w:p w14:paraId="7B527126" w14:textId="77777777" w:rsidR="00681970" w:rsidRPr="00F2594D" w:rsidRDefault="00681970" w:rsidP="00D735BB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</w:p>
          <w:p w14:paraId="6C117240" w14:textId="77777777" w:rsidR="00D735BB" w:rsidRPr="00681970" w:rsidRDefault="00D735BB" w:rsidP="00D735BB">
            <w:pPr>
              <w:spacing w:line="276" w:lineRule="auto"/>
              <w:ind w:right="102"/>
              <w:jc w:val="both"/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</w:pPr>
            <w:r w:rsidRPr="00681970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>Données de consommation d’antibiotiques</w:t>
            </w:r>
          </w:p>
          <w:p w14:paraId="3065B656" w14:textId="1BF0B487" w:rsidR="00C75A13" w:rsidRPr="00F2594D" w:rsidDel="00E04BCC" w:rsidRDefault="00D735BB" w:rsidP="00681970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La quantité d’unités communes de dispensation (UCD) dispensées pour chaque présentation d'un</w:t>
            </w:r>
            <w:r w:rsidR="00681970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antibiotique, c'est-à-dire le nombre de comprimés, sachets, ampoules, flacons de solution buvable…</w:t>
            </w:r>
            <w:r w:rsidR="00681970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pour chaque forme pharmaceutique commercialisée, sera recueillie à partir des données des</w:t>
            </w:r>
            <w:r w:rsidR="00681970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pharmacies à usage intérieur (PUI)</w:t>
            </w:r>
          </w:p>
        </w:tc>
      </w:tr>
      <w:tr w:rsidR="0012746D" w:rsidRPr="006E0AB6" w14:paraId="7C18734D" w14:textId="77777777" w:rsidTr="00161128">
        <w:trPr>
          <w:trHeight w:val="567"/>
        </w:trPr>
        <w:tc>
          <w:tcPr>
            <w:tcW w:w="3261" w:type="dxa"/>
          </w:tcPr>
          <w:p w14:paraId="1CBFEE7D" w14:textId="73DDD8D8" w:rsidR="0012746D" w:rsidRDefault="0012746D" w:rsidP="0012746D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Output format</w:t>
            </w:r>
          </w:p>
        </w:tc>
        <w:tc>
          <w:tcPr>
            <w:tcW w:w="7898" w:type="dxa"/>
          </w:tcPr>
          <w:p w14:paraId="0A2D04A9" w14:textId="65B88BF3" w:rsidR="00A4624D" w:rsidRPr="00F54FD5" w:rsidRDefault="0012746D" w:rsidP="0012746D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 xml:space="preserve">graphic </w:t>
            </w:r>
            <w:r w:rsidR="00A4624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>re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 xml:space="preserve">presentation (e.g. curves, histograms, bar charts) </w:t>
            </w:r>
            <w:r w:rsidR="00A4624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 xml:space="preserve">and 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>interpretation rules</w:t>
            </w:r>
          </w:p>
        </w:tc>
      </w:tr>
      <w:tr w:rsidR="0012746D" w:rsidRPr="006E0AB6" w14:paraId="475D7DB7" w14:textId="77777777" w:rsidTr="008961C5">
        <w:trPr>
          <w:trHeight w:val="567"/>
        </w:trPr>
        <w:tc>
          <w:tcPr>
            <w:tcW w:w="3261" w:type="dxa"/>
          </w:tcPr>
          <w:p w14:paraId="75233B6C" w14:textId="1CB72DC2" w:rsidR="0012746D" w:rsidRDefault="009539B2" w:rsidP="0012746D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Distribution process</w:t>
            </w:r>
          </w:p>
        </w:tc>
        <w:tc>
          <w:tcPr>
            <w:tcW w:w="7898" w:type="dxa"/>
          </w:tcPr>
          <w:p w14:paraId="63AB8D6D" w14:textId="202529F3" w:rsidR="0012746D" w:rsidRPr="00F54FD5" w:rsidRDefault="009539B2" w:rsidP="0012746D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frequency 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of result production, target 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audience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 for 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the 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result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s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, and access 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mechanisms 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(e.g. internet platform)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, including whether there is open access for the general public</w:t>
            </w:r>
          </w:p>
        </w:tc>
      </w:tr>
      <w:tr w:rsidR="0012746D" w:rsidRPr="00EB0E4A" w14:paraId="45ED69EF" w14:textId="77777777" w:rsidTr="00725C1C">
        <w:trPr>
          <w:trHeight w:val="860"/>
        </w:trPr>
        <w:tc>
          <w:tcPr>
            <w:tcW w:w="3261" w:type="dxa"/>
          </w:tcPr>
          <w:p w14:paraId="21D7AF73" w14:textId="7BDE9394" w:rsidR="0012746D" w:rsidRPr="00EB0E4A" w:rsidRDefault="0012746D" w:rsidP="0012746D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lastRenderedPageBreak/>
              <w:t>Ethical requirements / recommendation</w:t>
            </w:r>
          </w:p>
        </w:tc>
        <w:tc>
          <w:tcPr>
            <w:tcW w:w="7898" w:type="dxa"/>
          </w:tcPr>
          <w:p w14:paraId="6A7281E0" w14:textId="3DAB877C" w:rsidR="0012746D" w:rsidRPr="00C04B0B" w:rsidRDefault="0012746D" w:rsidP="0012746D">
            <w:pPr>
              <w:widowControl w:val="0"/>
              <w:autoSpaceDE w:val="0"/>
              <w:autoSpaceDN w:val="0"/>
              <w:spacing w:line="276" w:lineRule="auto"/>
              <w:ind w:right="89"/>
              <w:jc w:val="both"/>
              <w:rPr>
                <w:rFonts w:ascii="Arial" w:eastAsia="Microsoft Sans Serif" w:hAnsi="Arial" w:cs="Arial"/>
                <w:i/>
                <w:sz w:val="24"/>
                <w:szCs w:val="24"/>
              </w:rPr>
            </w:pPr>
          </w:p>
        </w:tc>
      </w:tr>
    </w:tbl>
    <w:p w14:paraId="0711C9B8" w14:textId="20B4DEAD" w:rsidR="00161128" w:rsidRDefault="00161128"/>
    <w:tbl>
      <w:tblPr>
        <w:tblStyle w:val="Grilledutableau"/>
        <w:tblpPr w:leftFromText="141" w:rightFromText="141" w:vertAnchor="text" w:tblpXSpec="center" w:tblpY="1"/>
        <w:tblW w:w="11159" w:type="dxa"/>
        <w:tblBorders>
          <w:top w:val="single" w:sz="4" w:space="0" w:color="1F4E79" w:themeColor="accent5" w:themeShade="80"/>
          <w:left w:val="single" w:sz="4" w:space="0" w:color="1F4E79" w:themeColor="accent5" w:themeShade="80"/>
          <w:bottom w:val="single" w:sz="4" w:space="0" w:color="1F4E79" w:themeColor="accent5" w:themeShade="80"/>
          <w:right w:val="single" w:sz="4" w:space="0" w:color="1F4E79" w:themeColor="accent5" w:themeShade="80"/>
          <w:insideH w:val="single" w:sz="4" w:space="0" w:color="1F4E79" w:themeColor="accent5" w:themeShade="80"/>
          <w:insideV w:val="single" w:sz="4" w:space="0" w:color="1F4E79" w:themeColor="accent5" w:themeShade="80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7892"/>
        <w:gridCol w:w="7"/>
      </w:tblGrid>
      <w:tr w:rsidR="00EB0E4A" w:rsidRPr="006E0AB6" w14:paraId="014CA195" w14:textId="77777777" w:rsidTr="00F54FD5">
        <w:trPr>
          <w:trHeight w:val="841"/>
        </w:trPr>
        <w:tc>
          <w:tcPr>
            <w:tcW w:w="11159" w:type="dxa"/>
            <w:gridSpan w:val="3"/>
            <w:shd w:val="clear" w:color="auto" w:fill="2E74B5" w:themeFill="accent5" w:themeFillShade="BF"/>
            <w:vAlign w:val="center"/>
          </w:tcPr>
          <w:p w14:paraId="2EC2CAF0" w14:textId="77777777" w:rsidR="001545FB" w:rsidRPr="00F54FD5" w:rsidRDefault="001545FB" w:rsidP="004D2642">
            <w:pPr>
              <w:spacing w:line="276" w:lineRule="auto"/>
              <w:ind w:left="100" w:right="89"/>
              <w:jc w:val="center"/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  <w:lang w:val="en-GB"/>
              </w:rPr>
              <w:t xml:space="preserve">Technical specifications </w:t>
            </w:r>
          </w:p>
          <w:p w14:paraId="333131B4" w14:textId="219B2AFD" w:rsidR="00293404" w:rsidRPr="001545FB" w:rsidRDefault="001545FB" w:rsidP="00A801EE">
            <w:pPr>
              <w:spacing w:line="276" w:lineRule="auto"/>
              <w:ind w:left="100" w:right="89"/>
              <w:jc w:val="center"/>
              <w:rPr>
                <w:rFonts w:ascii="Arial" w:eastAsia="Microsoft Sans Serif" w:hAnsi="Arial" w:cs="Arial"/>
                <w:i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FFFFFF" w:themeColor="background1"/>
                <w:sz w:val="18"/>
                <w:szCs w:val="24"/>
                <w:lang w:val="en-GB"/>
              </w:rPr>
              <w:t xml:space="preserve">technical documentation needed to move from </w:t>
            </w:r>
            <w:r w:rsidR="00A801EE" w:rsidRPr="00F54FD5">
              <w:rPr>
                <w:rFonts w:ascii="Arial" w:eastAsia="Microsoft Sans Serif" w:hAnsi="Arial" w:cs="Arial"/>
                <w:i/>
                <w:color w:val="FFFFFF" w:themeColor="background1"/>
                <w:sz w:val="18"/>
                <w:szCs w:val="24"/>
                <w:lang w:val="en-GB"/>
              </w:rPr>
              <w:t>general definition of indicator</w:t>
            </w:r>
            <w:r w:rsidRPr="00F54FD5">
              <w:rPr>
                <w:rFonts w:ascii="Arial" w:eastAsia="Microsoft Sans Serif" w:hAnsi="Arial" w:cs="Arial"/>
                <w:i/>
                <w:color w:val="FFFFFF" w:themeColor="background1"/>
                <w:sz w:val="18"/>
                <w:szCs w:val="24"/>
                <w:lang w:val="en-GB"/>
              </w:rPr>
              <w:t xml:space="preserve"> to calculating it in a reproducible way</w:t>
            </w:r>
          </w:p>
        </w:tc>
      </w:tr>
      <w:tr w:rsidR="001545FB" w:rsidRPr="00EB0E4A" w14:paraId="5CDFA993" w14:textId="77777777" w:rsidTr="00A42359">
        <w:trPr>
          <w:trHeight w:val="567"/>
        </w:trPr>
        <w:tc>
          <w:tcPr>
            <w:tcW w:w="3260" w:type="dxa"/>
          </w:tcPr>
          <w:p w14:paraId="1970669B" w14:textId="523B7F2D" w:rsidR="001545FB" w:rsidRPr="00EB0E4A" w:rsidRDefault="001545FB" w:rsidP="001545FB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Numerator</w:t>
            </w:r>
            <w:r w:rsidR="0013369C"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/ event of interest</w:t>
            </w:r>
          </w:p>
        </w:tc>
        <w:tc>
          <w:tcPr>
            <w:tcW w:w="7899" w:type="dxa"/>
            <w:gridSpan w:val="2"/>
          </w:tcPr>
          <w:p w14:paraId="081D089A" w14:textId="3C52B10A" w:rsidR="001545FB" w:rsidRPr="00F54FD5" w:rsidRDefault="001545FB" w:rsidP="000226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variables / sources / algorithm</w:t>
            </w:r>
          </w:p>
        </w:tc>
      </w:tr>
      <w:tr w:rsidR="001545FB" w:rsidRPr="00EB0E4A" w14:paraId="5700D5B8" w14:textId="77777777" w:rsidTr="00B41E8F">
        <w:trPr>
          <w:trHeight w:val="567"/>
        </w:trPr>
        <w:tc>
          <w:tcPr>
            <w:tcW w:w="3260" w:type="dxa"/>
          </w:tcPr>
          <w:p w14:paraId="0B852773" w14:textId="1C8B496A" w:rsidR="001545FB" w:rsidRPr="00EB0E4A" w:rsidRDefault="001545FB" w:rsidP="001545FB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Denominator</w:t>
            </w:r>
          </w:p>
        </w:tc>
        <w:tc>
          <w:tcPr>
            <w:tcW w:w="7899" w:type="dxa"/>
            <w:gridSpan w:val="2"/>
          </w:tcPr>
          <w:p w14:paraId="0E470E6B" w14:textId="4B5EB36F" w:rsidR="001545FB" w:rsidRPr="00F54FD5" w:rsidRDefault="001545FB" w:rsidP="000226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variables / sources / algorithm</w:t>
            </w:r>
          </w:p>
        </w:tc>
      </w:tr>
      <w:tr w:rsidR="001545FB" w:rsidRPr="00EB0E4A" w14:paraId="71232A87" w14:textId="77777777" w:rsidTr="00B41E8F">
        <w:trPr>
          <w:gridAfter w:val="1"/>
          <w:wAfter w:w="7" w:type="dxa"/>
          <w:trHeight w:val="567"/>
        </w:trPr>
        <w:tc>
          <w:tcPr>
            <w:tcW w:w="3260" w:type="dxa"/>
          </w:tcPr>
          <w:p w14:paraId="0701D2CD" w14:textId="36DC6748" w:rsidR="001545FB" w:rsidRPr="00EB0E4A" w:rsidRDefault="001545FB" w:rsidP="001545FB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Adjustment</w:t>
            </w:r>
          </w:p>
        </w:tc>
        <w:tc>
          <w:tcPr>
            <w:tcW w:w="7892" w:type="dxa"/>
          </w:tcPr>
          <w:p w14:paraId="6C00AE14" w14:textId="0B168B42" w:rsidR="001545FB" w:rsidRPr="00F54FD5" w:rsidRDefault="001545FB" w:rsidP="000226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variables / sources / algorithm</w:t>
            </w:r>
          </w:p>
        </w:tc>
      </w:tr>
      <w:tr w:rsidR="00EB0E4A" w:rsidRPr="005741DC" w14:paraId="2C0C9E43" w14:textId="77777777" w:rsidTr="00B41E8F">
        <w:trPr>
          <w:gridAfter w:val="1"/>
          <w:wAfter w:w="7" w:type="dxa"/>
          <w:trHeight w:val="567"/>
        </w:trPr>
        <w:tc>
          <w:tcPr>
            <w:tcW w:w="3260" w:type="dxa"/>
          </w:tcPr>
          <w:p w14:paraId="74163A16" w14:textId="45E67F60" w:rsidR="006B0EDD" w:rsidRPr="00EB0E4A" w:rsidRDefault="001545FB" w:rsidP="00026742">
            <w:pPr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Calculation method</w:t>
            </w:r>
          </w:p>
        </w:tc>
        <w:tc>
          <w:tcPr>
            <w:tcW w:w="7892" w:type="dxa"/>
          </w:tcPr>
          <w:p w14:paraId="13BF46D2" w14:textId="47DB4A7B" w:rsidR="006B0EDD" w:rsidRPr="00F54FD5" w:rsidRDefault="001545FB" w:rsidP="0063431D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calculation formula / calculation co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nditions (e.g. minimum number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...) / mathematical model (e.g. predictive model, time series, ratio...)</w:t>
            </w:r>
          </w:p>
        </w:tc>
      </w:tr>
      <w:tr w:rsidR="00EB0E4A" w:rsidRPr="006E0AB6" w14:paraId="5E125D89" w14:textId="77777777" w:rsidTr="00B41E8F">
        <w:trPr>
          <w:gridAfter w:val="1"/>
          <w:wAfter w:w="7" w:type="dxa"/>
          <w:trHeight w:val="567"/>
        </w:trPr>
        <w:tc>
          <w:tcPr>
            <w:tcW w:w="3260" w:type="dxa"/>
          </w:tcPr>
          <w:p w14:paraId="67F56848" w14:textId="3E633FB6" w:rsidR="006B0EDD" w:rsidRPr="00EB0E4A" w:rsidRDefault="00974286" w:rsidP="00B41E8F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Output format</w:t>
            </w:r>
          </w:p>
        </w:tc>
        <w:tc>
          <w:tcPr>
            <w:tcW w:w="7892" w:type="dxa"/>
          </w:tcPr>
          <w:p w14:paraId="4CAE8432" w14:textId="0FAD38A6" w:rsidR="006B0EDD" w:rsidRPr="00F54FD5" w:rsidRDefault="001545FB" w:rsidP="00974286">
            <w:pPr>
              <w:spacing w:line="276" w:lineRule="auto"/>
              <w:rPr>
                <w:rFonts w:ascii="Arial" w:eastAsia="Microsoft Sans Serif" w:hAnsi="Arial" w:cs="Arial"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graphical representation </w:t>
            </w:r>
            <w:r w:rsidR="00974286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/ comparator calculation method</w:t>
            </w:r>
          </w:p>
        </w:tc>
      </w:tr>
      <w:tr w:rsidR="00164513" w:rsidRPr="00EB0E4A" w14:paraId="53E6DCF0" w14:textId="77777777" w:rsidTr="00B41E8F">
        <w:trPr>
          <w:gridAfter w:val="1"/>
          <w:wAfter w:w="7" w:type="dxa"/>
          <w:trHeight w:val="567"/>
        </w:trPr>
        <w:tc>
          <w:tcPr>
            <w:tcW w:w="3260" w:type="dxa"/>
          </w:tcPr>
          <w:p w14:paraId="49CE71C0" w14:textId="7EE5B03F" w:rsidR="00164513" w:rsidRPr="001545FB" w:rsidRDefault="00164513" w:rsidP="00630AEA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Data Management</w:t>
            </w:r>
          </w:p>
        </w:tc>
        <w:tc>
          <w:tcPr>
            <w:tcW w:w="7892" w:type="dxa"/>
          </w:tcPr>
          <w:p w14:paraId="0FEEB6C8" w14:textId="6EC5278F" w:rsidR="00164513" w:rsidRPr="00F54FD5" w:rsidRDefault="00164513" w:rsidP="009843A6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Data Format/ Data collection tools, Unique identifier, etc.</w:t>
            </w:r>
          </w:p>
        </w:tc>
      </w:tr>
      <w:tr w:rsidR="009B46FB" w:rsidRPr="00EB0E4A" w14:paraId="1DC79C51" w14:textId="77777777" w:rsidTr="00D43BE8">
        <w:trPr>
          <w:gridAfter w:val="1"/>
          <w:wAfter w:w="7" w:type="dxa"/>
          <w:trHeight w:val="567"/>
        </w:trPr>
        <w:tc>
          <w:tcPr>
            <w:tcW w:w="3260" w:type="dxa"/>
          </w:tcPr>
          <w:p w14:paraId="06E04C1B" w14:textId="77777777" w:rsidR="009B46FB" w:rsidRPr="00EB0E4A" w:rsidRDefault="009B46FB" w:rsidP="00D43BE8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Indicator calculation version</w:t>
            </w:r>
          </w:p>
        </w:tc>
        <w:tc>
          <w:tcPr>
            <w:tcW w:w="7892" w:type="dxa"/>
          </w:tcPr>
          <w:p w14:paraId="65D454D7" w14:textId="77777777" w:rsidR="009B46FB" w:rsidRPr="00F54FD5" w:rsidRDefault="009B46FB" w:rsidP="00D43BE8">
            <w:pPr>
              <w:spacing w:line="276" w:lineRule="auto"/>
              <w:rPr>
                <w:rFonts w:ascii="Arial" w:eastAsia="Microsoft Sans Serif" w:hAnsi="Arial" w:cs="Arial"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date and version</w:t>
            </w:r>
          </w:p>
        </w:tc>
      </w:tr>
    </w:tbl>
    <w:p w14:paraId="78716100" w14:textId="77777777" w:rsidR="00C60C28" w:rsidRDefault="00C60C28"/>
    <w:tbl>
      <w:tblPr>
        <w:tblStyle w:val="Grilledutableau"/>
        <w:tblpPr w:leftFromText="141" w:rightFromText="141" w:vertAnchor="text" w:tblpXSpec="center" w:tblpY="1"/>
        <w:tblW w:w="11159" w:type="dxa"/>
        <w:tblBorders>
          <w:top w:val="single" w:sz="4" w:space="0" w:color="1F4E79" w:themeColor="accent5" w:themeShade="80"/>
          <w:left w:val="single" w:sz="4" w:space="0" w:color="1F4E79" w:themeColor="accent5" w:themeShade="80"/>
          <w:bottom w:val="single" w:sz="4" w:space="0" w:color="1F4E79" w:themeColor="accent5" w:themeShade="80"/>
          <w:right w:val="single" w:sz="4" w:space="0" w:color="1F4E79" w:themeColor="accent5" w:themeShade="80"/>
          <w:insideH w:val="single" w:sz="4" w:space="0" w:color="1F4E79" w:themeColor="accent5" w:themeShade="80"/>
          <w:insideV w:val="single" w:sz="4" w:space="0" w:color="1F4E79" w:themeColor="accent5" w:themeShade="80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7899"/>
      </w:tblGrid>
      <w:tr w:rsidR="00DE48B7" w:rsidRPr="001545FB" w14:paraId="741DEBF4" w14:textId="77777777" w:rsidTr="00F54FD5">
        <w:trPr>
          <w:trHeight w:val="564"/>
        </w:trPr>
        <w:tc>
          <w:tcPr>
            <w:tcW w:w="11159" w:type="dxa"/>
            <w:gridSpan w:val="2"/>
            <w:shd w:val="clear" w:color="auto" w:fill="2E74B5" w:themeFill="accent5" w:themeFillShade="BF"/>
            <w:vAlign w:val="center"/>
          </w:tcPr>
          <w:bookmarkEnd w:id="0"/>
          <w:p w14:paraId="4EA03BAB" w14:textId="5530467D" w:rsidR="00DE48B7" w:rsidRPr="001545FB" w:rsidRDefault="001545FB" w:rsidP="008961C5">
            <w:pPr>
              <w:spacing w:line="276" w:lineRule="auto"/>
              <w:ind w:left="100" w:right="89"/>
              <w:jc w:val="center"/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b/>
                <w:color w:val="FFFFFF" w:themeColor="background1"/>
                <w:sz w:val="24"/>
                <w:szCs w:val="24"/>
              </w:rPr>
              <w:t>Metrological properties</w:t>
            </w:r>
          </w:p>
        </w:tc>
      </w:tr>
      <w:tr w:rsidR="00571F88" w:rsidRPr="001545FB" w14:paraId="55C2C99C" w14:textId="77777777" w:rsidTr="00874EB2">
        <w:trPr>
          <w:trHeight w:val="340"/>
        </w:trPr>
        <w:tc>
          <w:tcPr>
            <w:tcW w:w="11159" w:type="dxa"/>
            <w:gridSpan w:val="2"/>
            <w:shd w:val="clear" w:color="auto" w:fill="1F4E79" w:themeFill="accent5" w:themeFillShade="80"/>
            <w:vAlign w:val="center"/>
          </w:tcPr>
          <w:p w14:paraId="13343ADC" w14:textId="505DEC2D" w:rsidR="00571F88" w:rsidRPr="00874EB2" w:rsidRDefault="00571F88" w:rsidP="00874EB2">
            <w:pPr>
              <w:spacing w:line="276" w:lineRule="auto"/>
              <w:ind w:left="100" w:right="89"/>
              <w:rPr>
                <w:rFonts w:ascii="Arial" w:eastAsia="Microsoft Sans Serif" w:hAnsi="Arial" w:cs="Arial"/>
                <w:b/>
                <w:i/>
                <w:color w:val="FFFFFF" w:themeColor="background1"/>
                <w:sz w:val="24"/>
                <w:szCs w:val="24"/>
              </w:rPr>
            </w:pPr>
            <w:r w:rsidRPr="00874EB2">
              <w:rPr>
                <w:rFonts w:ascii="Arial" w:eastAsia="Microsoft Sans Serif" w:hAnsi="Arial" w:cs="Arial"/>
                <w:b/>
                <w:i/>
                <w:color w:val="FFFFFF" w:themeColor="background1"/>
                <w:sz w:val="24"/>
                <w:szCs w:val="24"/>
              </w:rPr>
              <w:t>Development phase</w:t>
            </w:r>
          </w:p>
        </w:tc>
      </w:tr>
      <w:tr w:rsidR="00DE48B7" w:rsidRPr="005741DC" w14:paraId="04E8F43B" w14:textId="77777777" w:rsidTr="00874EB2">
        <w:trPr>
          <w:trHeight w:val="20"/>
        </w:trPr>
        <w:tc>
          <w:tcPr>
            <w:tcW w:w="3260" w:type="dxa"/>
          </w:tcPr>
          <w:p w14:paraId="6ED89FCC" w14:textId="3EB14EA3" w:rsidR="00DE48B7" w:rsidRPr="00EB0E4A" w:rsidRDefault="00A01297" w:rsidP="001545FB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D</w:t>
            </w:r>
            <w:r w:rsid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e</w:t>
            </w:r>
            <w:r w:rsidR="00F140FA">
              <w:rPr>
                <w:rFonts w:ascii="Arial" w:eastAsia="Microsoft Sans Serif" w:hAnsi="Arial" w:cs="Arial"/>
                <w:b/>
                <w:sz w:val="24"/>
                <w:szCs w:val="24"/>
              </w:rPr>
              <w:t>finition</w:t>
            </w:r>
          </w:p>
        </w:tc>
        <w:tc>
          <w:tcPr>
            <w:tcW w:w="7899" w:type="dxa"/>
          </w:tcPr>
          <w:p w14:paraId="79D47203" w14:textId="77777777" w:rsidR="002B49A9" w:rsidRPr="00F54FD5" w:rsidRDefault="002B49A9" w:rsidP="002B49A9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approval process for the general definition of the indicator: sources of information used (e.g. bibliography, expert opinions, working group, etc.) and validation method (e.g. meeting, consensus, etc.)</w:t>
            </w:r>
          </w:p>
          <w:p w14:paraId="07774043" w14:textId="5FAD0DC6" w:rsidR="00DE48B7" w:rsidRPr="00F54FD5" w:rsidRDefault="00DE48B7" w:rsidP="0063431D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</w:p>
        </w:tc>
      </w:tr>
      <w:tr w:rsidR="00571F88" w:rsidRPr="006E0AB6" w14:paraId="17524AEE" w14:textId="77777777" w:rsidTr="00571F88">
        <w:trPr>
          <w:trHeight w:val="20"/>
        </w:trPr>
        <w:tc>
          <w:tcPr>
            <w:tcW w:w="3260" w:type="dxa"/>
          </w:tcPr>
          <w:p w14:paraId="1249B36D" w14:textId="458D18A7" w:rsidR="00571F88" w:rsidRDefault="00571F88" w:rsidP="001545FB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Algorithm</w:t>
            </w:r>
          </w:p>
        </w:tc>
        <w:tc>
          <w:tcPr>
            <w:tcW w:w="7899" w:type="dxa"/>
          </w:tcPr>
          <w:p w14:paraId="30751924" w14:textId="4062A97D" w:rsidR="00571F88" w:rsidRPr="00F54FD5" w:rsidRDefault="00571F88" w:rsidP="002B49A9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approval of the lists of variables (or calculation algorithm) by experts according to the general definition</w:t>
            </w:r>
          </w:p>
        </w:tc>
      </w:tr>
      <w:tr w:rsidR="00A15555" w:rsidRPr="005741DC" w14:paraId="6AE96F63" w14:textId="77777777" w:rsidTr="00FF0E23">
        <w:trPr>
          <w:trHeight w:val="20"/>
        </w:trPr>
        <w:tc>
          <w:tcPr>
            <w:tcW w:w="3260" w:type="dxa"/>
          </w:tcPr>
          <w:p w14:paraId="25A67B10" w14:textId="0CF6563A" w:rsidR="00A15555" w:rsidRDefault="00571F88" w:rsidP="00C92A4F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Empirical measurement</w:t>
            </w:r>
          </w:p>
        </w:tc>
        <w:tc>
          <w:tcPr>
            <w:tcW w:w="7899" w:type="dxa"/>
          </w:tcPr>
          <w:p w14:paraId="49C76EB6" w14:textId="111599FA" w:rsidR="0063431D" w:rsidRPr="00F54FD5" w:rsidRDefault="002B49A9" w:rsidP="0063431D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description of the method (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e.g. data period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, etc.) </w:t>
            </w:r>
          </w:p>
          <w:p w14:paraId="7ECBC8F6" w14:textId="148F98B4" w:rsidR="00A15555" w:rsidRPr="00F54FD5" w:rsidRDefault="0063431D" w:rsidP="0063431D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number</w:t>
            </w:r>
            <w:r w:rsidR="002B49A9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of calculable events depending on data source, 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number</w:t>
            </w:r>
            <w:r w:rsidR="002B49A9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of missing data depending on data source, production time depending on data source, etc.)</w:t>
            </w:r>
          </w:p>
        </w:tc>
      </w:tr>
      <w:tr w:rsidR="00571F88" w:rsidRPr="00571F88" w14:paraId="5451874C" w14:textId="77777777" w:rsidTr="00FF0E23">
        <w:trPr>
          <w:trHeight w:val="20"/>
        </w:trPr>
        <w:tc>
          <w:tcPr>
            <w:tcW w:w="3260" w:type="dxa"/>
            <w:shd w:val="clear" w:color="auto" w:fill="1F4E79" w:themeFill="accent5" w:themeFillShade="80"/>
          </w:tcPr>
          <w:p w14:paraId="46358853" w14:textId="5F1D361E" w:rsidR="00571F88" w:rsidRPr="00FF0E23" w:rsidRDefault="00571F88" w:rsidP="008961C5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i/>
                <w:color w:val="FFFFFF" w:themeColor="background1"/>
                <w:sz w:val="24"/>
                <w:szCs w:val="24"/>
                <w:lang w:val="en-GB"/>
              </w:rPr>
            </w:pPr>
            <w:r w:rsidRPr="00FF0E23">
              <w:rPr>
                <w:rFonts w:ascii="Arial" w:eastAsia="Microsoft Sans Serif" w:hAnsi="Arial" w:cs="Arial"/>
                <w:b/>
                <w:i/>
                <w:color w:val="FFFFFF" w:themeColor="background1"/>
                <w:sz w:val="24"/>
                <w:szCs w:val="24"/>
                <w:lang w:val="en-GB"/>
              </w:rPr>
              <w:t>Validation phase</w:t>
            </w:r>
          </w:p>
        </w:tc>
        <w:tc>
          <w:tcPr>
            <w:tcW w:w="7899" w:type="dxa"/>
            <w:shd w:val="clear" w:color="auto" w:fill="1F4E79" w:themeFill="accent5" w:themeFillShade="80"/>
          </w:tcPr>
          <w:p w14:paraId="0EBBC3C1" w14:textId="77777777" w:rsidR="00571F88" w:rsidRPr="00FF0E23" w:rsidRDefault="00571F88" w:rsidP="002B49A9">
            <w:pPr>
              <w:spacing w:line="276" w:lineRule="auto"/>
              <w:rPr>
                <w:rFonts w:ascii="Arial" w:eastAsia="Microsoft Sans Serif" w:hAnsi="Arial" w:cs="Arial"/>
                <w:i/>
                <w:color w:val="FFFFFF" w:themeColor="background1"/>
                <w:sz w:val="24"/>
                <w:szCs w:val="24"/>
                <w:lang w:val="en-GB"/>
              </w:rPr>
            </w:pPr>
          </w:p>
        </w:tc>
      </w:tr>
      <w:tr w:rsidR="00DE48B7" w:rsidRPr="006E0AB6" w14:paraId="4E205ECD" w14:textId="77777777" w:rsidTr="00FF0E23">
        <w:trPr>
          <w:trHeight w:val="20"/>
        </w:trPr>
        <w:tc>
          <w:tcPr>
            <w:tcW w:w="3260" w:type="dxa"/>
          </w:tcPr>
          <w:p w14:paraId="77EE1D26" w14:textId="137E889F" w:rsidR="00DE48B7" w:rsidRPr="001545FB" w:rsidRDefault="001545FB" w:rsidP="00391925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  <w:t>Comparison with a gold standard</w:t>
            </w:r>
          </w:p>
        </w:tc>
        <w:tc>
          <w:tcPr>
            <w:tcW w:w="7899" w:type="dxa"/>
          </w:tcPr>
          <w:p w14:paraId="003A2EF0" w14:textId="10715FAB" w:rsidR="002B49A9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carried out or not / if carried out: description of method (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e.g. 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number of 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health records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analysed, study period, 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records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selection method, evaluation method, etc.)</w:t>
            </w:r>
          </w:p>
          <w:p w14:paraId="04E130F8" w14:textId="38617E4B" w:rsidR="000222D8" w:rsidRPr="00F54FD5" w:rsidRDefault="002B49A9" w:rsidP="00047B8A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estimated positive predictive value, analysis of false positives)</w:t>
            </w:r>
            <w:r w:rsidR="00047B8A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,</w:t>
            </w:r>
          </w:p>
        </w:tc>
      </w:tr>
      <w:tr w:rsidR="000222D8" w:rsidRPr="00EB0E4A" w14:paraId="63A22D1C" w14:textId="77777777" w:rsidTr="00FF0E23">
        <w:trPr>
          <w:trHeight w:val="20"/>
        </w:trPr>
        <w:tc>
          <w:tcPr>
            <w:tcW w:w="3260" w:type="dxa"/>
          </w:tcPr>
          <w:p w14:paraId="339B6D2B" w14:textId="16662307" w:rsidR="000222D8" w:rsidRPr="001545FB" w:rsidRDefault="001545FB" w:rsidP="00571F88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  <w:t xml:space="preserve">Comparison with other </w:t>
            </w:r>
            <w:r w:rsidR="00571F88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  <w:t>indicators</w:t>
            </w:r>
          </w:p>
        </w:tc>
        <w:tc>
          <w:tcPr>
            <w:tcW w:w="7899" w:type="dxa"/>
          </w:tcPr>
          <w:p w14:paraId="3A350035" w14:textId="179729D5" w:rsidR="002B49A9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carried out or not / if carried out: choice of </w:t>
            </w:r>
            <w:r w:rsidR="00E53BB2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indicators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, description of sources</w:t>
            </w:r>
          </w:p>
          <w:p w14:paraId="6CB7D639" w14:textId="1E55D00A" w:rsidR="000222D8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main results (e.g. correlation analysis)</w:t>
            </w:r>
          </w:p>
        </w:tc>
      </w:tr>
      <w:tr w:rsidR="00571F88" w:rsidRPr="006E0AB6" w14:paraId="700F4481" w14:textId="77777777" w:rsidTr="0007251E">
        <w:trPr>
          <w:trHeight w:val="20"/>
        </w:trPr>
        <w:tc>
          <w:tcPr>
            <w:tcW w:w="3260" w:type="dxa"/>
          </w:tcPr>
          <w:p w14:paraId="57080AA0" w14:textId="77777777" w:rsidR="00571F88" w:rsidRPr="0063431D" w:rsidRDefault="00571F88" w:rsidP="00571F88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</w:pPr>
            <w:r w:rsidRPr="0063431D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lastRenderedPageBreak/>
              <w:t>Adjustment</w:t>
            </w:r>
          </w:p>
        </w:tc>
        <w:tc>
          <w:tcPr>
            <w:tcW w:w="7899" w:type="dxa"/>
          </w:tcPr>
          <w:p w14:paraId="6A8C6DF2" w14:textId="77777777" w:rsidR="00571F88" w:rsidRPr="00F54FD5" w:rsidRDefault="00571F88" w:rsidP="00571F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carried out or not / if carried out: choice of adjustment variables (method used), choice of adjustment method, description of statistical analysis method</w:t>
            </w:r>
          </w:p>
          <w:p w14:paraId="2862C43E" w14:textId="77777777" w:rsidR="00571F88" w:rsidRPr="00F54FD5" w:rsidRDefault="00571F88" w:rsidP="00571F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comparison of observed and adjusted results, performance of statistical models)</w:t>
            </w:r>
          </w:p>
        </w:tc>
      </w:tr>
      <w:tr w:rsidR="00AB1194" w:rsidRPr="006E0AB6" w14:paraId="41D34C2D" w14:textId="77777777" w:rsidTr="00FF0E23">
        <w:trPr>
          <w:trHeight w:val="20"/>
        </w:trPr>
        <w:tc>
          <w:tcPr>
            <w:tcW w:w="3260" w:type="dxa"/>
          </w:tcPr>
          <w:p w14:paraId="28B105CB" w14:textId="7B09F3FE" w:rsidR="00AB1194" w:rsidRDefault="001545FB" w:rsidP="00AB1194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>Comparison over time</w:t>
            </w:r>
          </w:p>
        </w:tc>
        <w:tc>
          <w:tcPr>
            <w:tcW w:w="7899" w:type="dxa"/>
          </w:tcPr>
          <w:p w14:paraId="4DE425DB" w14:textId="77777777" w:rsidR="002B49A9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carried out or not / if carried out: description of method used (e.g. predictive model using time series)</w:t>
            </w:r>
          </w:p>
          <w:p w14:paraId="2A3802E1" w14:textId="448D2E88" w:rsidR="00AB1194" w:rsidRPr="00571F88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0070C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estimated accuracy of indicator measurement, identification of alert threshold)</w:t>
            </w:r>
          </w:p>
        </w:tc>
      </w:tr>
      <w:tr w:rsidR="00571F88" w:rsidRPr="00571F88" w14:paraId="1F5FCB7E" w14:textId="77777777" w:rsidTr="00FF0E23">
        <w:trPr>
          <w:trHeight w:val="20"/>
        </w:trPr>
        <w:tc>
          <w:tcPr>
            <w:tcW w:w="3260" w:type="dxa"/>
            <w:shd w:val="clear" w:color="auto" w:fill="1F4E79" w:themeFill="accent5" w:themeFillShade="80"/>
          </w:tcPr>
          <w:p w14:paraId="164178C7" w14:textId="1EE929AB" w:rsidR="00571F88" w:rsidRPr="00FF0E23" w:rsidRDefault="00571F88" w:rsidP="008961C5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i/>
                <w:color w:val="FFFFFF" w:themeColor="background1"/>
                <w:spacing w:val="1"/>
                <w:sz w:val="24"/>
                <w:szCs w:val="24"/>
              </w:rPr>
            </w:pPr>
            <w:r w:rsidRPr="00FF0E23">
              <w:rPr>
                <w:rFonts w:ascii="Arial" w:eastAsia="Microsoft Sans Serif" w:hAnsi="Arial" w:cs="Arial"/>
                <w:b/>
                <w:i/>
                <w:color w:val="FFFFFF" w:themeColor="background1"/>
                <w:spacing w:val="1"/>
                <w:sz w:val="24"/>
                <w:szCs w:val="24"/>
              </w:rPr>
              <w:t>Use phase</w:t>
            </w:r>
          </w:p>
        </w:tc>
        <w:tc>
          <w:tcPr>
            <w:tcW w:w="7899" w:type="dxa"/>
            <w:shd w:val="clear" w:color="auto" w:fill="1F4E79" w:themeFill="accent5" w:themeFillShade="80"/>
          </w:tcPr>
          <w:p w14:paraId="68C3173F" w14:textId="77777777" w:rsidR="00571F88" w:rsidRPr="00FF0E23" w:rsidRDefault="00571F88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FFFFFF" w:themeColor="background1"/>
                <w:sz w:val="24"/>
                <w:szCs w:val="24"/>
                <w:lang w:val="en-GB"/>
              </w:rPr>
            </w:pPr>
          </w:p>
        </w:tc>
      </w:tr>
      <w:tr w:rsidR="00297E2F" w:rsidRPr="006E0AB6" w14:paraId="45D53503" w14:textId="77777777" w:rsidTr="00FF0E23">
        <w:trPr>
          <w:trHeight w:val="20"/>
        </w:trPr>
        <w:tc>
          <w:tcPr>
            <w:tcW w:w="3260" w:type="dxa"/>
          </w:tcPr>
          <w:p w14:paraId="733BE6A1" w14:textId="70F7DB8F" w:rsidR="00297E2F" w:rsidRDefault="001545FB" w:rsidP="00022688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 xml:space="preserve">Comparison between </w:t>
            </w:r>
            <w:r w:rsidR="00571F88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>hospitals</w:t>
            </w:r>
          </w:p>
        </w:tc>
        <w:tc>
          <w:tcPr>
            <w:tcW w:w="7899" w:type="dxa"/>
          </w:tcPr>
          <w:p w14:paraId="6BF60A13" w14:textId="453AF3B7" w:rsidR="002B49A9" w:rsidRPr="00F54FD5" w:rsidRDefault="00E50336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carried out or not / if carried out: </w:t>
            </w:r>
            <w:r w:rsidR="002B49A9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choice of comparison method, description of comparison method, definition of comparator</w:t>
            </w:r>
          </w:p>
          <w:p w14:paraId="5C0BA567" w14:textId="58ED5F88" w:rsidR="00A15555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dispersion relative to comparator, identification of atypical entities)</w:t>
            </w:r>
          </w:p>
        </w:tc>
      </w:tr>
      <w:tr w:rsidR="008B187B" w:rsidRPr="006E0AB6" w14:paraId="3EEE3773" w14:textId="77777777" w:rsidTr="00FF0E23">
        <w:trPr>
          <w:trHeight w:val="20"/>
        </w:trPr>
        <w:tc>
          <w:tcPr>
            <w:tcW w:w="3260" w:type="dxa"/>
          </w:tcPr>
          <w:p w14:paraId="36A4C65F" w14:textId="6FAEE120" w:rsidR="008B187B" w:rsidRDefault="00571F88" w:rsidP="00A15555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>Data visualization</w:t>
            </w:r>
          </w:p>
        </w:tc>
        <w:tc>
          <w:tcPr>
            <w:tcW w:w="7899" w:type="dxa"/>
          </w:tcPr>
          <w:p w14:paraId="60FA1C1F" w14:textId="77777777" w:rsidR="002B49A9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evaluated or not / if evaluated: description of evaluation method</w:t>
            </w:r>
          </w:p>
          <w:p w14:paraId="6A5AF823" w14:textId="7615AFF8" w:rsidR="008B187B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users' opinions on how the results are reported and interpreted)</w:t>
            </w:r>
          </w:p>
        </w:tc>
      </w:tr>
      <w:tr w:rsidR="00630AEA" w:rsidRPr="006E0AB6" w14:paraId="56E05CDB" w14:textId="77777777" w:rsidTr="00FF0E23">
        <w:trPr>
          <w:trHeight w:val="20"/>
        </w:trPr>
        <w:tc>
          <w:tcPr>
            <w:tcW w:w="3260" w:type="dxa"/>
          </w:tcPr>
          <w:p w14:paraId="5DDC2107" w14:textId="6485D846" w:rsidR="00630AEA" w:rsidRPr="00EB0E4A" w:rsidRDefault="00A15555" w:rsidP="00A15555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>Date</w:t>
            </w:r>
          </w:p>
        </w:tc>
        <w:tc>
          <w:tcPr>
            <w:tcW w:w="7899" w:type="dxa"/>
          </w:tcPr>
          <w:p w14:paraId="60EBF344" w14:textId="6E4958B5" w:rsidR="00630AEA" w:rsidRPr="00F54FD5" w:rsidRDefault="002B49A9" w:rsidP="00D911E6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date / study period metrological quality results</w:t>
            </w:r>
          </w:p>
        </w:tc>
      </w:tr>
    </w:tbl>
    <w:p w14:paraId="3367E767" w14:textId="4FA42337" w:rsidR="00DE48B7" w:rsidRPr="002B49A9" w:rsidRDefault="00DE48B7" w:rsidP="006F0D43">
      <w:pPr>
        <w:spacing w:after="0" w:line="360" w:lineRule="auto"/>
        <w:jc w:val="both"/>
        <w:rPr>
          <w:rFonts w:cstheme="minorHAnsi"/>
          <w:i/>
          <w:lang w:val="en-GB"/>
        </w:rPr>
      </w:pPr>
    </w:p>
    <w:p w14:paraId="66E7E705" w14:textId="77777777" w:rsidR="00DE48B7" w:rsidRPr="002B49A9" w:rsidRDefault="00DE48B7" w:rsidP="006F0D43">
      <w:pPr>
        <w:spacing w:after="0" w:line="360" w:lineRule="auto"/>
        <w:jc w:val="both"/>
        <w:rPr>
          <w:rFonts w:cstheme="minorHAnsi"/>
          <w:i/>
          <w:lang w:val="en-GB"/>
        </w:rPr>
      </w:pPr>
    </w:p>
    <w:p w14:paraId="099DB0E3" w14:textId="468DD8D7" w:rsidR="00843966" w:rsidRPr="002B49A9" w:rsidRDefault="00843966" w:rsidP="007074FD">
      <w:pPr>
        <w:framePr w:hSpace="141" w:wrap="around" w:vAnchor="text" w:hAnchor="text" w:xAlign="center" w:y="1"/>
        <w:spacing w:before="104"/>
        <w:suppressOverlap/>
        <w:rPr>
          <w:rFonts w:cstheme="minorHAnsi"/>
          <w:i/>
          <w:lang w:val="en-GB"/>
        </w:rPr>
      </w:pPr>
    </w:p>
    <w:sectPr w:rsidR="00843966" w:rsidRPr="002B49A9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D79E15B" w16cid:durableId="2A9BD0D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B5890D" w14:textId="77777777" w:rsidR="00BF0B2E" w:rsidRDefault="00BF0B2E" w:rsidP="005074BB">
      <w:pPr>
        <w:spacing w:after="0" w:line="240" w:lineRule="auto"/>
      </w:pPr>
      <w:r>
        <w:separator/>
      </w:r>
    </w:p>
  </w:endnote>
  <w:endnote w:type="continuationSeparator" w:id="0">
    <w:p w14:paraId="1A548F8E" w14:textId="77777777" w:rsidR="00BF0B2E" w:rsidRDefault="00BF0B2E" w:rsidP="00507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4394709"/>
      <w:docPartObj>
        <w:docPartGallery w:val="Page Numbers (Bottom of Page)"/>
        <w:docPartUnique/>
      </w:docPartObj>
    </w:sdtPr>
    <w:sdtEndPr/>
    <w:sdtContent>
      <w:sdt>
        <w:sdtPr>
          <w:id w:val="304049590"/>
          <w:docPartObj>
            <w:docPartGallery w:val="Page Numbers (Top of Page)"/>
            <w:docPartUnique/>
          </w:docPartObj>
        </w:sdtPr>
        <w:sdtEndPr/>
        <w:sdtContent>
          <w:p w14:paraId="190C1582" w14:textId="2931DDB6" w:rsidR="00613B5F" w:rsidRDefault="00C820CD" w:rsidP="00C820CD">
            <w:pPr>
              <w:pStyle w:val="Pieddepage"/>
            </w:pPr>
            <w:r>
              <w:t xml:space="preserve">ORCHIDEE – template sheet indicator – </w:t>
            </w:r>
            <w:r w:rsidR="00AE4BBA">
              <w:t>2</w:t>
            </w:r>
            <w:r w:rsidR="00F54FD5">
              <w:t>5</w:t>
            </w:r>
            <w:r w:rsidR="00AE4BBA">
              <w:t>/11</w:t>
            </w:r>
            <w:r w:rsidR="00571F88">
              <w:t>/2024</w:t>
            </w:r>
            <w:r>
              <w:t xml:space="preserve"> </w:t>
            </w:r>
            <w:r>
              <w:tab/>
            </w:r>
            <w:r w:rsidR="00613B5F" w:rsidRPr="00D215F7">
              <w:t xml:space="preserve">Page </w:t>
            </w:r>
            <w:r w:rsidR="00613B5F" w:rsidRPr="00D215F7">
              <w:rPr>
                <w:b/>
              </w:rPr>
              <w:fldChar w:fldCharType="begin"/>
            </w:r>
            <w:r w:rsidR="00613B5F" w:rsidRPr="00D215F7">
              <w:rPr>
                <w:b/>
              </w:rPr>
              <w:instrText>PAGE</w:instrText>
            </w:r>
            <w:r w:rsidR="00613B5F" w:rsidRPr="00D215F7">
              <w:rPr>
                <w:b/>
              </w:rPr>
              <w:fldChar w:fldCharType="separate"/>
            </w:r>
            <w:r w:rsidR="005741DC">
              <w:rPr>
                <w:b/>
                <w:noProof/>
              </w:rPr>
              <w:t>6</w:t>
            </w:r>
            <w:r w:rsidR="00613B5F" w:rsidRPr="00D215F7">
              <w:rPr>
                <w:b/>
              </w:rPr>
              <w:fldChar w:fldCharType="end"/>
            </w:r>
            <w:r w:rsidR="00613B5F" w:rsidRPr="00D215F7">
              <w:t xml:space="preserve"> sur </w:t>
            </w:r>
            <w:r w:rsidR="00613B5F" w:rsidRPr="00D215F7">
              <w:rPr>
                <w:b/>
              </w:rPr>
              <w:fldChar w:fldCharType="begin"/>
            </w:r>
            <w:r w:rsidR="00613B5F" w:rsidRPr="00D215F7">
              <w:rPr>
                <w:b/>
              </w:rPr>
              <w:instrText>NUMPAGES</w:instrText>
            </w:r>
            <w:r w:rsidR="00613B5F" w:rsidRPr="00D215F7">
              <w:rPr>
                <w:b/>
              </w:rPr>
              <w:fldChar w:fldCharType="separate"/>
            </w:r>
            <w:r w:rsidR="005741DC">
              <w:rPr>
                <w:b/>
                <w:noProof/>
              </w:rPr>
              <w:t>6</w:t>
            </w:r>
            <w:r w:rsidR="00613B5F" w:rsidRPr="00D215F7">
              <w:rPr>
                <w:b/>
              </w:rPr>
              <w:fldChar w:fldCharType="end"/>
            </w:r>
          </w:p>
        </w:sdtContent>
      </w:sdt>
    </w:sdtContent>
  </w:sdt>
  <w:p w14:paraId="45F58B92" w14:textId="77777777" w:rsidR="00613B5F" w:rsidRPr="00613B5F" w:rsidRDefault="00613B5F" w:rsidP="00613B5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A32C62" w14:textId="77777777" w:rsidR="00BF0B2E" w:rsidRDefault="00BF0B2E" w:rsidP="005074BB">
      <w:pPr>
        <w:spacing w:after="0" w:line="240" w:lineRule="auto"/>
      </w:pPr>
      <w:r>
        <w:separator/>
      </w:r>
    </w:p>
  </w:footnote>
  <w:footnote w:type="continuationSeparator" w:id="0">
    <w:p w14:paraId="3AA7C6F3" w14:textId="77777777" w:rsidR="00BF0B2E" w:rsidRDefault="00BF0B2E" w:rsidP="00507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AAC9BC" w14:textId="315D1A47" w:rsidR="0046049E" w:rsidRDefault="005741DC">
    <w:pPr>
      <w:pStyle w:val="En-tte"/>
    </w:pPr>
    <w:r>
      <w:rPr>
        <w:noProof/>
      </w:rPr>
      <w:pict w14:anchorId="4383C65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11407" o:spid="_x0000_s2050" type="#_x0000_t136" style="position:absolute;margin-left:0;margin-top:0;width:502.45pt;height:13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orking pap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915AF9" w14:textId="5F2397C4" w:rsidR="0046049E" w:rsidRDefault="005741DC">
    <w:pPr>
      <w:pStyle w:val="En-tte"/>
    </w:pPr>
    <w:r>
      <w:rPr>
        <w:noProof/>
      </w:rPr>
      <w:pict w14:anchorId="6CC510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11408" o:spid="_x0000_s2051" type="#_x0000_t136" style="position:absolute;margin-left:0;margin-top:0;width:502.45pt;height:13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orking pap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01E4F0" w14:textId="778B48CC" w:rsidR="0046049E" w:rsidRDefault="005741DC">
    <w:pPr>
      <w:pStyle w:val="En-tte"/>
    </w:pPr>
    <w:r>
      <w:rPr>
        <w:noProof/>
      </w:rPr>
      <w:pict w14:anchorId="5DAAAB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11406" o:spid="_x0000_s2049" type="#_x0000_t136" style="position:absolute;margin-left:0;margin-top:0;width:502.45pt;height:13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orking pap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4.25pt;height:14.25pt" o:bullet="t">
        <v:imagedata r:id="rId1" o:title="mso4D11"/>
      </v:shape>
    </w:pict>
  </w:numPicBullet>
  <w:abstractNum w:abstractNumId="0" w15:restartNumberingAfterBreak="0">
    <w:nsid w:val="02AA58FE"/>
    <w:multiLevelType w:val="hybridMultilevel"/>
    <w:tmpl w:val="0DE21830"/>
    <w:lvl w:ilvl="0" w:tplc="0598E7CC">
      <w:numFmt w:val="bullet"/>
      <w:lvlText w:val="-"/>
      <w:lvlJc w:val="left"/>
      <w:pPr>
        <w:ind w:left="460" w:hanging="360"/>
      </w:pPr>
      <w:rPr>
        <w:rFonts w:ascii="Calibri" w:eastAsia="Microsoft Sans Serif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" w15:restartNumberingAfterBreak="0">
    <w:nsid w:val="040026F0"/>
    <w:multiLevelType w:val="hybridMultilevel"/>
    <w:tmpl w:val="0EC4F9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338D6"/>
    <w:multiLevelType w:val="hybridMultilevel"/>
    <w:tmpl w:val="4F0E276C"/>
    <w:lvl w:ilvl="0" w:tplc="DB1EA0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20F93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B296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F64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9EAD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0E10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04CF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CBB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FE8B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5FF3E54"/>
    <w:multiLevelType w:val="hybridMultilevel"/>
    <w:tmpl w:val="B53419BA"/>
    <w:lvl w:ilvl="0" w:tplc="72A81116">
      <w:numFmt w:val="bullet"/>
      <w:lvlText w:val="-"/>
      <w:lvlJc w:val="left"/>
      <w:pPr>
        <w:ind w:left="460" w:hanging="360"/>
      </w:pPr>
      <w:rPr>
        <w:rFonts w:ascii="Microsoft Sans Serif" w:eastAsia="Microsoft Sans Serif" w:hAnsi="Microsoft Sans Serif" w:cs="Microsoft Sans Serif" w:hint="default"/>
        <w:color w:val="262626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4" w15:restartNumberingAfterBreak="0">
    <w:nsid w:val="060115AF"/>
    <w:multiLevelType w:val="hybridMultilevel"/>
    <w:tmpl w:val="30AE0DB0"/>
    <w:lvl w:ilvl="0" w:tplc="040C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06BA4733"/>
    <w:multiLevelType w:val="hybridMultilevel"/>
    <w:tmpl w:val="47AE61CA"/>
    <w:lvl w:ilvl="0" w:tplc="040C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6" w15:restartNumberingAfterBreak="0">
    <w:nsid w:val="07E75B6F"/>
    <w:multiLevelType w:val="hybridMultilevel"/>
    <w:tmpl w:val="D04234F4"/>
    <w:lvl w:ilvl="0" w:tplc="040C000F">
      <w:start w:val="1"/>
      <w:numFmt w:val="decimal"/>
      <w:lvlText w:val="%1."/>
      <w:lvlJc w:val="left"/>
      <w:pPr>
        <w:ind w:left="818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153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7" w15:restartNumberingAfterBreak="0">
    <w:nsid w:val="09A22C1C"/>
    <w:multiLevelType w:val="hybridMultilevel"/>
    <w:tmpl w:val="F056B2BE"/>
    <w:lvl w:ilvl="0" w:tplc="040C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8" w15:restartNumberingAfterBreak="0">
    <w:nsid w:val="0ADB31B4"/>
    <w:multiLevelType w:val="hybridMultilevel"/>
    <w:tmpl w:val="F6FA68D2"/>
    <w:lvl w:ilvl="0" w:tplc="72A81116">
      <w:numFmt w:val="bullet"/>
      <w:lvlText w:val="-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262626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0B1B3F47"/>
    <w:multiLevelType w:val="hybridMultilevel"/>
    <w:tmpl w:val="E46EFD60"/>
    <w:lvl w:ilvl="0" w:tplc="1D20B7F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276627"/>
    <w:multiLevelType w:val="hybridMultilevel"/>
    <w:tmpl w:val="6DBA189A"/>
    <w:lvl w:ilvl="0" w:tplc="040C0007">
      <w:start w:val="1"/>
      <w:numFmt w:val="bullet"/>
      <w:lvlText w:val=""/>
      <w:lvlPicBulletId w:val="0"/>
      <w:lvlJc w:val="left"/>
      <w:pPr>
        <w:ind w:left="458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1178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1" w15:restartNumberingAfterBreak="0">
    <w:nsid w:val="142572BF"/>
    <w:multiLevelType w:val="hybridMultilevel"/>
    <w:tmpl w:val="CFAEC3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B90715"/>
    <w:multiLevelType w:val="hybridMultilevel"/>
    <w:tmpl w:val="D676F7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245B9"/>
    <w:multiLevelType w:val="hybridMultilevel"/>
    <w:tmpl w:val="384402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8E2F80"/>
    <w:multiLevelType w:val="hybridMultilevel"/>
    <w:tmpl w:val="0D1E72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F2317C"/>
    <w:multiLevelType w:val="hybridMultilevel"/>
    <w:tmpl w:val="469423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B37092"/>
    <w:multiLevelType w:val="hybridMultilevel"/>
    <w:tmpl w:val="CA00E628"/>
    <w:lvl w:ilvl="0" w:tplc="72A81116">
      <w:numFmt w:val="bullet"/>
      <w:lvlText w:val="-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262626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7" w15:restartNumberingAfterBreak="0">
    <w:nsid w:val="1FF23026"/>
    <w:multiLevelType w:val="hybridMultilevel"/>
    <w:tmpl w:val="51767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E90271"/>
    <w:multiLevelType w:val="hybridMultilevel"/>
    <w:tmpl w:val="8D7A21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E677E"/>
    <w:multiLevelType w:val="hybridMultilevel"/>
    <w:tmpl w:val="A39875C0"/>
    <w:lvl w:ilvl="0" w:tplc="868AC3A2">
      <w:start w:val="5"/>
      <w:numFmt w:val="bullet"/>
      <w:lvlText w:val="-"/>
      <w:lvlJc w:val="left"/>
      <w:pPr>
        <w:ind w:left="1080" w:hanging="360"/>
      </w:pPr>
      <w:rPr>
        <w:rFonts w:ascii="Calibri" w:eastAsia="Microsoft Sans Serif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861863"/>
    <w:multiLevelType w:val="hybridMultilevel"/>
    <w:tmpl w:val="A992F47E"/>
    <w:lvl w:ilvl="0" w:tplc="DB1EA0F8">
      <w:start w:val="1"/>
      <w:numFmt w:val="bullet"/>
      <w:lvlText w:val="•"/>
      <w:lvlJc w:val="left"/>
      <w:pPr>
        <w:ind w:left="818" w:hanging="360"/>
      </w:pPr>
      <w:rPr>
        <w:rFonts w:ascii="Arial" w:hAnsi="Arial" w:hint="default"/>
      </w:rPr>
    </w:lvl>
    <w:lvl w:ilvl="1" w:tplc="040C0001">
      <w:start w:val="1"/>
      <w:numFmt w:val="bullet"/>
      <w:lvlText w:val=""/>
      <w:lvlJc w:val="left"/>
      <w:pPr>
        <w:ind w:left="153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21" w15:restartNumberingAfterBreak="0">
    <w:nsid w:val="2BC01F6C"/>
    <w:multiLevelType w:val="hybridMultilevel"/>
    <w:tmpl w:val="68889D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5B64B9"/>
    <w:multiLevelType w:val="hybridMultilevel"/>
    <w:tmpl w:val="D4B81C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BC5A03"/>
    <w:multiLevelType w:val="hybridMultilevel"/>
    <w:tmpl w:val="D4A680A2"/>
    <w:lvl w:ilvl="0" w:tplc="040C000B">
      <w:start w:val="1"/>
      <w:numFmt w:val="bullet"/>
      <w:lvlText w:val=""/>
      <w:lvlJc w:val="left"/>
      <w:pPr>
        <w:ind w:left="8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4" w15:restartNumberingAfterBreak="0">
    <w:nsid w:val="39041486"/>
    <w:multiLevelType w:val="hybridMultilevel"/>
    <w:tmpl w:val="273C920C"/>
    <w:lvl w:ilvl="0" w:tplc="040C000F">
      <w:start w:val="1"/>
      <w:numFmt w:val="decimal"/>
      <w:lvlText w:val="%1."/>
      <w:lvlJc w:val="left"/>
      <w:pPr>
        <w:ind w:left="773" w:hanging="360"/>
      </w:pPr>
    </w:lvl>
    <w:lvl w:ilvl="1" w:tplc="040C0019" w:tentative="1">
      <w:start w:val="1"/>
      <w:numFmt w:val="lowerLetter"/>
      <w:lvlText w:val="%2."/>
      <w:lvlJc w:val="left"/>
      <w:pPr>
        <w:ind w:left="1493" w:hanging="360"/>
      </w:pPr>
    </w:lvl>
    <w:lvl w:ilvl="2" w:tplc="040C001B" w:tentative="1">
      <w:start w:val="1"/>
      <w:numFmt w:val="lowerRoman"/>
      <w:lvlText w:val="%3."/>
      <w:lvlJc w:val="right"/>
      <w:pPr>
        <w:ind w:left="2213" w:hanging="180"/>
      </w:pPr>
    </w:lvl>
    <w:lvl w:ilvl="3" w:tplc="040C000F" w:tentative="1">
      <w:start w:val="1"/>
      <w:numFmt w:val="decimal"/>
      <w:lvlText w:val="%4."/>
      <w:lvlJc w:val="left"/>
      <w:pPr>
        <w:ind w:left="2933" w:hanging="360"/>
      </w:pPr>
    </w:lvl>
    <w:lvl w:ilvl="4" w:tplc="040C0019" w:tentative="1">
      <w:start w:val="1"/>
      <w:numFmt w:val="lowerLetter"/>
      <w:lvlText w:val="%5."/>
      <w:lvlJc w:val="left"/>
      <w:pPr>
        <w:ind w:left="3653" w:hanging="360"/>
      </w:pPr>
    </w:lvl>
    <w:lvl w:ilvl="5" w:tplc="040C001B" w:tentative="1">
      <w:start w:val="1"/>
      <w:numFmt w:val="lowerRoman"/>
      <w:lvlText w:val="%6."/>
      <w:lvlJc w:val="right"/>
      <w:pPr>
        <w:ind w:left="4373" w:hanging="180"/>
      </w:pPr>
    </w:lvl>
    <w:lvl w:ilvl="6" w:tplc="040C000F" w:tentative="1">
      <w:start w:val="1"/>
      <w:numFmt w:val="decimal"/>
      <w:lvlText w:val="%7."/>
      <w:lvlJc w:val="left"/>
      <w:pPr>
        <w:ind w:left="5093" w:hanging="360"/>
      </w:pPr>
    </w:lvl>
    <w:lvl w:ilvl="7" w:tplc="040C0019" w:tentative="1">
      <w:start w:val="1"/>
      <w:numFmt w:val="lowerLetter"/>
      <w:lvlText w:val="%8."/>
      <w:lvlJc w:val="left"/>
      <w:pPr>
        <w:ind w:left="5813" w:hanging="360"/>
      </w:pPr>
    </w:lvl>
    <w:lvl w:ilvl="8" w:tplc="040C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25" w15:restartNumberingAfterBreak="0">
    <w:nsid w:val="39BC1B62"/>
    <w:multiLevelType w:val="hybridMultilevel"/>
    <w:tmpl w:val="5B22AEB2"/>
    <w:lvl w:ilvl="0" w:tplc="040C000D">
      <w:start w:val="1"/>
      <w:numFmt w:val="bullet"/>
      <w:lvlText w:val=""/>
      <w:lvlJc w:val="left"/>
      <w:pPr>
        <w:ind w:left="11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abstractNum w:abstractNumId="26" w15:restartNumberingAfterBreak="0">
    <w:nsid w:val="3C4327B2"/>
    <w:multiLevelType w:val="hybridMultilevel"/>
    <w:tmpl w:val="B8A28D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737FAC"/>
    <w:multiLevelType w:val="hybridMultilevel"/>
    <w:tmpl w:val="AF1E9BE4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447457AE"/>
    <w:multiLevelType w:val="hybridMultilevel"/>
    <w:tmpl w:val="4FB41702"/>
    <w:lvl w:ilvl="0" w:tplc="17DA6392">
      <w:numFmt w:val="bullet"/>
      <w:lvlText w:val="-"/>
      <w:lvlJc w:val="left"/>
      <w:pPr>
        <w:ind w:left="460" w:hanging="360"/>
      </w:pPr>
      <w:rPr>
        <w:rFonts w:ascii="Calibri" w:eastAsia="Microsoft Sans Serif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29" w15:restartNumberingAfterBreak="0">
    <w:nsid w:val="52997E92"/>
    <w:multiLevelType w:val="hybridMultilevel"/>
    <w:tmpl w:val="096A706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582FD9"/>
    <w:multiLevelType w:val="hybridMultilevel"/>
    <w:tmpl w:val="CDF233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377656"/>
    <w:multiLevelType w:val="hybridMultilevel"/>
    <w:tmpl w:val="0394AE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386C95"/>
    <w:multiLevelType w:val="hybridMultilevel"/>
    <w:tmpl w:val="D0340B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675B5E"/>
    <w:multiLevelType w:val="hybridMultilevel"/>
    <w:tmpl w:val="C4687978"/>
    <w:lvl w:ilvl="0" w:tplc="040C000F">
      <w:start w:val="1"/>
      <w:numFmt w:val="decimal"/>
      <w:lvlText w:val="%1."/>
      <w:lvlJc w:val="left"/>
      <w:pPr>
        <w:ind w:left="458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117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34" w15:restartNumberingAfterBreak="0">
    <w:nsid w:val="5DBB079C"/>
    <w:multiLevelType w:val="hybridMultilevel"/>
    <w:tmpl w:val="1CBA674A"/>
    <w:lvl w:ilvl="0" w:tplc="DB1EA0F8">
      <w:start w:val="1"/>
      <w:numFmt w:val="bullet"/>
      <w:lvlText w:val="•"/>
      <w:lvlJc w:val="left"/>
      <w:pPr>
        <w:ind w:left="5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35" w15:restartNumberingAfterBreak="0">
    <w:nsid w:val="60697056"/>
    <w:multiLevelType w:val="hybridMultilevel"/>
    <w:tmpl w:val="98BE4BBC"/>
    <w:lvl w:ilvl="0" w:tplc="9A44BE72">
      <w:numFmt w:val="bullet"/>
      <w:lvlText w:val=""/>
      <w:lvlJc w:val="left"/>
      <w:pPr>
        <w:ind w:left="818" w:hanging="360"/>
      </w:pPr>
      <w:rPr>
        <w:rFonts w:ascii="Wingdings" w:eastAsia="Microsoft Sans Serif" w:hAnsi="Wingding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36" w15:restartNumberingAfterBreak="0">
    <w:nsid w:val="60D52991"/>
    <w:multiLevelType w:val="hybridMultilevel"/>
    <w:tmpl w:val="1540B4DA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0F27940"/>
    <w:multiLevelType w:val="hybridMultilevel"/>
    <w:tmpl w:val="B0CCF7B4"/>
    <w:lvl w:ilvl="0" w:tplc="72A81116">
      <w:numFmt w:val="bullet"/>
      <w:lvlText w:val="-"/>
      <w:lvlJc w:val="left"/>
      <w:pPr>
        <w:ind w:left="99" w:hanging="186"/>
      </w:pPr>
      <w:rPr>
        <w:rFonts w:ascii="Microsoft Sans Serif" w:eastAsia="Microsoft Sans Serif" w:hAnsi="Microsoft Sans Serif" w:cs="Microsoft Sans Serif" w:hint="default"/>
        <w:color w:val="262626"/>
        <w:w w:val="100"/>
        <w:sz w:val="22"/>
        <w:szCs w:val="22"/>
        <w:lang w:val="fr-FR" w:eastAsia="en-US" w:bidi="ar-SA"/>
      </w:rPr>
    </w:lvl>
    <w:lvl w:ilvl="1" w:tplc="EF540FAA">
      <w:numFmt w:val="bullet"/>
      <w:lvlText w:val="•"/>
      <w:lvlJc w:val="left"/>
      <w:pPr>
        <w:ind w:left="479" w:hanging="186"/>
      </w:pPr>
      <w:rPr>
        <w:rFonts w:hint="default"/>
        <w:lang w:val="fr-FR" w:eastAsia="en-US" w:bidi="ar-SA"/>
      </w:rPr>
    </w:lvl>
    <w:lvl w:ilvl="2" w:tplc="4FA4D36E">
      <w:numFmt w:val="bullet"/>
      <w:lvlText w:val="•"/>
      <w:lvlJc w:val="left"/>
      <w:pPr>
        <w:ind w:left="859" w:hanging="186"/>
      </w:pPr>
      <w:rPr>
        <w:rFonts w:hint="default"/>
        <w:lang w:val="fr-FR" w:eastAsia="en-US" w:bidi="ar-SA"/>
      </w:rPr>
    </w:lvl>
    <w:lvl w:ilvl="3" w:tplc="CC9AD442">
      <w:numFmt w:val="bullet"/>
      <w:lvlText w:val="•"/>
      <w:lvlJc w:val="left"/>
      <w:pPr>
        <w:ind w:left="1239" w:hanging="186"/>
      </w:pPr>
      <w:rPr>
        <w:rFonts w:hint="default"/>
        <w:lang w:val="fr-FR" w:eastAsia="en-US" w:bidi="ar-SA"/>
      </w:rPr>
    </w:lvl>
    <w:lvl w:ilvl="4" w:tplc="889EA97E">
      <w:numFmt w:val="bullet"/>
      <w:lvlText w:val="•"/>
      <w:lvlJc w:val="left"/>
      <w:pPr>
        <w:ind w:left="1618" w:hanging="186"/>
      </w:pPr>
      <w:rPr>
        <w:rFonts w:hint="default"/>
        <w:lang w:val="fr-FR" w:eastAsia="en-US" w:bidi="ar-SA"/>
      </w:rPr>
    </w:lvl>
    <w:lvl w:ilvl="5" w:tplc="BE1A73B2">
      <w:numFmt w:val="bullet"/>
      <w:lvlText w:val="•"/>
      <w:lvlJc w:val="left"/>
      <w:pPr>
        <w:ind w:left="1998" w:hanging="186"/>
      </w:pPr>
      <w:rPr>
        <w:rFonts w:hint="default"/>
        <w:lang w:val="fr-FR" w:eastAsia="en-US" w:bidi="ar-SA"/>
      </w:rPr>
    </w:lvl>
    <w:lvl w:ilvl="6" w:tplc="F11A0BB0">
      <w:numFmt w:val="bullet"/>
      <w:lvlText w:val="•"/>
      <w:lvlJc w:val="left"/>
      <w:pPr>
        <w:ind w:left="2378" w:hanging="186"/>
      </w:pPr>
      <w:rPr>
        <w:rFonts w:hint="default"/>
        <w:lang w:val="fr-FR" w:eastAsia="en-US" w:bidi="ar-SA"/>
      </w:rPr>
    </w:lvl>
    <w:lvl w:ilvl="7" w:tplc="C0B6B8DC">
      <w:numFmt w:val="bullet"/>
      <w:lvlText w:val="•"/>
      <w:lvlJc w:val="left"/>
      <w:pPr>
        <w:ind w:left="2757" w:hanging="186"/>
      </w:pPr>
      <w:rPr>
        <w:rFonts w:hint="default"/>
        <w:lang w:val="fr-FR" w:eastAsia="en-US" w:bidi="ar-SA"/>
      </w:rPr>
    </w:lvl>
    <w:lvl w:ilvl="8" w:tplc="78B8B782">
      <w:numFmt w:val="bullet"/>
      <w:lvlText w:val="•"/>
      <w:lvlJc w:val="left"/>
      <w:pPr>
        <w:ind w:left="3137" w:hanging="186"/>
      </w:pPr>
      <w:rPr>
        <w:rFonts w:hint="default"/>
        <w:lang w:val="fr-FR" w:eastAsia="en-US" w:bidi="ar-SA"/>
      </w:rPr>
    </w:lvl>
  </w:abstractNum>
  <w:abstractNum w:abstractNumId="38" w15:restartNumberingAfterBreak="0">
    <w:nsid w:val="627024C4"/>
    <w:multiLevelType w:val="hybridMultilevel"/>
    <w:tmpl w:val="5D2CB300"/>
    <w:lvl w:ilvl="0" w:tplc="040C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9" w15:restartNumberingAfterBreak="0">
    <w:nsid w:val="62E77C19"/>
    <w:multiLevelType w:val="hybridMultilevel"/>
    <w:tmpl w:val="7374A2BA"/>
    <w:lvl w:ilvl="0" w:tplc="00307BF8">
      <w:numFmt w:val="bullet"/>
      <w:lvlText w:val="-"/>
      <w:lvlJc w:val="left"/>
      <w:pPr>
        <w:ind w:left="1065" w:hanging="705"/>
      </w:pPr>
      <w:rPr>
        <w:rFonts w:ascii="Calibri" w:eastAsia="Microsoft Sans Serif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C73EAD"/>
    <w:multiLevelType w:val="hybridMultilevel"/>
    <w:tmpl w:val="AB8E1782"/>
    <w:lvl w:ilvl="0" w:tplc="F9E45498">
      <w:numFmt w:val="bullet"/>
      <w:lvlText w:val="-"/>
      <w:lvlJc w:val="left"/>
      <w:pPr>
        <w:ind w:left="505" w:hanging="360"/>
      </w:pPr>
      <w:rPr>
        <w:rFonts w:ascii="Calibri" w:eastAsia="Microsoft Sans Serif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5" w:hanging="360"/>
      </w:pPr>
      <w:rPr>
        <w:rFonts w:ascii="Wingdings" w:hAnsi="Wingdings" w:hint="default"/>
      </w:rPr>
    </w:lvl>
  </w:abstractNum>
  <w:abstractNum w:abstractNumId="41" w15:restartNumberingAfterBreak="0">
    <w:nsid w:val="70984FCE"/>
    <w:multiLevelType w:val="hybridMultilevel"/>
    <w:tmpl w:val="B66E33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871FF3"/>
    <w:multiLevelType w:val="hybridMultilevel"/>
    <w:tmpl w:val="5F4EB11E"/>
    <w:lvl w:ilvl="0" w:tplc="72A81116">
      <w:numFmt w:val="bullet"/>
      <w:lvlText w:val="-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color w:val="262626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193771"/>
    <w:multiLevelType w:val="hybridMultilevel"/>
    <w:tmpl w:val="0EB8F970"/>
    <w:lvl w:ilvl="0" w:tplc="DB1EA0F8">
      <w:start w:val="1"/>
      <w:numFmt w:val="bullet"/>
      <w:lvlText w:val="•"/>
      <w:lvlJc w:val="left"/>
      <w:pPr>
        <w:ind w:left="458" w:hanging="360"/>
      </w:pPr>
      <w:rPr>
        <w:rFonts w:ascii="Arial" w:hAnsi="Arial" w:hint="default"/>
      </w:rPr>
    </w:lvl>
    <w:lvl w:ilvl="1" w:tplc="040C000D">
      <w:start w:val="1"/>
      <w:numFmt w:val="bullet"/>
      <w:lvlText w:val=""/>
      <w:lvlJc w:val="left"/>
      <w:pPr>
        <w:ind w:left="1178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44" w15:restartNumberingAfterBreak="0">
    <w:nsid w:val="79324074"/>
    <w:multiLevelType w:val="hybridMultilevel"/>
    <w:tmpl w:val="BAB42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605DCA"/>
    <w:multiLevelType w:val="hybridMultilevel"/>
    <w:tmpl w:val="4AA40BFE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B7A42CE"/>
    <w:multiLevelType w:val="hybridMultilevel"/>
    <w:tmpl w:val="50B6A9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97713A"/>
    <w:multiLevelType w:val="hybridMultilevel"/>
    <w:tmpl w:val="16448DD0"/>
    <w:lvl w:ilvl="0" w:tplc="040C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2"/>
  </w:num>
  <w:num w:numId="3">
    <w:abstractNumId w:val="23"/>
  </w:num>
  <w:num w:numId="4">
    <w:abstractNumId w:val="43"/>
  </w:num>
  <w:num w:numId="5">
    <w:abstractNumId w:val="25"/>
  </w:num>
  <w:num w:numId="6">
    <w:abstractNumId w:val="41"/>
  </w:num>
  <w:num w:numId="7">
    <w:abstractNumId w:val="10"/>
  </w:num>
  <w:num w:numId="8">
    <w:abstractNumId w:val="36"/>
  </w:num>
  <w:num w:numId="9">
    <w:abstractNumId w:val="15"/>
  </w:num>
  <w:num w:numId="10">
    <w:abstractNumId w:val="35"/>
  </w:num>
  <w:num w:numId="11">
    <w:abstractNumId w:val="29"/>
  </w:num>
  <w:num w:numId="12">
    <w:abstractNumId w:val="39"/>
  </w:num>
  <w:num w:numId="13">
    <w:abstractNumId w:val="38"/>
  </w:num>
  <w:num w:numId="14">
    <w:abstractNumId w:val="24"/>
  </w:num>
  <w:num w:numId="15">
    <w:abstractNumId w:val="28"/>
  </w:num>
  <w:num w:numId="16">
    <w:abstractNumId w:val="9"/>
  </w:num>
  <w:num w:numId="17">
    <w:abstractNumId w:val="5"/>
  </w:num>
  <w:num w:numId="18">
    <w:abstractNumId w:val="18"/>
  </w:num>
  <w:num w:numId="19">
    <w:abstractNumId w:val="19"/>
  </w:num>
  <w:num w:numId="20">
    <w:abstractNumId w:val="45"/>
  </w:num>
  <w:num w:numId="21">
    <w:abstractNumId w:val="20"/>
  </w:num>
  <w:num w:numId="22">
    <w:abstractNumId w:val="7"/>
  </w:num>
  <w:num w:numId="23">
    <w:abstractNumId w:val="47"/>
  </w:num>
  <w:num w:numId="24">
    <w:abstractNumId w:val="27"/>
  </w:num>
  <w:num w:numId="25">
    <w:abstractNumId w:val="33"/>
  </w:num>
  <w:num w:numId="26">
    <w:abstractNumId w:val="6"/>
  </w:num>
  <w:num w:numId="27">
    <w:abstractNumId w:val="34"/>
  </w:num>
  <w:num w:numId="28">
    <w:abstractNumId w:val="4"/>
  </w:num>
  <w:num w:numId="29">
    <w:abstractNumId w:val="3"/>
  </w:num>
  <w:num w:numId="30">
    <w:abstractNumId w:val="0"/>
  </w:num>
  <w:num w:numId="31">
    <w:abstractNumId w:val="16"/>
  </w:num>
  <w:num w:numId="32">
    <w:abstractNumId w:val="40"/>
  </w:num>
  <w:num w:numId="33">
    <w:abstractNumId w:val="8"/>
  </w:num>
  <w:num w:numId="34">
    <w:abstractNumId w:val="42"/>
  </w:num>
  <w:num w:numId="35">
    <w:abstractNumId w:val="26"/>
  </w:num>
  <w:num w:numId="36">
    <w:abstractNumId w:val="13"/>
  </w:num>
  <w:num w:numId="37">
    <w:abstractNumId w:val="21"/>
  </w:num>
  <w:num w:numId="38">
    <w:abstractNumId w:val="32"/>
  </w:num>
  <w:num w:numId="39">
    <w:abstractNumId w:val="14"/>
  </w:num>
  <w:num w:numId="40">
    <w:abstractNumId w:val="31"/>
  </w:num>
  <w:num w:numId="41">
    <w:abstractNumId w:val="46"/>
  </w:num>
  <w:num w:numId="42">
    <w:abstractNumId w:val="30"/>
  </w:num>
  <w:num w:numId="43">
    <w:abstractNumId w:val="22"/>
  </w:num>
  <w:num w:numId="44">
    <w:abstractNumId w:val="44"/>
  </w:num>
  <w:num w:numId="45">
    <w:abstractNumId w:val="17"/>
  </w:num>
  <w:num w:numId="46">
    <w:abstractNumId w:val="1"/>
  </w:num>
  <w:num w:numId="47">
    <w:abstractNumId w:val="12"/>
  </w:num>
  <w:num w:numId="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fr-FR" w:vendorID="64" w:dllVersion="131078" w:nlCheck="1" w:checkStyle="0"/>
  <w:activeWritingStyle w:appName="MSWord" w:lang="en-GB" w:vendorID="64" w:dllVersion="131078" w:nlCheck="1" w:checkStyle="1"/>
  <w:activeWritingStyle w:appName="MSWord" w:lang="en-ZA" w:vendorID="64" w:dllVersion="131078" w:nlCheck="1" w:checkStyle="1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0DE"/>
    <w:rsid w:val="000001C3"/>
    <w:rsid w:val="00000CB9"/>
    <w:rsid w:val="00001966"/>
    <w:rsid w:val="0000197C"/>
    <w:rsid w:val="00001B47"/>
    <w:rsid w:val="00001C81"/>
    <w:rsid w:val="00002ABE"/>
    <w:rsid w:val="00003054"/>
    <w:rsid w:val="00004A9D"/>
    <w:rsid w:val="00004D5A"/>
    <w:rsid w:val="00005C75"/>
    <w:rsid w:val="00006233"/>
    <w:rsid w:val="00006735"/>
    <w:rsid w:val="000067E1"/>
    <w:rsid w:val="000079E5"/>
    <w:rsid w:val="0001027A"/>
    <w:rsid w:val="00011CB7"/>
    <w:rsid w:val="000133A9"/>
    <w:rsid w:val="00013F12"/>
    <w:rsid w:val="00013F97"/>
    <w:rsid w:val="0001604F"/>
    <w:rsid w:val="00020A88"/>
    <w:rsid w:val="000217E0"/>
    <w:rsid w:val="00021C08"/>
    <w:rsid w:val="000222D8"/>
    <w:rsid w:val="00022688"/>
    <w:rsid w:val="00022EDC"/>
    <w:rsid w:val="000252AD"/>
    <w:rsid w:val="0002558E"/>
    <w:rsid w:val="000257A5"/>
    <w:rsid w:val="000259DC"/>
    <w:rsid w:val="00026742"/>
    <w:rsid w:val="00026A45"/>
    <w:rsid w:val="00027066"/>
    <w:rsid w:val="00030534"/>
    <w:rsid w:val="0003185E"/>
    <w:rsid w:val="00031AE4"/>
    <w:rsid w:val="00034454"/>
    <w:rsid w:val="00034BC3"/>
    <w:rsid w:val="0003570B"/>
    <w:rsid w:val="00036480"/>
    <w:rsid w:val="000369B8"/>
    <w:rsid w:val="00036A23"/>
    <w:rsid w:val="00036D25"/>
    <w:rsid w:val="00037E2A"/>
    <w:rsid w:val="0004237E"/>
    <w:rsid w:val="00043E45"/>
    <w:rsid w:val="000449FD"/>
    <w:rsid w:val="00046F06"/>
    <w:rsid w:val="00047B8A"/>
    <w:rsid w:val="0005025D"/>
    <w:rsid w:val="000504E9"/>
    <w:rsid w:val="00050991"/>
    <w:rsid w:val="00052155"/>
    <w:rsid w:val="000524C0"/>
    <w:rsid w:val="00052A5E"/>
    <w:rsid w:val="00052CC3"/>
    <w:rsid w:val="000553B9"/>
    <w:rsid w:val="00055685"/>
    <w:rsid w:val="00055DCD"/>
    <w:rsid w:val="00057469"/>
    <w:rsid w:val="0006011A"/>
    <w:rsid w:val="0006163E"/>
    <w:rsid w:val="000618F7"/>
    <w:rsid w:val="00062C43"/>
    <w:rsid w:val="00063532"/>
    <w:rsid w:val="0006445D"/>
    <w:rsid w:val="0006667B"/>
    <w:rsid w:val="00066E26"/>
    <w:rsid w:val="00070950"/>
    <w:rsid w:val="00070AEF"/>
    <w:rsid w:val="00071451"/>
    <w:rsid w:val="00071D3F"/>
    <w:rsid w:val="000724D0"/>
    <w:rsid w:val="00074147"/>
    <w:rsid w:val="00074A10"/>
    <w:rsid w:val="000758A0"/>
    <w:rsid w:val="00075F95"/>
    <w:rsid w:val="000768BF"/>
    <w:rsid w:val="00076EC0"/>
    <w:rsid w:val="00080EB0"/>
    <w:rsid w:val="000820B2"/>
    <w:rsid w:val="00084314"/>
    <w:rsid w:val="00085496"/>
    <w:rsid w:val="00086F4A"/>
    <w:rsid w:val="00086FEF"/>
    <w:rsid w:val="00087254"/>
    <w:rsid w:val="00092C2E"/>
    <w:rsid w:val="00092ED7"/>
    <w:rsid w:val="00096394"/>
    <w:rsid w:val="00096BD8"/>
    <w:rsid w:val="000971AA"/>
    <w:rsid w:val="00097215"/>
    <w:rsid w:val="000A1585"/>
    <w:rsid w:val="000A24FF"/>
    <w:rsid w:val="000A2927"/>
    <w:rsid w:val="000A3C9C"/>
    <w:rsid w:val="000A4456"/>
    <w:rsid w:val="000A62E3"/>
    <w:rsid w:val="000A67CD"/>
    <w:rsid w:val="000A6E76"/>
    <w:rsid w:val="000A7E7D"/>
    <w:rsid w:val="000B0346"/>
    <w:rsid w:val="000B09CF"/>
    <w:rsid w:val="000B32EB"/>
    <w:rsid w:val="000B40F1"/>
    <w:rsid w:val="000B5BDF"/>
    <w:rsid w:val="000C0B18"/>
    <w:rsid w:val="000C3C69"/>
    <w:rsid w:val="000C4E03"/>
    <w:rsid w:val="000C6C43"/>
    <w:rsid w:val="000C77DF"/>
    <w:rsid w:val="000C7B67"/>
    <w:rsid w:val="000D0BF4"/>
    <w:rsid w:val="000D1107"/>
    <w:rsid w:val="000D350A"/>
    <w:rsid w:val="000D684B"/>
    <w:rsid w:val="000D6F27"/>
    <w:rsid w:val="000D7272"/>
    <w:rsid w:val="000D79F0"/>
    <w:rsid w:val="000E0A92"/>
    <w:rsid w:val="000E3B4A"/>
    <w:rsid w:val="000E4D96"/>
    <w:rsid w:val="000E546A"/>
    <w:rsid w:val="000F02EC"/>
    <w:rsid w:val="000F1802"/>
    <w:rsid w:val="000F1D93"/>
    <w:rsid w:val="000F1EFC"/>
    <w:rsid w:val="000F468F"/>
    <w:rsid w:val="000F53A9"/>
    <w:rsid w:val="000F5A3F"/>
    <w:rsid w:val="000F6070"/>
    <w:rsid w:val="000F6491"/>
    <w:rsid w:val="000F6609"/>
    <w:rsid w:val="0010329A"/>
    <w:rsid w:val="00104519"/>
    <w:rsid w:val="00105097"/>
    <w:rsid w:val="00107191"/>
    <w:rsid w:val="0011152D"/>
    <w:rsid w:val="001116A5"/>
    <w:rsid w:val="00111EFC"/>
    <w:rsid w:val="00112756"/>
    <w:rsid w:val="001162DD"/>
    <w:rsid w:val="00117421"/>
    <w:rsid w:val="001174AB"/>
    <w:rsid w:val="001177DB"/>
    <w:rsid w:val="0012146C"/>
    <w:rsid w:val="00121D4A"/>
    <w:rsid w:val="0012244F"/>
    <w:rsid w:val="00124285"/>
    <w:rsid w:val="0012495C"/>
    <w:rsid w:val="00125093"/>
    <w:rsid w:val="00125770"/>
    <w:rsid w:val="00125EC3"/>
    <w:rsid w:val="0012690E"/>
    <w:rsid w:val="00127182"/>
    <w:rsid w:val="0012746D"/>
    <w:rsid w:val="001274E1"/>
    <w:rsid w:val="00131B9F"/>
    <w:rsid w:val="00132207"/>
    <w:rsid w:val="0013369C"/>
    <w:rsid w:val="001349D5"/>
    <w:rsid w:val="001363FB"/>
    <w:rsid w:val="001405BD"/>
    <w:rsid w:val="0014137D"/>
    <w:rsid w:val="00141DEA"/>
    <w:rsid w:val="0014209F"/>
    <w:rsid w:val="00142A68"/>
    <w:rsid w:val="00142F00"/>
    <w:rsid w:val="00143B3D"/>
    <w:rsid w:val="00146286"/>
    <w:rsid w:val="00146AE5"/>
    <w:rsid w:val="00146C3A"/>
    <w:rsid w:val="0014783C"/>
    <w:rsid w:val="00147986"/>
    <w:rsid w:val="001517D9"/>
    <w:rsid w:val="001537D8"/>
    <w:rsid w:val="001545FB"/>
    <w:rsid w:val="00154739"/>
    <w:rsid w:val="00154B23"/>
    <w:rsid w:val="00155781"/>
    <w:rsid w:val="00155F45"/>
    <w:rsid w:val="00161128"/>
    <w:rsid w:val="001616B6"/>
    <w:rsid w:val="00162193"/>
    <w:rsid w:val="001626A8"/>
    <w:rsid w:val="00164513"/>
    <w:rsid w:val="00164C75"/>
    <w:rsid w:val="00165297"/>
    <w:rsid w:val="00165E4A"/>
    <w:rsid w:val="00170485"/>
    <w:rsid w:val="001708AE"/>
    <w:rsid w:val="00170CA7"/>
    <w:rsid w:val="00170D84"/>
    <w:rsid w:val="00171639"/>
    <w:rsid w:val="00172640"/>
    <w:rsid w:val="0017275B"/>
    <w:rsid w:val="001728E1"/>
    <w:rsid w:val="00173300"/>
    <w:rsid w:val="00177F4B"/>
    <w:rsid w:val="0018141C"/>
    <w:rsid w:val="00184B3F"/>
    <w:rsid w:val="001853D2"/>
    <w:rsid w:val="00190C0F"/>
    <w:rsid w:val="00192630"/>
    <w:rsid w:val="00193D73"/>
    <w:rsid w:val="00195870"/>
    <w:rsid w:val="001959AC"/>
    <w:rsid w:val="001973A5"/>
    <w:rsid w:val="00197EB5"/>
    <w:rsid w:val="001A082C"/>
    <w:rsid w:val="001A0AF7"/>
    <w:rsid w:val="001A2429"/>
    <w:rsid w:val="001A2A34"/>
    <w:rsid w:val="001A451A"/>
    <w:rsid w:val="001A656E"/>
    <w:rsid w:val="001A6BE4"/>
    <w:rsid w:val="001B2508"/>
    <w:rsid w:val="001B4C40"/>
    <w:rsid w:val="001B7448"/>
    <w:rsid w:val="001C0CAD"/>
    <w:rsid w:val="001C13D9"/>
    <w:rsid w:val="001C212D"/>
    <w:rsid w:val="001C2150"/>
    <w:rsid w:val="001C2680"/>
    <w:rsid w:val="001C296C"/>
    <w:rsid w:val="001C29C0"/>
    <w:rsid w:val="001C5181"/>
    <w:rsid w:val="001C594D"/>
    <w:rsid w:val="001C5A81"/>
    <w:rsid w:val="001C646F"/>
    <w:rsid w:val="001C6752"/>
    <w:rsid w:val="001C7B33"/>
    <w:rsid w:val="001D0503"/>
    <w:rsid w:val="001D06F5"/>
    <w:rsid w:val="001D2943"/>
    <w:rsid w:val="001D3A70"/>
    <w:rsid w:val="001D3C33"/>
    <w:rsid w:val="001D5E7A"/>
    <w:rsid w:val="001D783C"/>
    <w:rsid w:val="001E47DB"/>
    <w:rsid w:val="001E4BBD"/>
    <w:rsid w:val="001E589B"/>
    <w:rsid w:val="001E58A2"/>
    <w:rsid w:val="001E5E9F"/>
    <w:rsid w:val="001E6017"/>
    <w:rsid w:val="001E6824"/>
    <w:rsid w:val="001F0945"/>
    <w:rsid w:val="001F0E42"/>
    <w:rsid w:val="001F2B8A"/>
    <w:rsid w:val="001F2FC3"/>
    <w:rsid w:val="001F48D4"/>
    <w:rsid w:val="001F5057"/>
    <w:rsid w:val="001F53BC"/>
    <w:rsid w:val="001F6EE5"/>
    <w:rsid w:val="001F77C8"/>
    <w:rsid w:val="002014FA"/>
    <w:rsid w:val="002023F8"/>
    <w:rsid w:val="002036AA"/>
    <w:rsid w:val="00204901"/>
    <w:rsid w:val="002065F6"/>
    <w:rsid w:val="00207330"/>
    <w:rsid w:val="002074FF"/>
    <w:rsid w:val="00207EBA"/>
    <w:rsid w:val="002102FB"/>
    <w:rsid w:val="00210557"/>
    <w:rsid w:val="00210E0C"/>
    <w:rsid w:val="00212EF1"/>
    <w:rsid w:val="00213025"/>
    <w:rsid w:val="0021309F"/>
    <w:rsid w:val="00214EF3"/>
    <w:rsid w:val="00215C90"/>
    <w:rsid w:val="00216C72"/>
    <w:rsid w:val="00217B2E"/>
    <w:rsid w:val="0022032D"/>
    <w:rsid w:val="002240F3"/>
    <w:rsid w:val="0022428A"/>
    <w:rsid w:val="002265C1"/>
    <w:rsid w:val="0022672E"/>
    <w:rsid w:val="00226D51"/>
    <w:rsid w:val="00227A5F"/>
    <w:rsid w:val="00227A8B"/>
    <w:rsid w:val="002306AA"/>
    <w:rsid w:val="00230E81"/>
    <w:rsid w:val="00231BD6"/>
    <w:rsid w:val="00233036"/>
    <w:rsid w:val="00233ECB"/>
    <w:rsid w:val="002356E1"/>
    <w:rsid w:val="00237145"/>
    <w:rsid w:val="00242219"/>
    <w:rsid w:val="002427C9"/>
    <w:rsid w:val="00242BE9"/>
    <w:rsid w:val="002438C6"/>
    <w:rsid w:val="0024418B"/>
    <w:rsid w:val="00244BF8"/>
    <w:rsid w:val="00245259"/>
    <w:rsid w:val="0024744C"/>
    <w:rsid w:val="0024793A"/>
    <w:rsid w:val="00247988"/>
    <w:rsid w:val="00250319"/>
    <w:rsid w:val="00251871"/>
    <w:rsid w:val="002543F5"/>
    <w:rsid w:val="0025480A"/>
    <w:rsid w:val="00255220"/>
    <w:rsid w:val="00256012"/>
    <w:rsid w:val="00256A9C"/>
    <w:rsid w:val="00257474"/>
    <w:rsid w:val="002577A5"/>
    <w:rsid w:val="002579D6"/>
    <w:rsid w:val="002600BC"/>
    <w:rsid w:val="002606E4"/>
    <w:rsid w:val="002611DE"/>
    <w:rsid w:val="002632E5"/>
    <w:rsid w:val="002645CA"/>
    <w:rsid w:val="00264B1F"/>
    <w:rsid w:val="0026510B"/>
    <w:rsid w:val="00267BDB"/>
    <w:rsid w:val="00270EE8"/>
    <w:rsid w:val="00270F74"/>
    <w:rsid w:val="002716AD"/>
    <w:rsid w:val="00271C52"/>
    <w:rsid w:val="00272293"/>
    <w:rsid w:val="0027251D"/>
    <w:rsid w:val="00273434"/>
    <w:rsid w:val="00274DF0"/>
    <w:rsid w:val="00274F06"/>
    <w:rsid w:val="002755EA"/>
    <w:rsid w:val="0027634B"/>
    <w:rsid w:val="00276A59"/>
    <w:rsid w:val="00277974"/>
    <w:rsid w:val="00280141"/>
    <w:rsid w:val="00280B85"/>
    <w:rsid w:val="00280D49"/>
    <w:rsid w:val="00280D95"/>
    <w:rsid w:val="002812A6"/>
    <w:rsid w:val="00283528"/>
    <w:rsid w:val="002848CB"/>
    <w:rsid w:val="00284F06"/>
    <w:rsid w:val="00287777"/>
    <w:rsid w:val="002879CB"/>
    <w:rsid w:val="00290221"/>
    <w:rsid w:val="00290E96"/>
    <w:rsid w:val="00292957"/>
    <w:rsid w:val="00293404"/>
    <w:rsid w:val="00296EAF"/>
    <w:rsid w:val="0029760B"/>
    <w:rsid w:val="002978B4"/>
    <w:rsid w:val="00297E2F"/>
    <w:rsid w:val="002A0C21"/>
    <w:rsid w:val="002A0C2F"/>
    <w:rsid w:val="002A171A"/>
    <w:rsid w:val="002A17CC"/>
    <w:rsid w:val="002A26EF"/>
    <w:rsid w:val="002A2B08"/>
    <w:rsid w:val="002A2FE3"/>
    <w:rsid w:val="002A4158"/>
    <w:rsid w:val="002A49DF"/>
    <w:rsid w:val="002A5573"/>
    <w:rsid w:val="002A6F8C"/>
    <w:rsid w:val="002B0885"/>
    <w:rsid w:val="002B1973"/>
    <w:rsid w:val="002B1D29"/>
    <w:rsid w:val="002B2240"/>
    <w:rsid w:val="002B32AE"/>
    <w:rsid w:val="002B39D1"/>
    <w:rsid w:val="002B49A9"/>
    <w:rsid w:val="002B4AA6"/>
    <w:rsid w:val="002B5129"/>
    <w:rsid w:val="002B53B9"/>
    <w:rsid w:val="002C0BF1"/>
    <w:rsid w:val="002C2221"/>
    <w:rsid w:val="002C2FD7"/>
    <w:rsid w:val="002C301D"/>
    <w:rsid w:val="002C3660"/>
    <w:rsid w:val="002C3927"/>
    <w:rsid w:val="002C3D0F"/>
    <w:rsid w:val="002C5C0A"/>
    <w:rsid w:val="002C5C8F"/>
    <w:rsid w:val="002C5EAA"/>
    <w:rsid w:val="002C7147"/>
    <w:rsid w:val="002C7469"/>
    <w:rsid w:val="002D1628"/>
    <w:rsid w:val="002D187B"/>
    <w:rsid w:val="002D23A8"/>
    <w:rsid w:val="002D27A6"/>
    <w:rsid w:val="002D5C22"/>
    <w:rsid w:val="002D7585"/>
    <w:rsid w:val="002E1206"/>
    <w:rsid w:val="002E2222"/>
    <w:rsid w:val="002E3797"/>
    <w:rsid w:val="002E4E06"/>
    <w:rsid w:val="002E5F6F"/>
    <w:rsid w:val="002E6F9B"/>
    <w:rsid w:val="002E7164"/>
    <w:rsid w:val="002E7F6B"/>
    <w:rsid w:val="002F18B4"/>
    <w:rsid w:val="002F195A"/>
    <w:rsid w:val="002F1FFF"/>
    <w:rsid w:val="002F237D"/>
    <w:rsid w:val="002F2CC2"/>
    <w:rsid w:val="002F33B9"/>
    <w:rsid w:val="002F47D4"/>
    <w:rsid w:val="002F7474"/>
    <w:rsid w:val="00300862"/>
    <w:rsid w:val="00301872"/>
    <w:rsid w:val="00301F2C"/>
    <w:rsid w:val="0030237D"/>
    <w:rsid w:val="00302781"/>
    <w:rsid w:val="00303098"/>
    <w:rsid w:val="00303DF3"/>
    <w:rsid w:val="00306494"/>
    <w:rsid w:val="0030653B"/>
    <w:rsid w:val="00307509"/>
    <w:rsid w:val="00307735"/>
    <w:rsid w:val="003103E0"/>
    <w:rsid w:val="00313380"/>
    <w:rsid w:val="00314D63"/>
    <w:rsid w:val="003209F0"/>
    <w:rsid w:val="00320A30"/>
    <w:rsid w:val="003240FE"/>
    <w:rsid w:val="00324C8A"/>
    <w:rsid w:val="00324EA8"/>
    <w:rsid w:val="00326ED2"/>
    <w:rsid w:val="003307BB"/>
    <w:rsid w:val="003308A1"/>
    <w:rsid w:val="00330989"/>
    <w:rsid w:val="003326C1"/>
    <w:rsid w:val="00332859"/>
    <w:rsid w:val="00332B2B"/>
    <w:rsid w:val="00332BA2"/>
    <w:rsid w:val="00336D3F"/>
    <w:rsid w:val="00336FE5"/>
    <w:rsid w:val="0034015B"/>
    <w:rsid w:val="003422C5"/>
    <w:rsid w:val="003439CE"/>
    <w:rsid w:val="003448CC"/>
    <w:rsid w:val="0034545F"/>
    <w:rsid w:val="0034744A"/>
    <w:rsid w:val="003474DF"/>
    <w:rsid w:val="00353835"/>
    <w:rsid w:val="0035405F"/>
    <w:rsid w:val="003543EA"/>
    <w:rsid w:val="00355F51"/>
    <w:rsid w:val="00355F70"/>
    <w:rsid w:val="00356645"/>
    <w:rsid w:val="00356C54"/>
    <w:rsid w:val="003601D1"/>
    <w:rsid w:val="00360BD8"/>
    <w:rsid w:val="00362A11"/>
    <w:rsid w:val="00363156"/>
    <w:rsid w:val="00364742"/>
    <w:rsid w:val="00365203"/>
    <w:rsid w:val="00366486"/>
    <w:rsid w:val="00371F2A"/>
    <w:rsid w:val="0037236D"/>
    <w:rsid w:val="00372938"/>
    <w:rsid w:val="00372C9F"/>
    <w:rsid w:val="0037319F"/>
    <w:rsid w:val="0037361B"/>
    <w:rsid w:val="00374F46"/>
    <w:rsid w:val="00375A7D"/>
    <w:rsid w:val="00375C65"/>
    <w:rsid w:val="003777EE"/>
    <w:rsid w:val="00381F2B"/>
    <w:rsid w:val="003834FB"/>
    <w:rsid w:val="00383BA9"/>
    <w:rsid w:val="0038623E"/>
    <w:rsid w:val="0038629E"/>
    <w:rsid w:val="0038673A"/>
    <w:rsid w:val="00387CAB"/>
    <w:rsid w:val="00391925"/>
    <w:rsid w:val="00394FAD"/>
    <w:rsid w:val="00396D75"/>
    <w:rsid w:val="00396FF5"/>
    <w:rsid w:val="003A1B2C"/>
    <w:rsid w:val="003A3E45"/>
    <w:rsid w:val="003A3F97"/>
    <w:rsid w:val="003A67D7"/>
    <w:rsid w:val="003A7111"/>
    <w:rsid w:val="003A757B"/>
    <w:rsid w:val="003A77DE"/>
    <w:rsid w:val="003B02B8"/>
    <w:rsid w:val="003B10AA"/>
    <w:rsid w:val="003B11F1"/>
    <w:rsid w:val="003B1748"/>
    <w:rsid w:val="003B197F"/>
    <w:rsid w:val="003B1C86"/>
    <w:rsid w:val="003B2D75"/>
    <w:rsid w:val="003B48F9"/>
    <w:rsid w:val="003B4ED8"/>
    <w:rsid w:val="003B62A7"/>
    <w:rsid w:val="003B7AB1"/>
    <w:rsid w:val="003C03F9"/>
    <w:rsid w:val="003C35B6"/>
    <w:rsid w:val="003C39ED"/>
    <w:rsid w:val="003C3C1A"/>
    <w:rsid w:val="003C4683"/>
    <w:rsid w:val="003C64B7"/>
    <w:rsid w:val="003C6C85"/>
    <w:rsid w:val="003C79D0"/>
    <w:rsid w:val="003C7E85"/>
    <w:rsid w:val="003D0417"/>
    <w:rsid w:val="003D16F3"/>
    <w:rsid w:val="003D1770"/>
    <w:rsid w:val="003D29F2"/>
    <w:rsid w:val="003D563C"/>
    <w:rsid w:val="003D6772"/>
    <w:rsid w:val="003D6ABC"/>
    <w:rsid w:val="003E06ED"/>
    <w:rsid w:val="003E358E"/>
    <w:rsid w:val="003E410C"/>
    <w:rsid w:val="003E6537"/>
    <w:rsid w:val="003E79CF"/>
    <w:rsid w:val="003F2F97"/>
    <w:rsid w:val="003F63B2"/>
    <w:rsid w:val="003F6B0E"/>
    <w:rsid w:val="003F77E9"/>
    <w:rsid w:val="00401ACF"/>
    <w:rsid w:val="004024DB"/>
    <w:rsid w:val="004032B8"/>
    <w:rsid w:val="004051A6"/>
    <w:rsid w:val="00405E65"/>
    <w:rsid w:val="00406141"/>
    <w:rsid w:val="004107FE"/>
    <w:rsid w:val="004108B8"/>
    <w:rsid w:val="00411178"/>
    <w:rsid w:val="0041216D"/>
    <w:rsid w:val="004140E0"/>
    <w:rsid w:val="00414A20"/>
    <w:rsid w:val="00416F80"/>
    <w:rsid w:val="00417177"/>
    <w:rsid w:val="00420633"/>
    <w:rsid w:val="00421908"/>
    <w:rsid w:val="00423FA7"/>
    <w:rsid w:val="0042431C"/>
    <w:rsid w:val="004246BC"/>
    <w:rsid w:val="00424E0D"/>
    <w:rsid w:val="004250CA"/>
    <w:rsid w:val="0042743D"/>
    <w:rsid w:val="0042796B"/>
    <w:rsid w:val="0043052B"/>
    <w:rsid w:val="00430EB6"/>
    <w:rsid w:val="00431019"/>
    <w:rsid w:val="00431B8F"/>
    <w:rsid w:val="004321CE"/>
    <w:rsid w:val="00432BEF"/>
    <w:rsid w:val="00435E03"/>
    <w:rsid w:val="00436038"/>
    <w:rsid w:val="00436700"/>
    <w:rsid w:val="004373F9"/>
    <w:rsid w:val="00440B53"/>
    <w:rsid w:val="00441EBA"/>
    <w:rsid w:val="004442A1"/>
    <w:rsid w:val="00444468"/>
    <w:rsid w:val="00446964"/>
    <w:rsid w:val="00446EFC"/>
    <w:rsid w:val="00446FFD"/>
    <w:rsid w:val="004474F5"/>
    <w:rsid w:val="00450FDB"/>
    <w:rsid w:val="004524AC"/>
    <w:rsid w:val="00453460"/>
    <w:rsid w:val="00453AD4"/>
    <w:rsid w:val="00454C4A"/>
    <w:rsid w:val="004552F1"/>
    <w:rsid w:val="0045605F"/>
    <w:rsid w:val="004573A1"/>
    <w:rsid w:val="0046049E"/>
    <w:rsid w:val="004608A0"/>
    <w:rsid w:val="00461210"/>
    <w:rsid w:val="00462684"/>
    <w:rsid w:val="00462772"/>
    <w:rsid w:val="00462F2F"/>
    <w:rsid w:val="00464680"/>
    <w:rsid w:val="00465F41"/>
    <w:rsid w:val="00466F8C"/>
    <w:rsid w:val="004673A0"/>
    <w:rsid w:val="00471851"/>
    <w:rsid w:val="00473572"/>
    <w:rsid w:val="004737E4"/>
    <w:rsid w:val="00473C8C"/>
    <w:rsid w:val="004752C0"/>
    <w:rsid w:val="004753F4"/>
    <w:rsid w:val="00475D85"/>
    <w:rsid w:val="00475F3F"/>
    <w:rsid w:val="00476163"/>
    <w:rsid w:val="00476DC8"/>
    <w:rsid w:val="004818DF"/>
    <w:rsid w:val="00482399"/>
    <w:rsid w:val="0048244D"/>
    <w:rsid w:val="0048303B"/>
    <w:rsid w:val="004833DC"/>
    <w:rsid w:val="004836ED"/>
    <w:rsid w:val="00483DFC"/>
    <w:rsid w:val="0048586F"/>
    <w:rsid w:val="00485A20"/>
    <w:rsid w:val="00485FC9"/>
    <w:rsid w:val="00486D37"/>
    <w:rsid w:val="004925A1"/>
    <w:rsid w:val="004928D4"/>
    <w:rsid w:val="00494F33"/>
    <w:rsid w:val="0049562E"/>
    <w:rsid w:val="004960B2"/>
    <w:rsid w:val="004977F6"/>
    <w:rsid w:val="004A102E"/>
    <w:rsid w:val="004A5E47"/>
    <w:rsid w:val="004A7189"/>
    <w:rsid w:val="004A768B"/>
    <w:rsid w:val="004A7723"/>
    <w:rsid w:val="004A7D6C"/>
    <w:rsid w:val="004A7DF4"/>
    <w:rsid w:val="004B2976"/>
    <w:rsid w:val="004B2C57"/>
    <w:rsid w:val="004B2FF1"/>
    <w:rsid w:val="004B3BCF"/>
    <w:rsid w:val="004B43FE"/>
    <w:rsid w:val="004B512A"/>
    <w:rsid w:val="004B6326"/>
    <w:rsid w:val="004B6D83"/>
    <w:rsid w:val="004C1847"/>
    <w:rsid w:val="004C1975"/>
    <w:rsid w:val="004C2CD5"/>
    <w:rsid w:val="004C3124"/>
    <w:rsid w:val="004C452E"/>
    <w:rsid w:val="004C4718"/>
    <w:rsid w:val="004C4C9E"/>
    <w:rsid w:val="004C4D76"/>
    <w:rsid w:val="004C55BF"/>
    <w:rsid w:val="004C68C5"/>
    <w:rsid w:val="004D0A7D"/>
    <w:rsid w:val="004D13CD"/>
    <w:rsid w:val="004D1A45"/>
    <w:rsid w:val="004D2642"/>
    <w:rsid w:val="004D3934"/>
    <w:rsid w:val="004D3F2D"/>
    <w:rsid w:val="004D57EA"/>
    <w:rsid w:val="004D598D"/>
    <w:rsid w:val="004D5B10"/>
    <w:rsid w:val="004D5CD0"/>
    <w:rsid w:val="004D6D7B"/>
    <w:rsid w:val="004E0A25"/>
    <w:rsid w:val="004E16A2"/>
    <w:rsid w:val="004E1A1C"/>
    <w:rsid w:val="004E21A5"/>
    <w:rsid w:val="004E3E39"/>
    <w:rsid w:val="004E7931"/>
    <w:rsid w:val="004E7BBA"/>
    <w:rsid w:val="004F0474"/>
    <w:rsid w:val="004F0F32"/>
    <w:rsid w:val="004F262C"/>
    <w:rsid w:val="004F2D28"/>
    <w:rsid w:val="004F4377"/>
    <w:rsid w:val="004F4629"/>
    <w:rsid w:val="004F693A"/>
    <w:rsid w:val="004F7F9C"/>
    <w:rsid w:val="00500509"/>
    <w:rsid w:val="00500D07"/>
    <w:rsid w:val="005011FE"/>
    <w:rsid w:val="0050142B"/>
    <w:rsid w:val="00501C10"/>
    <w:rsid w:val="0050262E"/>
    <w:rsid w:val="005036BB"/>
    <w:rsid w:val="00503F69"/>
    <w:rsid w:val="005074BB"/>
    <w:rsid w:val="00511F82"/>
    <w:rsid w:val="00512607"/>
    <w:rsid w:val="00512D2F"/>
    <w:rsid w:val="00514EBC"/>
    <w:rsid w:val="0051618C"/>
    <w:rsid w:val="00517E13"/>
    <w:rsid w:val="00520E98"/>
    <w:rsid w:val="00523086"/>
    <w:rsid w:val="0052317F"/>
    <w:rsid w:val="005250D8"/>
    <w:rsid w:val="00530C06"/>
    <w:rsid w:val="005315B0"/>
    <w:rsid w:val="00532B93"/>
    <w:rsid w:val="005340DB"/>
    <w:rsid w:val="005358DE"/>
    <w:rsid w:val="005362FB"/>
    <w:rsid w:val="00536918"/>
    <w:rsid w:val="00536CA8"/>
    <w:rsid w:val="00536F3B"/>
    <w:rsid w:val="00541726"/>
    <w:rsid w:val="00543A5A"/>
    <w:rsid w:val="00543BD0"/>
    <w:rsid w:val="00547407"/>
    <w:rsid w:val="00555176"/>
    <w:rsid w:val="00555BD3"/>
    <w:rsid w:val="005561EA"/>
    <w:rsid w:val="005620B6"/>
    <w:rsid w:val="00564D68"/>
    <w:rsid w:val="005659D0"/>
    <w:rsid w:val="00566196"/>
    <w:rsid w:val="00571CD2"/>
    <w:rsid w:val="00571F88"/>
    <w:rsid w:val="005723FB"/>
    <w:rsid w:val="005736B5"/>
    <w:rsid w:val="005741DC"/>
    <w:rsid w:val="005749EA"/>
    <w:rsid w:val="00575F18"/>
    <w:rsid w:val="00576686"/>
    <w:rsid w:val="005771FD"/>
    <w:rsid w:val="00580569"/>
    <w:rsid w:val="005823F9"/>
    <w:rsid w:val="00582AEC"/>
    <w:rsid w:val="005831A9"/>
    <w:rsid w:val="00583596"/>
    <w:rsid w:val="00583A39"/>
    <w:rsid w:val="005840DF"/>
    <w:rsid w:val="005864BC"/>
    <w:rsid w:val="0058699D"/>
    <w:rsid w:val="005870AC"/>
    <w:rsid w:val="005907E2"/>
    <w:rsid w:val="00590E40"/>
    <w:rsid w:val="0059161D"/>
    <w:rsid w:val="0059287E"/>
    <w:rsid w:val="005965C1"/>
    <w:rsid w:val="00596C8B"/>
    <w:rsid w:val="005A042D"/>
    <w:rsid w:val="005A0EDB"/>
    <w:rsid w:val="005A254D"/>
    <w:rsid w:val="005A3985"/>
    <w:rsid w:val="005A3D5A"/>
    <w:rsid w:val="005A4505"/>
    <w:rsid w:val="005A6A1C"/>
    <w:rsid w:val="005B26A8"/>
    <w:rsid w:val="005B32DC"/>
    <w:rsid w:val="005B35C4"/>
    <w:rsid w:val="005B3DCB"/>
    <w:rsid w:val="005B441C"/>
    <w:rsid w:val="005B4CB3"/>
    <w:rsid w:val="005B6E3F"/>
    <w:rsid w:val="005B7A2B"/>
    <w:rsid w:val="005B7E31"/>
    <w:rsid w:val="005C2678"/>
    <w:rsid w:val="005C2BBD"/>
    <w:rsid w:val="005C309F"/>
    <w:rsid w:val="005C32A5"/>
    <w:rsid w:val="005C3896"/>
    <w:rsid w:val="005C39DC"/>
    <w:rsid w:val="005C50E2"/>
    <w:rsid w:val="005C5293"/>
    <w:rsid w:val="005C5624"/>
    <w:rsid w:val="005C5DDE"/>
    <w:rsid w:val="005C64F3"/>
    <w:rsid w:val="005C7B6A"/>
    <w:rsid w:val="005D075F"/>
    <w:rsid w:val="005D09C0"/>
    <w:rsid w:val="005D0FC0"/>
    <w:rsid w:val="005D210F"/>
    <w:rsid w:val="005D2414"/>
    <w:rsid w:val="005D24CE"/>
    <w:rsid w:val="005D2C88"/>
    <w:rsid w:val="005D2E40"/>
    <w:rsid w:val="005D40DD"/>
    <w:rsid w:val="005D4501"/>
    <w:rsid w:val="005D4AAB"/>
    <w:rsid w:val="005D5B64"/>
    <w:rsid w:val="005D6943"/>
    <w:rsid w:val="005D712B"/>
    <w:rsid w:val="005E0511"/>
    <w:rsid w:val="005E0C9C"/>
    <w:rsid w:val="005E20F2"/>
    <w:rsid w:val="005E21B4"/>
    <w:rsid w:val="005E28C5"/>
    <w:rsid w:val="005E478F"/>
    <w:rsid w:val="005E586B"/>
    <w:rsid w:val="005E5E69"/>
    <w:rsid w:val="005F0A16"/>
    <w:rsid w:val="005F19A5"/>
    <w:rsid w:val="005F2CA7"/>
    <w:rsid w:val="005F36D9"/>
    <w:rsid w:val="005F37DA"/>
    <w:rsid w:val="005F46A3"/>
    <w:rsid w:val="005F4871"/>
    <w:rsid w:val="005F534B"/>
    <w:rsid w:val="005F5676"/>
    <w:rsid w:val="005F76C1"/>
    <w:rsid w:val="005F7893"/>
    <w:rsid w:val="0060036E"/>
    <w:rsid w:val="006006E5"/>
    <w:rsid w:val="006015CD"/>
    <w:rsid w:val="00601C39"/>
    <w:rsid w:val="0060206E"/>
    <w:rsid w:val="0060218C"/>
    <w:rsid w:val="006024C6"/>
    <w:rsid w:val="00603B45"/>
    <w:rsid w:val="006047E6"/>
    <w:rsid w:val="00606292"/>
    <w:rsid w:val="0060704D"/>
    <w:rsid w:val="00607CA8"/>
    <w:rsid w:val="00611B72"/>
    <w:rsid w:val="0061367B"/>
    <w:rsid w:val="00613B23"/>
    <w:rsid w:val="00613B5F"/>
    <w:rsid w:val="00614EFD"/>
    <w:rsid w:val="0061604C"/>
    <w:rsid w:val="0061650C"/>
    <w:rsid w:val="0061676E"/>
    <w:rsid w:val="00616848"/>
    <w:rsid w:val="006201AC"/>
    <w:rsid w:val="0062173C"/>
    <w:rsid w:val="00621F80"/>
    <w:rsid w:val="00624585"/>
    <w:rsid w:val="0062488C"/>
    <w:rsid w:val="006258A2"/>
    <w:rsid w:val="00626522"/>
    <w:rsid w:val="006268CA"/>
    <w:rsid w:val="006269FF"/>
    <w:rsid w:val="006270F6"/>
    <w:rsid w:val="00627574"/>
    <w:rsid w:val="006305F7"/>
    <w:rsid w:val="00630705"/>
    <w:rsid w:val="00630AB5"/>
    <w:rsid w:val="00630AEA"/>
    <w:rsid w:val="00630B26"/>
    <w:rsid w:val="00631E32"/>
    <w:rsid w:val="00632E77"/>
    <w:rsid w:val="0063431D"/>
    <w:rsid w:val="006349B9"/>
    <w:rsid w:val="006350DA"/>
    <w:rsid w:val="00635132"/>
    <w:rsid w:val="00635A0F"/>
    <w:rsid w:val="00636504"/>
    <w:rsid w:val="00636670"/>
    <w:rsid w:val="006368F3"/>
    <w:rsid w:val="006379B8"/>
    <w:rsid w:val="00641E98"/>
    <w:rsid w:val="00642106"/>
    <w:rsid w:val="00644716"/>
    <w:rsid w:val="00644B4D"/>
    <w:rsid w:val="00645CAD"/>
    <w:rsid w:val="00647590"/>
    <w:rsid w:val="006501A0"/>
    <w:rsid w:val="006507A7"/>
    <w:rsid w:val="00650D2C"/>
    <w:rsid w:val="00651057"/>
    <w:rsid w:val="00652E31"/>
    <w:rsid w:val="00655C86"/>
    <w:rsid w:val="00656E73"/>
    <w:rsid w:val="00657419"/>
    <w:rsid w:val="00657E4C"/>
    <w:rsid w:val="00657F8D"/>
    <w:rsid w:val="00661E2C"/>
    <w:rsid w:val="00662BF3"/>
    <w:rsid w:val="006631A1"/>
    <w:rsid w:val="006644F8"/>
    <w:rsid w:val="00671DCF"/>
    <w:rsid w:val="00671E0A"/>
    <w:rsid w:val="00673206"/>
    <w:rsid w:val="006746A7"/>
    <w:rsid w:val="006765DB"/>
    <w:rsid w:val="00676696"/>
    <w:rsid w:val="00681970"/>
    <w:rsid w:val="00683D56"/>
    <w:rsid w:val="006842DE"/>
    <w:rsid w:val="00684B40"/>
    <w:rsid w:val="0068701A"/>
    <w:rsid w:val="00687D42"/>
    <w:rsid w:val="00690AE3"/>
    <w:rsid w:val="00691A02"/>
    <w:rsid w:val="0069303B"/>
    <w:rsid w:val="00693EBB"/>
    <w:rsid w:val="00694489"/>
    <w:rsid w:val="00695139"/>
    <w:rsid w:val="00695BAF"/>
    <w:rsid w:val="00696DD9"/>
    <w:rsid w:val="006970F3"/>
    <w:rsid w:val="006A0A56"/>
    <w:rsid w:val="006A2151"/>
    <w:rsid w:val="006A2C53"/>
    <w:rsid w:val="006A3574"/>
    <w:rsid w:val="006A379C"/>
    <w:rsid w:val="006A4A40"/>
    <w:rsid w:val="006A4CBA"/>
    <w:rsid w:val="006A5119"/>
    <w:rsid w:val="006A5DA3"/>
    <w:rsid w:val="006A69D0"/>
    <w:rsid w:val="006A6A28"/>
    <w:rsid w:val="006B0EDD"/>
    <w:rsid w:val="006B1313"/>
    <w:rsid w:val="006B26CD"/>
    <w:rsid w:val="006B2E97"/>
    <w:rsid w:val="006B3360"/>
    <w:rsid w:val="006B358B"/>
    <w:rsid w:val="006B3755"/>
    <w:rsid w:val="006B3AE4"/>
    <w:rsid w:val="006B52BB"/>
    <w:rsid w:val="006B5A93"/>
    <w:rsid w:val="006B63D9"/>
    <w:rsid w:val="006B75DD"/>
    <w:rsid w:val="006C3370"/>
    <w:rsid w:val="006C3483"/>
    <w:rsid w:val="006C4166"/>
    <w:rsid w:val="006C46A2"/>
    <w:rsid w:val="006C5019"/>
    <w:rsid w:val="006C63F5"/>
    <w:rsid w:val="006C6DDE"/>
    <w:rsid w:val="006C74A9"/>
    <w:rsid w:val="006C76C5"/>
    <w:rsid w:val="006C7E65"/>
    <w:rsid w:val="006D13EF"/>
    <w:rsid w:val="006D31FC"/>
    <w:rsid w:val="006D3833"/>
    <w:rsid w:val="006D510F"/>
    <w:rsid w:val="006D53B2"/>
    <w:rsid w:val="006D6294"/>
    <w:rsid w:val="006D62AA"/>
    <w:rsid w:val="006E0AB6"/>
    <w:rsid w:val="006E1305"/>
    <w:rsid w:val="006E1B1F"/>
    <w:rsid w:val="006E2D22"/>
    <w:rsid w:val="006E346E"/>
    <w:rsid w:val="006E53E8"/>
    <w:rsid w:val="006E6951"/>
    <w:rsid w:val="006E780F"/>
    <w:rsid w:val="006F0615"/>
    <w:rsid w:val="006F0D43"/>
    <w:rsid w:val="006F143A"/>
    <w:rsid w:val="006F1907"/>
    <w:rsid w:val="006F195C"/>
    <w:rsid w:val="006F2D57"/>
    <w:rsid w:val="006F3343"/>
    <w:rsid w:val="006F3FAD"/>
    <w:rsid w:val="006F5435"/>
    <w:rsid w:val="006F6083"/>
    <w:rsid w:val="006F798B"/>
    <w:rsid w:val="00703AD3"/>
    <w:rsid w:val="007060BB"/>
    <w:rsid w:val="007074FD"/>
    <w:rsid w:val="00707C4A"/>
    <w:rsid w:val="007112A3"/>
    <w:rsid w:val="00711FCF"/>
    <w:rsid w:val="007124B6"/>
    <w:rsid w:val="00712FD6"/>
    <w:rsid w:val="00713FC9"/>
    <w:rsid w:val="00714945"/>
    <w:rsid w:val="0071681E"/>
    <w:rsid w:val="0072187A"/>
    <w:rsid w:val="007242C4"/>
    <w:rsid w:val="00725C1C"/>
    <w:rsid w:val="00726339"/>
    <w:rsid w:val="00726F0A"/>
    <w:rsid w:val="00730211"/>
    <w:rsid w:val="00731595"/>
    <w:rsid w:val="007322E4"/>
    <w:rsid w:val="007326DE"/>
    <w:rsid w:val="00732A91"/>
    <w:rsid w:val="00732BDF"/>
    <w:rsid w:val="00733191"/>
    <w:rsid w:val="007331DD"/>
    <w:rsid w:val="00734419"/>
    <w:rsid w:val="00742B5F"/>
    <w:rsid w:val="00744252"/>
    <w:rsid w:val="00744D83"/>
    <w:rsid w:val="007473A9"/>
    <w:rsid w:val="0075039D"/>
    <w:rsid w:val="007507C9"/>
    <w:rsid w:val="00750DE5"/>
    <w:rsid w:val="00751333"/>
    <w:rsid w:val="00753EF7"/>
    <w:rsid w:val="00754FEA"/>
    <w:rsid w:val="0076381B"/>
    <w:rsid w:val="007642E0"/>
    <w:rsid w:val="0076487C"/>
    <w:rsid w:val="00764A90"/>
    <w:rsid w:val="00766411"/>
    <w:rsid w:val="00766DC4"/>
    <w:rsid w:val="00767558"/>
    <w:rsid w:val="00767619"/>
    <w:rsid w:val="007707CA"/>
    <w:rsid w:val="00770850"/>
    <w:rsid w:val="007712A0"/>
    <w:rsid w:val="0077161F"/>
    <w:rsid w:val="0077310E"/>
    <w:rsid w:val="00773B74"/>
    <w:rsid w:val="00776C71"/>
    <w:rsid w:val="00776D5D"/>
    <w:rsid w:val="00777E1F"/>
    <w:rsid w:val="007809BE"/>
    <w:rsid w:val="00780C1A"/>
    <w:rsid w:val="007812FA"/>
    <w:rsid w:val="007823D4"/>
    <w:rsid w:val="00782A21"/>
    <w:rsid w:val="007843C6"/>
    <w:rsid w:val="00785EC7"/>
    <w:rsid w:val="007860AA"/>
    <w:rsid w:val="007861F8"/>
    <w:rsid w:val="007864E9"/>
    <w:rsid w:val="0079021B"/>
    <w:rsid w:val="00791AE6"/>
    <w:rsid w:val="00791DD8"/>
    <w:rsid w:val="00792C9D"/>
    <w:rsid w:val="00792E00"/>
    <w:rsid w:val="00793827"/>
    <w:rsid w:val="00794C34"/>
    <w:rsid w:val="00795EA1"/>
    <w:rsid w:val="00797D9A"/>
    <w:rsid w:val="007A274F"/>
    <w:rsid w:val="007A6091"/>
    <w:rsid w:val="007B0276"/>
    <w:rsid w:val="007B221D"/>
    <w:rsid w:val="007B2C28"/>
    <w:rsid w:val="007B2CE8"/>
    <w:rsid w:val="007B31E4"/>
    <w:rsid w:val="007B438C"/>
    <w:rsid w:val="007B5E7F"/>
    <w:rsid w:val="007B60C9"/>
    <w:rsid w:val="007B6268"/>
    <w:rsid w:val="007B7954"/>
    <w:rsid w:val="007C0065"/>
    <w:rsid w:val="007C2C2D"/>
    <w:rsid w:val="007C419E"/>
    <w:rsid w:val="007C7576"/>
    <w:rsid w:val="007C7822"/>
    <w:rsid w:val="007C7B3F"/>
    <w:rsid w:val="007D1378"/>
    <w:rsid w:val="007D289D"/>
    <w:rsid w:val="007D385D"/>
    <w:rsid w:val="007D3B76"/>
    <w:rsid w:val="007D5BBA"/>
    <w:rsid w:val="007D644D"/>
    <w:rsid w:val="007D738B"/>
    <w:rsid w:val="007E05E7"/>
    <w:rsid w:val="007E2020"/>
    <w:rsid w:val="007E438D"/>
    <w:rsid w:val="007E559E"/>
    <w:rsid w:val="007E5AFB"/>
    <w:rsid w:val="007F009C"/>
    <w:rsid w:val="007F1233"/>
    <w:rsid w:val="007F2144"/>
    <w:rsid w:val="007F2F1F"/>
    <w:rsid w:val="007F3227"/>
    <w:rsid w:val="007F42C3"/>
    <w:rsid w:val="007F692A"/>
    <w:rsid w:val="007F7719"/>
    <w:rsid w:val="008012C1"/>
    <w:rsid w:val="00801F19"/>
    <w:rsid w:val="008022A0"/>
    <w:rsid w:val="00804C0B"/>
    <w:rsid w:val="00806DAC"/>
    <w:rsid w:val="008100FF"/>
    <w:rsid w:val="00810482"/>
    <w:rsid w:val="00810D10"/>
    <w:rsid w:val="008128F4"/>
    <w:rsid w:val="00813642"/>
    <w:rsid w:val="008139B7"/>
    <w:rsid w:val="00813AC8"/>
    <w:rsid w:val="00813BAA"/>
    <w:rsid w:val="00814063"/>
    <w:rsid w:val="008143DC"/>
    <w:rsid w:val="00814F26"/>
    <w:rsid w:val="0081526B"/>
    <w:rsid w:val="00815C9A"/>
    <w:rsid w:val="008163BD"/>
    <w:rsid w:val="00820D9F"/>
    <w:rsid w:val="00820E46"/>
    <w:rsid w:val="0082201A"/>
    <w:rsid w:val="00822454"/>
    <w:rsid w:val="00825DFB"/>
    <w:rsid w:val="0082688E"/>
    <w:rsid w:val="00830D31"/>
    <w:rsid w:val="00831F33"/>
    <w:rsid w:val="0083380C"/>
    <w:rsid w:val="0083385B"/>
    <w:rsid w:val="0083426B"/>
    <w:rsid w:val="008360D7"/>
    <w:rsid w:val="00841237"/>
    <w:rsid w:val="00841351"/>
    <w:rsid w:val="008424B1"/>
    <w:rsid w:val="008424BF"/>
    <w:rsid w:val="00842AB6"/>
    <w:rsid w:val="0084312C"/>
    <w:rsid w:val="00843966"/>
    <w:rsid w:val="00843B32"/>
    <w:rsid w:val="00845519"/>
    <w:rsid w:val="008459E3"/>
    <w:rsid w:val="00845E04"/>
    <w:rsid w:val="00847FD9"/>
    <w:rsid w:val="00850CD6"/>
    <w:rsid w:val="008530DF"/>
    <w:rsid w:val="0085540F"/>
    <w:rsid w:val="00856FD8"/>
    <w:rsid w:val="00860507"/>
    <w:rsid w:val="00861CFD"/>
    <w:rsid w:val="00862F20"/>
    <w:rsid w:val="00864B06"/>
    <w:rsid w:val="00865E6B"/>
    <w:rsid w:val="00866BFE"/>
    <w:rsid w:val="008702AA"/>
    <w:rsid w:val="0087418D"/>
    <w:rsid w:val="00874EB2"/>
    <w:rsid w:val="00875259"/>
    <w:rsid w:val="00876F11"/>
    <w:rsid w:val="00877723"/>
    <w:rsid w:val="00880420"/>
    <w:rsid w:val="008804B9"/>
    <w:rsid w:val="00880A2D"/>
    <w:rsid w:val="00881AE2"/>
    <w:rsid w:val="00882C60"/>
    <w:rsid w:val="00882F53"/>
    <w:rsid w:val="008863E8"/>
    <w:rsid w:val="00886D2E"/>
    <w:rsid w:val="00887F3F"/>
    <w:rsid w:val="008911EF"/>
    <w:rsid w:val="00891E8F"/>
    <w:rsid w:val="0089356F"/>
    <w:rsid w:val="008944B4"/>
    <w:rsid w:val="00894C7E"/>
    <w:rsid w:val="008950B9"/>
    <w:rsid w:val="00897944"/>
    <w:rsid w:val="00897D1D"/>
    <w:rsid w:val="008A336C"/>
    <w:rsid w:val="008A4E71"/>
    <w:rsid w:val="008A5E84"/>
    <w:rsid w:val="008A7404"/>
    <w:rsid w:val="008A7B9C"/>
    <w:rsid w:val="008B0F1F"/>
    <w:rsid w:val="008B187B"/>
    <w:rsid w:val="008B1ABB"/>
    <w:rsid w:val="008B23E6"/>
    <w:rsid w:val="008B38EF"/>
    <w:rsid w:val="008B3F02"/>
    <w:rsid w:val="008B4F75"/>
    <w:rsid w:val="008B55A8"/>
    <w:rsid w:val="008B6DEC"/>
    <w:rsid w:val="008B772E"/>
    <w:rsid w:val="008C3ED7"/>
    <w:rsid w:val="008C5001"/>
    <w:rsid w:val="008C58EF"/>
    <w:rsid w:val="008C6011"/>
    <w:rsid w:val="008C6941"/>
    <w:rsid w:val="008C7281"/>
    <w:rsid w:val="008D04F1"/>
    <w:rsid w:val="008D23BA"/>
    <w:rsid w:val="008D3805"/>
    <w:rsid w:val="008D46BE"/>
    <w:rsid w:val="008D5058"/>
    <w:rsid w:val="008D56B1"/>
    <w:rsid w:val="008D7089"/>
    <w:rsid w:val="008D74A7"/>
    <w:rsid w:val="008D7B03"/>
    <w:rsid w:val="008E058D"/>
    <w:rsid w:val="008E07C1"/>
    <w:rsid w:val="008E0962"/>
    <w:rsid w:val="008E1096"/>
    <w:rsid w:val="008E2A1A"/>
    <w:rsid w:val="008E34A8"/>
    <w:rsid w:val="008E3DF5"/>
    <w:rsid w:val="008E4AB2"/>
    <w:rsid w:val="008E4F70"/>
    <w:rsid w:val="008E5324"/>
    <w:rsid w:val="008F0AA9"/>
    <w:rsid w:val="008F3E56"/>
    <w:rsid w:val="008F5028"/>
    <w:rsid w:val="008F58E3"/>
    <w:rsid w:val="0090266B"/>
    <w:rsid w:val="00903817"/>
    <w:rsid w:val="00903D57"/>
    <w:rsid w:val="00906B3D"/>
    <w:rsid w:val="0091064A"/>
    <w:rsid w:val="009106FA"/>
    <w:rsid w:val="0091360A"/>
    <w:rsid w:val="00914B19"/>
    <w:rsid w:val="00916240"/>
    <w:rsid w:val="0091703B"/>
    <w:rsid w:val="00917E70"/>
    <w:rsid w:val="00917FD0"/>
    <w:rsid w:val="00920E7B"/>
    <w:rsid w:val="009221A8"/>
    <w:rsid w:val="00922794"/>
    <w:rsid w:val="009228C1"/>
    <w:rsid w:val="00922A8A"/>
    <w:rsid w:val="00923F9E"/>
    <w:rsid w:val="00924037"/>
    <w:rsid w:val="0092478F"/>
    <w:rsid w:val="00925698"/>
    <w:rsid w:val="00925ACD"/>
    <w:rsid w:val="00925CBA"/>
    <w:rsid w:val="0092746D"/>
    <w:rsid w:val="009311DF"/>
    <w:rsid w:val="00931B94"/>
    <w:rsid w:val="009324DA"/>
    <w:rsid w:val="009336CF"/>
    <w:rsid w:val="00934734"/>
    <w:rsid w:val="00937797"/>
    <w:rsid w:val="009406C4"/>
    <w:rsid w:val="00941793"/>
    <w:rsid w:val="00941C8E"/>
    <w:rsid w:val="00942903"/>
    <w:rsid w:val="00943135"/>
    <w:rsid w:val="00943C1C"/>
    <w:rsid w:val="0094432F"/>
    <w:rsid w:val="00944381"/>
    <w:rsid w:val="00945689"/>
    <w:rsid w:val="0094572B"/>
    <w:rsid w:val="00947315"/>
    <w:rsid w:val="00947AEF"/>
    <w:rsid w:val="00950406"/>
    <w:rsid w:val="0095398B"/>
    <w:rsid w:val="009539B2"/>
    <w:rsid w:val="00955A30"/>
    <w:rsid w:val="009565F0"/>
    <w:rsid w:val="00956A40"/>
    <w:rsid w:val="00956C86"/>
    <w:rsid w:val="009578CC"/>
    <w:rsid w:val="00957BF1"/>
    <w:rsid w:val="00960860"/>
    <w:rsid w:val="00962F5C"/>
    <w:rsid w:val="00963F85"/>
    <w:rsid w:val="0096452A"/>
    <w:rsid w:val="0096695C"/>
    <w:rsid w:val="009670EC"/>
    <w:rsid w:val="00967401"/>
    <w:rsid w:val="0097074C"/>
    <w:rsid w:val="0097191E"/>
    <w:rsid w:val="00972750"/>
    <w:rsid w:val="0097333A"/>
    <w:rsid w:val="00973B47"/>
    <w:rsid w:val="00974286"/>
    <w:rsid w:val="00974544"/>
    <w:rsid w:val="0097506E"/>
    <w:rsid w:val="00976207"/>
    <w:rsid w:val="009767C9"/>
    <w:rsid w:val="009767E1"/>
    <w:rsid w:val="00976850"/>
    <w:rsid w:val="009770EF"/>
    <w:rsid w:val="00980D2E"/>
    <w:rsid w:val="00980EFC"/>
    <w:rsid w:val="00980F0C"/>
    <w:rsid w:val="00981B57"/>
    <w:rsid w:val="00982CB8"/>
    <w:rsid w:val="00982EC7"/>
    <w:rsid w:val="009843A6"/>
    <w:rsid w:val="009849D2"/>
    <w:rsid w:val="009851B5"/>
    <w:rsid w:val="00986367"/>
    <w:rsid w:val="00986AD4"/>
    <w:rsid w:val="009877B1"/>
    <w:rsid w:val="009909C5"/>
    <w:rsid w:val="00991554"/>
    <w:rsid w:val="00992560"/>
    <w:rsid w:val="00992B82"/>
    <w:rsid w:val="00992C23"/>
    <w:rsid w:val="00995881"/>
    <w:rsid w:val="009976D7"/>
    <w:rsid w:val="009A0558"/>
    <w:rsid w:val="009A1262"/>
    <w:rsid w:val="009A27CD"/>
    <w:rsid w:val="009A521B"/>
    <w:rsid w:val="009A69A3"/>
    <w:rsid w:val="009B26C8"/>
    <w:rsid w:val="009B46FB"/>
    <w:rsid w:val="009B4F69"/>
    <w:rsid w:val="009B5FBA"/>
    <w:rsid w:val="009B7271"/>
    <w:rsid w:val="009B7DE7"/>
    <w:rsid w:val="009C019D"/>
    <w:rsid w:val="009C048E"/>
    <w:rsid w:val="009C1690"/>
    <w:rsid w:val="009C5055"/>
    <w:rsid w:val="009C541F"/>
    <w:rsid w:val="009C5BE2"/>
    <w:rsid w:val="009C67CF"/>
    <w:rsid w:val="009D046A"/>
    <w:rsid w:val="009D0E06"/>
    <w:rsid w:val="009D42CD"/>
    <w:rsid w:val="009D56BA"/>
    <w:rsid w:val="009D6A9C"/>
    <w:rsid w:val="009D76BD"/>
    <w:rsid w:val="009E292F"/>
    <w:rsid w:val="009E3882"/>
    <w:rsid w:val="009E4BBF"/>
    <w:rsid w:val="009E4C5F"/>
    <w:rsid w:val="009E59B7"/>
    <w:rsid w:val="009E62DB"/>
    <w:rsid w:val="009E7B8C"/>
    <w:rsid w:val="009E7D1B"/>
    <w:rsid w:val="009F0968"/>
    <w:rsid w:val="009F306E"/>
    <w:rsid w:val="009F3251"/>
    <w:rsid w:val="009F3658"/>
    <w:rsid w:val="009F44A3"/>
    <w:rsid w:val="009F4AE3"/>
    <w:rsid w:val="009F4C69"/>
    <w:rsid w:val="009F68E3"/>
    <w:rsid w:val="009F6BE7"/>
    <w:rsid w:val="00A0082C"/>
    <w:rsid w:val="00A01297"/>
    <w:rsid w:val="00A0329E"/>
    <w:rsid w:val="00A04009"/>
    <w:rsid w:val="00A04879"/>
    <w:rsid w:val="00A064D9"/>
    <w:rsid w:val="00A07E36"/>
    <w:rsid w:val="00A10718"/>
    <w:rsid w:val="00A11716"/>
    <w:rsid w:val="00A147E4"/>
    <w:rsid w:val="00A14A78"/>
    <w:rsid w:val="00A14FCB"/>
    <w:rsid w:val="00A150C7"/>
    <w:rsid w:val="00A15555"/>
    <w:rsid w:val="00A15E14"/>
    <w:rsid w:val="00A16D7D"/>
    <w:rsid w:val="00A16F32"/>
    <w:rsid w:val="00A20590"/>
    <w:rsid w:val="00A20AE4"/>
    <w:rsid w:val="00A21001"/>
    <w:rsid w:val="00A2164B"/>
    <w:rsid w:val="00A21AA2"/>
    <w:rsid w:val="00A22F75"/>
    <w:rsid w:val="00A237BD"/>
    <w:rsid w:val="00A2387A"/>
    <w:rsid w:val="00A250F4"/>
    <w:rsid w:val="00A2512F"/>
    <w:rsid w:val="00A266A1"/>
    <w:rsid w:val="00A26A8E"/>
    <w:rsid w:val="00A26E05"/>
    <w:rsid w:val="00A27506"/>
    <w:rsid w:val="00A27CF4"/>
    <w:rsid w:val="00A300AE"/>
    <w:rsid w:val="00A31A9F"/>
    <w:rsid w:val="00A33B18"/>
    <w:rsid w:val="00A33C7A"/>
    <w:rsid w:val="00A36480"/>
    <w:rsid w:val="00A3732F"/>
    <w:rsid w:val="00A3772E"/>
    <w:rsid w:val="00A406EB"/>
    <w:rsid w:val="00A4178B"/>
    <w:rsid w:val="00A42479"/>
    <w:rsid w:val="00A4459D"/>
    <w:rsid w:val="00A44A9D"/>
    <w:rsid w:val="00A4624D"/>
    <w:rsid w:val="00A463F8"/>
    <w:rsid w:val="00A4763A"/>
    <w:rsid w:val="00A51567"/>
    <w:rsid w:val="00A516D6"/>
    <w:rsid w:val="00A523E5"/>
    <w:rsid w:val="00A53F4A"/>
    <w:rsid w:val="00A55320"/>
    <w:rsid w:val="00A55A6E"/>
    <w:rsid w:val="00A562CA"/>
    <w:rsid w:val="00A563F2"/>
    <w:rsid w:val="00A568ED"/>
    <w:rsid w:val="00A57916"/>
    <w:rsid w:val="00A6017F"/>
    <w:rsid w:val="00A6079B"/>
    <w:rsid w:val="00A60ECA"/>
    <w:rsid w:val="00A62A82"/>
    <w:rsid w:val="00A633A2"/>
    <w:rsid w:val="00A64B6B"/>
    <w:rsid w:val="00A660C1"/>
    <w:rsid w:val="00A66194"/>
    <w:rsid w:val="00A71DB8"/>
    <w:rsid w:val="00A72045"/>
    <w:rsid w:val="00A721F4"/>
    <w:rsid w:val="00A72DAE"/>
    <w:rsid w:val="00A80010"/>
    <w:rsid w:val="00A801EE"/>
    <w:rsid w:val="00A83B46"/>
    <w:rsid w:val="00A83BBC"/>
    <w:rsid w:val="00A84261"/>
    <w:rsid w:val="00A85C33"/>
    <w:rsid w:val="00A866A4"/>
    <w:rsid w:val="00A8683A"/>
    <w:rsid w:val="00A90E5E"/>
    <w:rsid w:val="00A91351"/>
    <w:rsid w:val="00A91882"/>
    <w:rsid w:val="00A91DC0"/>
    <w:rsid w:val="00A9281A"/>
    <w:rsid w:val="00A9291E"/>
    <w:rsid w:val="00A939A5"/>
    <w:rsid w:val="00A93F5C"/>
    <w:rsid w:val="00A968A3"/>
    <w:rsid w:val="00A97C6F"/>
    <w:rsid w:val="00AA167F"/>
    <w:rsid w:val="00AA1C52"/>
    <w:rsid w:val="00AA3435"/>
    <w:rsid w:val="00AA3C4B"/>
    <w:rsid w:val="00AA4BE4"/>
    <w:rsid w:val="00AA6130"/>
    <w:rsid w:val="00AA68A4"/>
    <w:rsid w:val="00AA6C4A"/>
    <w:rsid w:val="00AA73AC"/>
    <w:rsid w:val="00AB08A9"/>
    <w:rsid w:val="00AB0B96"/>
    <w:rsid w:val="00AB0CF6"/>
    <w:rsid w:val="00AB1194"/>
    <w:rsid w:val="00AB1D19"/>
    <w:rsid w:val="00AB2EBA"/>
    <w:rsid w:val="00AB5BBC"/>
    <w:rsid w:val="00AB692B"/>
    <w:rsid w:val="00AB6B6C"/>
    <w:rsid w:val="00AC0818"/>
    <w:rsid w:val="00AC37DA"/>
    <w:rsid w:val="00AC3BF5"/>
    <w:rsid w:val="00AC4D8B"/>
    <w:rsid w:val="00AC4FA7"/>
    <w:rsid w:val="00AC53D8"/>
    <w:rsid w:val="00AC599C"/>
    <w:rsid w:val="00AC7A65"/>
    <w:rsid w:val="00AC7CC1"/>
    <w:rsid w:val="00AD1185"/>
    <w:rsid w:val="00AD2F72"/>
    <w:rsid w:val="00AD53F7"/>
    <w:rsid w:val="00AD5EF4"/>
    <w:rsid w:val="00AD5F10"/>
    <w:rsid w:val="00AD5FF4"/>
    <w:rsid w:val="00AD699F"/>
    <w:rsid w:val="00AD7A54"/>
    <w:rsid w:val="00AD7CAF"/>
    <w:rsid w:val="00AE133D"/>
    <w:rsid w:val="00AE1E6D"/>
    <w:rsid w:val="00AE2798"/>
    <w:rsid w:val="00AE495D"/>
    <w:rsid w:val="00AE4BBA"/>
    <w:rsid w:val="00AE5AE3"/>
    <w:rsid w:val="00AE6987"/>
    <w:rsid w:val="00AF0ACC"/>
    <w:rsid w:val="00AF2E59"/>
    <w:rsid w:val="00AF3071"/>
    <w:rsid w:val="00AF34A3"/>
    <w:rsid w:val="00AF3B3B"/>
    <w:rsid w:val="00AF4640"/>
    <w:rsid w:val="00AF543A"/>
    <w:rsid w:val="00AF6145"/>
    <w:rsid w:val="00AF63F1"/>
    <w:rsid w:val="00AF6B6C"/>
    <w:rsid w:val="00B013A7"/>
    <w:rsid w:val="00B017E4"/>
    <w:rsid w:val="00B01B48"/>
    <w:rsid w:val="00B0285A"/>
    <w:rsid w:val="00B02DEF"/>
    <w:rsid w:val="00B03D84"/>
    <w:rsid w:val="00B05BA5"/>
    <w:rsid w:val="00B062BB"/>
    <w:rsid w:val="00B078AE"/>
    <w:rsid w:val="00B07C84"/>
    <w:rsid w:val="00B10A91"/>
    <w:rsid w:val="00B11CC7"/>
    <w:rsid w:val="00B1220C"/>
    <w:rsid w:val="00B16547"/>
    <w:rsid w:val="00B20BED"/>
    <w:rsid w:val="00B20F0B"/>
    <w:rsid w:val="00B21169"/>
    <w:rsid w:val="00B2118D"/>
    <w:rsid w:val="00B22129"/>
    <w:rsid w:val="00B24D76"/>
    <w:rsid w:val="00B27027"/>
    <w:rsid w:val="00B3427B"/>
    <w:rsid w:val="00B3507C"/>
    <w:rsid w:val="00B3784A"/>
    <w:rsid w:val="00B41E8F"/>
    <w:rsid w:val="00B431E3"/>
    <w:rsid w:val="00B46408"/>
    <w:rsid w:val="00B50B1A"/>
    <w:rsid w:val="00B51606"/>
    <w:rsid w:val="00B52163"/>
    <w:rsid w:val="00B52578"/>
    <w:rsid w:val="00B5566C"/>
    <w:rsid w:val="00B55B42"/>
    <w:rsid w:val="00B56765"/>
    <w:rsid w:val="00B56E76"/>
    <w:rsid w:val="00B60A36"/>
    <w:rsid w:val="00B616AF"/>
    <w:rsid w:val="00B61F4E"/>
    <w:rsid w:val="00B641A9"/>
    <w:rsid w:val="00B6437E"/>
    <w:rsid w:val="00B64EF8"/>
    <w:rsid w:val="00B67272"/>
    <w:rsid w:val="00B67DA9"/>
    <w:rsid w:val="00B71A2B"/>
    <w:rsid w:val="00B72185"/>
    <w:rsid w:val="00B727A6"/>
    <w:rsid w:val="00B74A3A"/>
    <w:rsid w:val="00B80C2A"/>
    <w:rsid w:val="00B81714"/>
    <w:rsid w:val="00B82C77"/>
    <w:rsid w:val="00B85026"/>
    <w:rsid w:val="00B8584D"/>
    <w:rsid w:val="00B8632D"/>
    <w:rsid w:val="00B87CD7"/>
    <w:rsid w:val="00B90B4C"/>
    <w:rsid w:val="00B91175"/>
    <w:rsid w:val="00B914DC"/>
    <w:rsid w:val="00B928F8"/>
    <w:rsid w:val="00B95EED"/>
    <w:rsid w:val="00B96832"/>
    <w:rsid w:val="00B96AC6"/>
    <w:rsid w:val="00BA003B"/>
    <w:rsid w:val="00BA0C70"/>
    <w:rsid w:val="00BA2514"/>
    <w:rsid w:val="00BA2B3F"/>
    <w:rsid w:val="00BA2B7F"/>
    <w:rsid w:val="00BA36B2"/>
    <w:rsid w:val="00BA3F96"/>
    <w:rsid w:val="00BA41D3"/>
    <w:rsid w:val="00BA50BE"/>
    <w:rsid w:val="00BA52F7"/>
    <w:rsid w:val="00BB0A8F"/>
    <w:rsid w:val="00BB153D"/>
    <w:rsid w:val="00BB542B"/>
    <w:rsid w:val="00BB5547"/>
    <w:rsid w:val="00BB6FBE"/>
    <w:rsid w:val="00BC1BE7"/>
    <w:rsid w:val="00BC1CC2"/>
    <w:rsid w:val="00BC579C"/>
    <w:rsid w:val="00BD0759"/>
    <w:rsid w:val="00BD2582"/>
    <w:rsid w:val="00BD3E2E"/>
    <w:rsid w:val="00BD543B"/>
    <w:rsid w:val="00BD5987"/>
    <w:rsid w:val="00BD5FD4"/>
    <w:rsid w:val="00BD736C"/>
    <w:rsid w:val="00BD7B13"/>
    <w:rsid w:val="00BE0EC8"/>
    <w:rsid w:val="00BE346B"/>
    <w:rsid w:val="00BE35FD"/>
    <w:rsid w:val="00BE3950"/>
    <w:rsid w:val="00BE4FD5"/>
    <w:rsid w:val="00BE5671"/>
    <w:rsid w:val="00BF03BB"/>
    <w:rsid w:val="00BF0525"/>
    <w:rsid w:val="00BF0B2E"/>
    <w:rsid w:val="00BF0F81"/>
    <w:rsid w:val="00BF14D2"/>
    <w:rsid w:val="00BF1864"/>
    <w:rsid w:val="00BF260E"/>
    <w:rsid w:val="00BF3024"/>
    <w:rsid w:val="00BF4FB1"/>
    <w:rsid w:val="00BF5DFD"/>
    <w:rsid w:val="00BF6B8D"/>
    <w:rsid w:val="00BF75E8"/>
    <w:rsid w:val="00C01D9F"/>
    <w:rsid w:val="00C0254A"/>
    <w:rsid w:val="00C02E2B"/>
    <w:rsid w:val="00C0469C"/>
    <w:rsid w:val="00C04B0B"/>
    <w:rsid w:val="00C068EE"/>
    <w:rsid w:val="00C07CA1"/>
    <w:rsid w:val="00C118B0"/>
    <w:rsid w:val="00C13D7D"/>
    <w:rsid w:val="00C141D3"/>
    <w:rsid w:val="00C14510"/>
    <w:rsid w:val="00C14B6E"/>
    <w:rsid w:val="00C14EF1"/>
    <w:rsid w:val="00C1528D"/>
    <w:rsid w:val="00C15BF3"/>
    <w:rsid w:val="00C16804"/>
    <w:rsid w:val="00C20FBE"/>
    <w:rsid w:val="00C21715"/>
    <w:rsid w:val="00C21FC2"/>
    <w:rsid w:val="00C22A3F"/>
    <w:rsid w:val="00C2478E"/>
    <w:rsid w:val="00C269D1"/>
    <w:rsid w:val="00C26D35"/>
    <w:rsid w:val="00C30C49"/>
    <w:rsid w:val="00C30C7C"/>
    <w:rsid w:val="00C30F62"/>
    <w:rsid w:val="00C324F0"/>
    <w:rsid w:val="00C32713"/>
    <w:rsid w:val="00C32CB2"/>
    <w:rsid w:val="00C35166"/>
    <w:rsid w:val="00C36D36"/>
    <w:rsid w:val="00C372D1"/>
    <w:rsid w:val="00C41D3F"/>
    <w:rsid w:val="00C42369"/>
    <w:rsid w:val="00C443FC"/>
    <w:rsid w:val="00C5053D"/>
    <w:rsid w:val="00C5134F"/>
    <w:rsid w:val="00C521DC"/>
    <w:rsid w:val="00C52B96"/>
    <w:rsid w:val="00C54FCB"/>
    <w:rsid w:val="00C55564"/>
    <w:rsid w:val="00C6054B"/>
    <w:rsid w:val="00C60C28"/>
    <w:rsid w:val="00C616A5"/>
    <w:rsid w:val="00C629A5"/>
    <w:rsid w:val="00C632A7"/>
    <w:rsid w:val="00C654A3"/>
    <w:rsid w:val="00C6718B"/>
    <w:rsid w:val="00C67372"/>
    <w:rsid w:val="00C70180"/>
    <w:rsid w:val="00C71718"/>
    <w:rsid w:val="00C72210"/>
    <w:rsid w:val="00C72560"/>
    <w:rsid w:val="00C72B34"/>
    <w:rsid w:val="00C74F27"/>
    <w:rsid w:val="00C75656"/>
    <w:rsid w:val="00C75A13"/>
    <w:rsid w:val="00C75A49"/>
    <w:rsid w:val="00C7642D"/>
    <w:rsid w:val="00C77298"/>
    <w:rsid w:val="00C77ECF"/>
    <w:rsid w:val="00C818A9"/>
    <w:rsid w:val="00C820CD"/>
    <w:rsid w:val="00C8275D"/>
    <w:rsid w:val="00C82B07"/>
    <w:rsid w:val="00C850DD"/>
    <w:rsid w:val="00C858E8"/>
    <w:rsid w:val="00C872C9"/>
    <w:rsid w:val="00C87E0D"/>
    <w:rsid w:val="00C9043D"/>
    <w:rsid w:val="00C92A4F"/>
    <w:rsid w:val="00C92C62"/>
    <w:rsid w:val="00C9307E"/>
    <w:rsid w:val="00C94918"/>
    <w:rsid w:val="00C94B2F"/>
    <w:rsid w:val="00C94C9B"/>
    <w:rsid w:val="00C94E5B"/>
    <w:rsid w:val="00C952C3"/>
    <w:rsid w:val="00C96116"/>
    <w:rsid w:val="00C97625"/>
    <w:rsid w:val="00CA078A"/>
    <w:rsid w:val="00CA0E98"/>
    <w:rsid w:val="00CA3111"/>
    <w:rsid w:val="00CA52C6"/>
    <w:rsid w:val="00CA5C9A"/>
    <w:rsid w:val="00CA6315"/>
    <w:rsid w:val="00CA6748"/>
    <w:rsid w:val="00CB0E8D"/>
    <w:rsid w:val="00CB1572"/>
    <w:rsid w:val="00CB2F1C"/>
    <w:rsid w:val="00CB3620"/>
    <w:rsid w:val="00CB4525"/>
    <w:rsid w:val="00CB5861"/>
    <w:rsid w:val="00CB6D0D"/>
    <w:rsid w:val="00CC01F4"/>
    <w:rsid w:val="00CC083F"/>
    <w:rsid w:val="00CC0ADC"/>
    <w:rsid w:val="00CC0D1B"/>
    <w:rsid w:val="00CC1C2E"/>
    <w:rsid w:val="00CC26FC"/>
    <w:rsid w:val="00CC3871"/>
    <w:rsid w:val="00CC4508"/>
    <w:rsid w:val="00CC76BB"/>
    <w:rsid w:val="00CC7F63"/>
    <w:rsid w:val="00CD0699"/>
    <w:rsid w:val="00CD2D23"/>
    <w:rsid w:val="00CD3551"/>
    <w:rsid w:val="00CD3A21"/>
    <w:rsid w:val="00CD5067"/>
    <w:rsid w:val="00CD5ACB"/>
    <w:rsid w:val="00CD5EFF"/>
    <w:rsid w:val="00CD7C60"/>
    <w:rsid w:val="00CE01F2"/>
    <w:rsid w:val="00CE09D6"/>
    <w:rsid w:val="00CE0D5A"/>
    <w:rsid w:val="00CE20DD"/>
    <w:rsid w:val="00CE2161"/>
    <w:rsid w:val="00CE273D"/>
    <w:rsid w:val="00CE2E48"/>
    <w:rsid w:val="00CE38E9"/>
    <w:rsid w:val="00CE4CCD"/>
    <w:rsid w:val="00CE5A33"/>
    <w:rsid w:val="00CE5BF1"/>
    <w:rsid w:val="00CE685E"/>
    <w:rsid w:val="00CE6D57"/>
    <w:rsid w:val="00CE6FA1"/>
    <w:rsid w:val="00CE71FA"/>
    <w:rsid w:val="00CE73B9"/>
    <w:rsid w:val="00CE77BC"/>
    <w:rsid w:val="00CE7DDB"/>
    <w:rsid w:val="00CF3522"/>
    <w:rsid w:val="00CF4459"/>
    <w:rsid w:val="00CF4A68"/>
    <w:rsid w:val="00CF6698"/>
    <w:rsid w:val="00CF6923"/>
    <w:rsid w:val="00CF7228"/>
    <w:rsid w:val="00CF79C5"/>
    <w:rsid w:val="00D00965"/>
    <w:rsid w:val="00D02033"/>
    <w:rsid w:val="00D02213"/>
    <w:rsid w:val="00D06533"/>
    <w:rsid w:val="00D0796F"/>
    <w:rsid w:val="00D11873"/>
    <w:rsid w:val="00D11C04"/>
    <w:rsid w:val="00D12425"/>
    <w:rsid w:val="00D125E5"/>
    <w:rsid w:val="00D13ACE"/>
    <w:rsid w:val="00D14B66"/>
    <w:rsid w:val="00D14FE3"/>
    <w:rsid w:val="00D16BE0"/>
    <w:rsid w:val="00D16E45"/>
    <w:rsid w:val="00D20071"/>
    <w:rsid w:val="00D207C0"/>
    <w:rsid w:val="00D212CF"/>
    <w:rsid w:val="00D22F1B"/>
    <w:rsid w:val="00D24512"/>
    <w:rsid w:val="00D271FF"/>
    <w:rsid w:val="00D30346"/>
    <w:rsid w:val="00D331C2"/>
    <w:rsid w:val="00D336DB"/>
    <w:rsid w:val="00D3438D"/>
    <w:rsid w:val="00D35490"/>
    <w:rsid w:val="00D36321"/>
    <w:rsid w:val="00D36F77"/>
    <w:rsid w:val="00D37BAB"/>
    <w:rsid w:val="00D40157"/>
    <w:rsid w:val="00D44E71"/>
    <w:rsid w:val="00D456BA"/>
    <w:rsid w:val="00D460DE"/>
    <w:rsid w:val="00D464EA"/>
    <w:rsid w:val="00D512FC"/>
    <w:rsid w:val="00D518C8"/>
    <w:rsid w:val="00D51982"/>
    <w:rsid w:val="00D5282F"/>
    <w:rsid w:val="00D53AB7"/>
    <w:rsid w:val="00D54DE7"/>
    <w:rsid w:val="00D54ED3"/>
    <w:rsid w:val="00D55890"/>
    <w:rsid w:val="00D5759C"/>
    <w:rsid w:val="00D6104F"/>
    <w:rsid w:val="00D61A71"/>
    <w:rsid w:val="00D61CBA"/>
    <w:rsid w:val="00D632DB"/>
    <w:rsid w:val="00D63ACB"/>
    <w:rsid w:val="00D63B9C"/>
    <w:rsid w:val="00D65D2B"/>
    <w:rsid w:val="00D676A6"/>
    <w:rsid w:val="00D67AA9"/>
    <w:rsid w:val="00D72864"/>
    <w:rsid w:val="00D735BB"/>
    <w:rsid w:val="00D74B4B"/>
    <w:rsid w:val="00D753AD"/>
    <w:rsid w:val="00D76AEE"/>
    <w:rsid w:val="00D76EE0"/>
    <w:rsid w:val="00D77A43"/>
    <w:rsid w:val="00D803C0"/>
    <w:rsid w:val="00D81070"/>
    <w:rsid w:val="00D81E7E"/>
    <w:rsid w:val="00D82BB8"/>
    <w:rsid w:val="00D832F9"/>
    <w:rsid w:val="00D83A23"/>
    <w:rsid w:val="00D852DE"/>
    <w:rsid w:val="00D85D54"/>
    <w:rsid w:val="00D8686D"/>
    <w:rsid w:val="00D87686"/>
    <w:rsid w:val="00D87F90"/>
    <w:rsid w:val="00D90708"/>
    <w:rsid w:val="00D90B74"/>
    <w:rsid w:val="00D911E6"/>
    <w:rsid w:val="00D91B96"/>
    <w:rsid w:val="00D9356C"/>
    <w:rsid w:val="00D943B0"/>
    <w:rsid w:val="00D94E00"/>
    <w:rsid w:val="00D9667B"/>
    <w:rsid w:val="00D96C8D"/>
    <w:rsid w:val="00D96FF0"/>
    <w:rsid w:val="00D973C7"/>
    <w:rsid w:val="00DA2BB0"/>
    <w:rsid w:val="00DA2E44"/>
    <w:rsid w:val="00DA53D3"/>
    <w:rsid w:val="00DA5CFA"/>
    <w:rsid w:val="00DA6868"/>
    <w:rsid w:val="00DA6A2D"/>
    <w:rsid w:val="00DB1677"/>
    <w:rsid w:val="00DB46A6"/>
    <w:rsid w:val="00DB540A"/>
    <w:rsid w:val="00DB5EB0"/>
    <w:rsid w:val="00DB7203"/>
    <w:rsid w:val="00DC0678"/>
    <w:rsid w:val="00DC07C6"/>
    <w:rsid w:val="00DC1099"/>
    <w:rsid w:val="00DC1450"/>
    <w:rsid w:val="00DC2E9D"/>
    <w:rsid w:val="00DC3A52"/>
    <w:rsid w:val="00DC4259"/>
    <w:rsid w:val="00DC5E00"/>
    <w:rsid w:val="00DC767A"/>
    <w:rsid w:val="00DD0F61"/>
    <w:rsid w:val="00DD2781"/>
    <w:rsid w:val="00DD27E8"/>
    <w:rsid w:val="00DD4053"/>
    <w:rsid w:val="00DD52FB"/>
    <w:rsid w:val="00DD5C02"/>
    <w:rsid w:val="00DD6253"/>
    <w:rsid w:val="00DD6B7E"/>
    <w:rsid w:val="00DD6D2F"/>
    <w:rsid w:val="00DD733B"/>
    <w:rsid w:val="00DE08AC"/>
    <w:rsid w:val="00DE0D5F"/>
    <w:rsid w:val="00DE1183"/>
    <w:rsid w:val="00DE2F5C"/>
    <w:rsid w:val="00DE3A16"/>
    <w:rsid w:val="00DE4101"/>
    <w:rsid w:val="00DE48B7"/>
    <w:rsid w:val="00DE69F1"/>
    <w:rsid w:val="00DE7B38"/>
    <w:rsid w:val="00DE7B8B"/>
    <w:rsid w:val="00DF05F4"/>
    <w:rsid w:val="00DF096A"/>
    <w:rsid w:val="00DF1411"/>
    <w:rsid w:val="00DF1434"/>
    <w:rsid w:val="00DF31F9"/>
    <w:rsid w:val="00DF6398"/>
    <w:rsid w:val="00E0101A"/>
    <w:rsid w:val="00E025CD"/>
    <w:rsid w:val="00E02945"/>
    <w:rsid w:val="00E038A6"/>
    <w:rsid w:val="00E04BCC"/>
    <w:rsid w:val="00E04DA9"/>
    <w:rsid w:val="00E053C5"/>
    <w:rsid w:val="00E05573"/>
    <w:rsid w:val="00E057C2"/>
    <w:rsid w:val="00E058CD"/>
    <w:rsid w:val="00E064A2"/>
    <w:rsid w:val="00E06649"/>
    <w:rsid w:val="00E06EB0"/>
    <w:rsid w:val="00E10A69"/>
    <w:rsid w:val="00E119FD"/>
    <w:rsid w:val="00E11E77"/>
    <w:rsid w:val="00E129A2"/>
    <w:rsid w:val="00E12DFB"/>
    <w:rsid w:val="00E13D2C"/>
    <w:rsid w:val="00E15065"/>
    <w:rsid w:val="00E210A7"/>
    <w:rsid w:val="00E222DE"/>
    <w:rsid w:val="00E22467"/>
    <w:rsid w:val="00E2313A"/>
    <w:rsid w:val="00E23588"/>
    <w:rsid w:val="00E24A75"/>
    <w:rsid w:val="00E273AC"/>
    <w:rsid w:val="00E277E5"/>
    <w:rsid w:val="00E31294"/>
    <w:rsid w:val="00E32639"/>
    <w:rsid w:val="00E326AF"/>
    <w:rsid w:val="00E34C4B"/>
    <w:rsid w:val="00E34E15"/>
    <w:rsid w:val="00E34EB6"/>
    <w:rsid w:val="00E35257"/>
    <w:rsid w:val="00E352B8"/>
    <w:rsid w:val="00E35A0D"/>
    <w:rsid w:val="00E35BE6"/>
    <w:rsid w:val="00E37524"/>
    <w:rsid w:val="00E37A8F"/>
    <w:rsid w:val="00E41CAE"/>
    <w:rsid w:val="00E442AE"/>
    <w:rsid w:val="00E442CB"/>
    <w:rsid w:val="00E44301"/>
    <w:rsid w:val="00E44815"/>
    <w:rsid w:val="00E44BC3"/>
    <w:rsid w:val="00E452F2"/>
    <w:rsid w:val="00E45E88"/>
    <w:rsid w:val="00E46004"/>
    <w:rsid w:val="00E50336"/>
    <w:rsid w:val="00E50AB4"/>
    <w:rsid w:val="00E51EDA"/>
    <w:rsid w:val="00E53BB2"/>
    <w:rsid w:val="00E54904"/>
    <w:rsid w:val="00E54C73"/>
    <w:rsid w:val="00E5505D"/>
    <w:rsid w:val="00E554CD"/>
    <w:rsid w:val="00E55710"/>
    <w:rsid w:val="00E568DA"/>
    <w:rsid w:val="00E56B8B"/>
    <w:rsid w:val="00E570A9"/>
    <w:rsid w:val="00E57D3E"/>
    <w:rsid w:val="00E602BC"/>
    <w:rsid w:val="00E60769"/>
    <w:rsid w:val="00E61F24"/>
    <w:rsid w:val="00E61F82"/>
    <w:rsid w:val="00E62CD7"/>
    <w:rsid w:val="00E63D64"/>
    <w:rsid w:val="00E642DD"/>
    <w:rsid w:val="00E64922"/>
    <w:rsid w:val="00E6578E"/>
    <w:rsid w:val="00E66290"/>
    <w:rsid w:val="00E66EB9"/>
    <w:rsid w:val="00E674E1"/>
    <w:rsid w:val="00E677D7"/>
    <w:rsid w:val="00E67F9E"/>
    <w:rsid w:val="00E70A53"/>
    <w:rsid w:val="00E713E9"/>
    <w:rsid w:val="00E77E3F"/>
    <w:rsid w:val="00E809D6"/>
    <w:rsid w:val="00E80ABE"/>
    <w:rsid w:val="00E81672"/>
    <w:rsid w:val="00E81799"/>
    <w:rsid w:val="00E8289F"/>
    <w:rsid w:val="00E82FEC"/>
    <w:rsid w:val="00E83F9B"/>
    <w:rsid w:val="00E8455C"/>
    <w:rsid w:val="00E851CE"/>
    <w:rsid w:val="00E86551"/>
    <w:rsid w:val="00E86DC5"/>
    <w:rsid w:val="00E8769A"/>
    <w:rsid w:val="00E876DE"/>
    <w:rsid w:val="00E87C20"/>
    <w:rsid w:val="00E87E77"/>
    <w:rsid w:val="00E87EBB"/>
    <w:rsid w:val="00E90513"/>
    <w:rsid w:val="00E90996"/>
    <w:rsid w:val="00E910C7"/>
    <w:rsid w:val="00E923B7"/>
    <w:rsid w:val="00E9426C"/>
    <w:rsid w:val="00E95FB8"/>
    <w:rsid w:val="00E9660A"/>
    <w:rsid w:val="00EA0A6B"/>
    <w:rsid w:val="00EA36D5"/>
    <w:rsid w:val="00EA4A06"/>
    <w:rsid w:val="00EA4DBA"/>
    <w:rsid w:val="00EA50A3"/>
    <w:rsid w:val="00EA57DF"/>
    <w:rsid w:val="00EA6BC6"/>
    <w:rsid w:val="00EA7998"/>
    <w:rsid w:val="00EA79FA"/>
    <w:rsid w:val="00EB02C8"/>
    <w:rsid w:val="00EB0E4A"/>
    <w:rsid w:val="00EB15B1"/>
    <w:rsid w:val="00EB1AA2"/>
    <w:rsid w:val="00EB1FDE"/>
    <w:rsid w:val="00EB375A"/>
    <w:rsid w:val="00EB39D3"/>
    <w:rsid w:val="00EB7ABB"/>
    <w:rsid w:val="00EC1177"/>
    <w:rsid w:val="00EC2D46"/>
    <w:rsid w:val="00EC3364"/>
    <w:rsid w:val="00EC4DCB"/>
    <w:rsid w:val="00EC55FC"/>
    <w:rsid w:val="00EC6439"/>
    <w:rsid w:val="00ED010C"/>
    <w:rsid w:val="00ED1000"/>
    <w:rsid w:val="00ED112B"/>
    <w:rsid w:val="00ED3742"/>
    <w:rsid w:val="00ED3F5A"/>
    <w:rsid w:val="00ED4886"/>
    <w:rsid w:val="00ED4935"/>
    <w:rsid w:val="00ED7246"/>
    <w:rsid w:val="00ED7366"/>
    <w:rsid w:val="00ED7DF2"/>
    <w:rsid w:val="00EE0248"/>
    <w:rsid w:val="00EE0B48"/>
    <w:rsid w:val="00EE1293"/>
    <w:rsid w:val="00EE5404"/>
    <w:rsid w:val="00EE5E18"/>
    <w:rsid w:val="00EF10C7"/>
    <w:rsid w:val="00EF20F7"/>
    <w:rsid w:val="00EF3080"/>
    <w:rsid w:val="00EF46C0"/>
    <w:rsid w:val="00EF47A4"/>
    <w:rsid w:val="00EF6210"/>
    <w:rsid w:val="00EF6B2B"/>
    <w:rsid w:val="00EF71F6"/>
    <w:rsid w:val="00F00677"/>
    <w:rsid w:val="00F03148"/>
    <w:rsid w:val="00F06097"/>
    <w:rsid w:val="00F077CF"/>
    <w:rsid w:val="00F07DB0"/>
    <w:rsid w:val="00F11159"/>
    <w:rsid w:val="00F113DA"/>
    <w:rsid w:val="00F1258E"/>
    <w:rsid w:val="00F1390D"/>
    <w:rsid w:val="00F140FA"/>
    <w:rsid w:val="00F14583"/>
    <w:rsid w:val="00F14863"/>
    <w:rsid w:val="00F15056"/>
    <w:rsid w:val="00F15DA7"/>
    <w:rsid w:val="00F220C2"/>
    <w:rsid w:val="00F22568"/>
    <w:rsid w:val="00F23842"/>
    <w:rsid w:val="00F245E3"/>
    <w:rsid w:val="00F24752"/>
    <w:rsid w:val="00F24D78"/>
    <w:rsid w:val="00F24DAB"/>
    <w:rsid w:val="00F24F0D"/>
    <w:rsid w:val="00F2594D"/>
    <w:rsid w:val="00F25DC0"/>
    <w:rsid w:val="00F26DB1"/>
    <w:rsid w:val="00F2765A"/>
    <w:rsid w:val="00F27A69"/>
    <w:rsid w:val="00F321AA"/>
    <w:rsid w:val="00F33F31"/>
    <w:rsid w:val="00F348C2"/>
    <w:rsid w:val="00F34AA8"/>
    <w:rsid w:val="00F401FC"/>
    <w:rsid w:val="00F40494"/>
    <w:rsid w:val="00F4103B"/>
    <w:rsid w:val="00F43C98"/>
    <w:rsid w:val="00F459D1"/>
    <w:rsid w:val="00F45B75"/>
    <w:rsid w:val="00F50984"/>
    <w:rsid w:val="00F5112B"/>
    <w:rsid w:val="00F51682"/>
    <w:rsid w:val="00F52928"/>
    <w:rsid w:val="00F54FD5"/>
    <w:rsid w:val="00F55343"/>
    <w:rsid w:val="00F55846"/>
    <w:rsid w:val="00F55FDC"/>
    <w:rsid w:val="00F566B2"/>
    <w:rsid w:val="00F567BC"/>
    <w:rsid w:val="00F60138"/>
    <w:rsid w:val="00F61586"/>
    <w:rsid w:val="00F61F0E"/>
    <w:rsid w:val="00F61F61"/>
    <w:rsid w:val="00F62948"/>
    <w:rsid w:val="00F643C9"/>
    <w:rsid w:val="00F643FC"/>
    <w:rsid w:val="00F64943"/>
    <w:rsid w:val="00F64F25"/>
    <w:rsid w:val="00F6541C"/>
    <w:rsid w:val="00F6671D"/>
    <w:rsid w:val="00F6691F"/>
    <w:rsid w:val="00F66B3A"/>
    <w:rsid w:val="00F71890"/>
    <w:rsid w:val="00F72278"/>
    <w:rsid w:val="00F7250D"/>
    <w:rsid w:val="00F75669"/>
    <w:rsid w:val="00F76545"/>
    <w:rsid w:val="00F7765F"/>
    <w:rsid w:val="00F77FE3"/>
    <w:rsid w:val="00F816C0"/>
    <w:rsid w:val="00F82B40"/>
    <w:rsid w:val="00F83710"/>
    <w:rsid w:val="00F842FD"/>
    <w:rsid w:val="00F845B1"/>
    <w:rsid w:val="00F84E85"/>
    <w:rsid w:val="00F85056"/>
    <w:rsid w:val="00F861FF"/>
    <w:rsid w:val="00F864F7"/>
    <w:rsid w:val="00F900CA"/>
    <w:rsid w:val="00F90622"/>
    <w:rsid w:val="00F9080F"/>
    <w:rsid w:val="00F91785"/>
    <w:rsid w:val="00F92BA0"/>
    <w:rsid w:val="00F93396"/>
    <w:rsid w:val="00F94940"/>
    <w:rsid w:val="00F95C17"/>
    <w:rsid w:val="00F96449"/>
    <w:rsid w:val="00F967D7"/>
    <w:rsid w:val="00FA1DC0"/>
    <w:rsid w:val="00FA2D5C"/>
    <w:rsid w:val="00FA300A"/>
    <w:rsid w:val="00FA33FC"/>
    <w:rsid w:val="00FA4398"/>
    <w:rsid w:val="00FA52F9"/>
    <w:rsid w:val="00FA5675"/>
    <w:rsid w:val="00FA6D0F"/>
    <w:rsid w:val="00FB00BF"/>
    <w:rsid w:val="00FB189D"/>
    <w:rsid w:val="00FB322D"/>
    <w:rsid w:val="00FB3255"/>
    <w:rsid w:val="00FB3857"/>
    <w:rsid w:val="00FB3A69"/>
    <w:rsid w:val="00FB3AB2"/>
    <w:rsid w:val="00FB4B37"/>
    <w:rsid w:val="00FB534E"/>
    <w:rsid w:val="00FB5940"/>
    <w:rsid w:val="00FB632E"/>
    <w:rsid w:val="00FB7C75"/>
    <w:rsid w:val="00FC1ABA"/>
    <w:rsid w:val="00FC1F2F"/>
    <w:rsid w:val="00FC32C4"/>
    <w:rsid w:val="00FC37A9"/>
    <w:rsid w:val="00FC5A19"/>
    <w:rsid w:val="00FD029D"/>
    <w:rsid w:val="00FD2FF7"/>
    <w:rsid w:val="00FD4536"/>
    <w:rsid w:val="00FD4C97"/>
    <w:rsid w:val="00FD4D7F"/>
    <w:rsid w:val="00FD5B15"/>
    <w:rsid w:val="00FD799C"/>
    <w:rsid w:val="00FE1A93"/>
    <w:rsid w:val="00FE2042"/>
    <w:rsid w:val="00FE3FEB"/>
    <w:rsid w:val="00FE47DA"/>
    <w:rsid w:val="00FE4976"/>
    <w:rsid w:val="00FE5B55"/>
    <w:rsid w:val="00FE5D25"/>
    <w:rsid w:val="00FF0BD0"/>
    <w:rsid w:val="00FF0E23"/>
    <w:rsid w:val="00FF1739"/>
    <w:rsid w:val="00FF2D0C"/>
    <w:rsid w:val="00FF330F"/>
    <w:rsid w:val="00FF3DD8"/>
    <w:rsid w:val="00FF3FCC"/>
    <w:rsid w:val="00FF48F7"/>
    <w:rsid w:val="00FF5D81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7480D00"/>
  <w15:chartTrackingRefBased/>
  <w15:docId w15:val="{D594DC10-8B16-4F08-A790-C7F06B0A5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D1B"/>
  </w:style>
  <w:style w:type="paragraph" w:styleId="Titre1">
    <w:name w:val="heading 1"/>
    <w:basedOn w:val="Normal"/>
    <w:next w:val="Normal"/>
    <w:link w:val="Titre1Car"/>
    <w:uiPriority w:val="9"/>
    <w:qFormat/>
    <w:rsid w:val="004A7DF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5D0FC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gkelc">
    <w:name w:val="hgkelc"/>
    <w:basedOn w:val="Policepardfaut"/>
    <w:rsid w:val="005D0FC0"/>
  </w:style>
  <w:style w:type="paragraph" w:styleId="Paragraphedeliste">
    <w:name w:val="List Paragraph"/>
    <w:basedOn w:val="Normal"/>
    <w:uiPriority w:val="34"/>
    <w:qFormat/>
    <w:rsid w:val="00CB0E8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D6A9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7D1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3F6B0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F6B0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F6B0E"/>
    <w:rPr>
      <w:rFonts w:eastAsiaTheme="minorEastAsia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F6B0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F6B0E"/>
    <w:rPr>
      <w:rFonts w:eastAsiaTheme="minorEastAsia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F6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6B0E"/>
    <w:rPr>
      <w:rFonts w:ascii="Segoe UI" w:eastAsiaTheme="minorEastAsia" w:hAnsi="Segoe UI" w:cs="Segoe UI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074B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074BB"/>
    <w:rPr>
      <w:rFonts w:eastAsiaTheme="minorEastAsia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5074BB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E9426C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E9426C"/>
    <w:rPr>
      <w:rFonts w:eastAsiaTheme="minorEastAsia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E9426C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DC5E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5E00"/>
    <w:rPr>
      <w:rFonts w:eastAsiaTheme="minorEastAsia"/>
    </w:rPr>
  </w:style>
  <w:style w:type="paragraph" w:styleId="Pieddepage">
    <w:name w:val="footer"/>
    <w:basedOn w:val="Normal"/>
    <w:link w:val="PieddepageCar"/>
    <w:uiPriority w:val="99"/>
    <w:unhideWhenUsed/>
    <w:rsid w:val="00DC5E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5E00"/>
    <w:rPr>
      <w:rFonts w:eastAsiaTheme="minorEastAsia"/>
    </w:rPr>
  </w:style>
  <w:style w:type="character" w:customStyle="1" w:styleId="Titre1Car">
    <w:name w:val="Titre 1 Car"/>
    <w:basedOn w:val="Policepardfaut"/>
    <w:link w:val="Titre1"/>
    <w:uiPriority w:val="9"/>
    <w:rsid w:val="004A7DF4"/>
    <w:rPr>
      <w:b/>
      <w:bCs/>
      <w:kern w:val="44"/>
      <w:sz w:val="44"/>
      <w:szCs w:val="44"/>
    </w:rPr>
  </w:style>
  <w:style w:type="paragraph" w:styleId="Sansinterligne">
    <w:name w:val="No Spacing"/>
    <w:uiPriority w:val="1"/>
    <w:qFormat/>
    <w:rsid w:val="004A7DF4"/>
    <w:pPr>
      <w:spacing w:after="0" w:line="240" w:lineRule="auto"/>
    </w:pPr>
  </w:style>
  <w:style w:type="table" w:styleId="TableauGrille2-Accentuation5">
    <w:name w:val="Grid Table 2 Accent 5"/>
    <w:basedOn w:val="TableauNormal"/>
    <w:uiPriority w:val="47"/>
    <w:rsid w:val="00A10718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4-Accentuation5">
    <w:name w:val="Grid Table 4 Accent 5"/>
    <w:basedOn w:val="TableauNormal"/>
    <w:uiPriority w:val="49"/>
    <w:rsid w:val="0002674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02674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lev">
    <w:name w:val="Strong"/>
    <w:basedOn w:val="Policepardfaut"/>
    <w:uiPriority w:val="22"/>
    <w:qFormat/>
    <w:rsid w:val="00A4624D"/>
    <w:rPr>
      <w:b/>
      <w:bCs/>
    </w:rPr>
  </w:style>
  <w:style w:type="character" w:styleId="Lienhypertexte">
    <w:name w:val="Hyperlink"/>
    <w:basedOn w:val="Policepardfaut"/>
    <w:uiPriority w:val="99"/>
    <w:unhideWhenUsed/>
    <w:rsid w:val="00500509"/>
    <w:rPr>
      <w:color w:val="0563C1" w:themeColor="hyperlink"/>
      <w:u w:val="single"/>
    </w:rPr>
  </w:style>
  <w:style w:type="paragraph" w:customStyle="1" w:styleId="Default">
    <w:name w:val="Default"/>
    <w:rsid w:val="00217B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2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921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microsoft.com/office/2016/09/relationships/commentsIds" Target="commentsIds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ante.gouv.fr/IMG/pdf/strategie_nationale_2022-2025_prevention_des_infections_et_de_l_antibioresistance.pdf" TargetMode="Externa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98E9D-FA98-4E8E-9DEA-49A07A112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2122</Words>
  <Characters>11675</Characters>
  <Application>Microsoft Office Word</Application>
  <DocSecurity>0</DocSecurity>
  <Lines>97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EL-HAFA Fadoua</dc:creator>
  <cp:keywords/>
  <dc:description/>
  <cp:lastModifiedBy>DALIGAULT, Melanie</cp:lastModifiedBy>
  <cp:revision>2</cp:revision>
  <dcterms:created xsi:type="dcterms:W3CDTF">2026-02-27T13:05:00Z</dcterms:created>
  <dcterms:modified xsi:type="dcterms:W3CDTF">2026-02-27T13:05:00Z</dcterms:modified>
</cp:coreProperties>
</file>