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6542A" w:rsidRPr="005A7861" w:rsidRDefault="0086542A" w:rsidP="005A7861">
      <w:pPr>
        <w:pStyle w:val="Sansinterligne"/>
        <w:rPr>
          <w:rFonts w:cstheme="minorHAnsi"/>
          <w:i/>
        </w:rPr>
      </w:pPr>
    </w:p>
    <w:tbl>
      <w:tblPr>
        <w:tblStyle w:val="TableauGrille1Clair-Accentuation1"/>
        <w:tblW w:w="0" w:type="auto"/>
        <w:shd w:val="clear" w:color="auto" w:fill="FFFFFF" w:themeFill="background1"/>
        <w:tblLayout w:type="fixed"/>
        <w:tblLook w:val="04A0" w:firstRow="1" w:lastRow="0" w:firstColumn="1" w:lastColumn="0" w:noHBand="0" w:noVBand="1"/>
      </w:tblPr>
      <w:tblGrid>
        <w:gridCol w:w="1413"/>
        <w:gridCol w:w="7649"/>
      </w:tblGrid>
      <w:tr w:rsidR="008B0C37" w:rsidTr="008B0C37">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13" w:type="dxa"/>
            <w:shd w:val="clear" w:color="auto" w:fill="FFFFFF" w:themeFill="background1"/>
          </w:tcPr>
          <w:p w:rsidR="0086542A" w:rsidRPr="002A10EF" w:rsidRDefault="0086542A" w:rsidP="005A7861">
            <w:pPr>
              <w:pStyle w:val="Sansinterligne"/>
              <w:rPr>
                <w:rFonts w:cstheme="minorHAnsi"/>
                <w:i/>
              </w:rPr>
            </w:pPr>
            <w:r w:rsidRPr="002A10EF">
              <w:rPr>
                <w:rFonts w:cstheme="minorHAnsi"/>
                <w:i/>
              </w:rPr>
              <w:t>Date</w:t>
            </w:r>
          </w:p>
        </w:tc>
        <w:tc>
          <w:tcPr>
            <w:tcW w:w="7649" w:type="dxa"/>
            <w:shd w:val="clear" w:color="auto" w:fill="FFFFFF" w:themeFill="background1"/>
          </w:tcPr>
          <w:p w:rsidR="0086542A" w:rsidRDefault="00A32D45" w:rsidP="005A7861">
            <w:pPr>
              <w:pStyle w:val="Sansinterligne"/>
              <w:cnfStyle w:val="100000000000" w:firstRow="1" w:lastRow="0" w:firstColumn="0" w:lastColumn="0" w:oddVBand="0" w:evenVBand="0" w:oddHBand="0" w:evenHBand="0" w:firstRowFirstColumn="0" w:firstRowLastColumn="0" w:lastRowFirstColumn="0" w:lastRowLastColumn="0"/>
              <w:rPr>
                <w:rFonts w:cstheme="minorHAnsi"/>
                <w:i/>
              </w:rPr>
            </w:pPr>
            <w:r>
              <w:rPr>
                <w:rFonts w:cstheme="minorHAnsi"/>
              </w:rPr>
              <w:t>11 décembre</w:t>
            </w:r>
            <w:r w:rsidR="0086542A" w:rsidRPr="005A7861">
              <w:rPr>
                <w:rFonts w:cstheme="minorHAnsi"/>
              </w:rPr>
              <w:t xml:space="preserve"> 2024</w:t>
            </w:r>
          </w:p>
        </w:tc>
      </w:tr>
      <w:tr w:rsidR="008B0C37" w:rsidTr="008B0C37">
        <w:trPr>
          <w:cantSplit/>
        </w:trPr>
        <w:tc>
          <w:tcPr>
            <w:cnfStyle w:val="001000000000" w:firstRow="0" w:lastRow="0" w:firstColumn="1" w:lastColumn="0" w:oddVBand="0" w:evenVBand="0" w:oddHBand="0" w:evenHBand="0" w:firstRowFirstColumn="0" w:firstRowLastColumn="0" w:lastRowFirstColumn="0" w:lastRowLastColumn="0"/>
            <w:tcW w:w="1413" w:type="dxa"/>
            <w:shd w:val="clear" w:color="auto" w:fill="FFFFFF" w:themeFill="background1"/>
          </w:tcPr>
          <w:p w:rsidR="0086542A" w:rsidRPr="002A10EF" w:rsidRDefault="0086542A" w:rsidP="005A7861">
            <w:pPr>
              <w:pStyle w:val="Sansinterligne"/>
              <w:rPr>
                <w:rFonts w:cstheme="minorHAnsi"/>
                <w:i/>
              </w:rPr>
            </w:pPr>
            <w:r w:rsidRPr="002A10EF">
              <w:rPr>
                <w:rFonts w:cstheme="minorHAnsi"/>
                <w:i/>
              </w:rPr>
              <w:t>ODJ</w:t>
            </w:r>
          </w:p>
        </w:tc>
        <w:tc>
          <w:tcPr>
            <w:tcW w:w="7649" w:type="dxa"/>
            <w:shd w:val="clear" w:color="auto" w:fill="FFFFFF" w:themeFill="background1"/>
          </w:tcPr>
          <w:p w:rsidR="0086542A" w:rsidRDefault="008B0C37" w:rsidP="00A32D45">
            <w:pPr>
              <w:pStyle w:val="Sansinterligne"/>
              <w:cnfStyle w:val="000000000000" w:firstRow="0" w:lastRow="0" w:firstColumn="0" w:lastColumn="0" w:oddVBand="0" w:evenVBand="0" w:oddHBand="0" w:evenHBand="0" w:firstRowFirstColumn="0" w:firstRowLastColumn="0" w:lastRowFirstColumn="0" w:lastRowLastColumn="0"/>
              <w:rPr>
                <w:rFonts w:cstheme="minorHAnsi"/>
                <w:i/>
              </w:rPr>
            </w:pPr>
            <w:r>
              <w:rPr>
                <w:rFonts w:cstheme="minorHAnsi"/>
              </w:rPr>
              <w:t>Constitution du GT POC RATB</w:t>
            </w:r>
          </w:p>
        </w:tc>
      </w:tr>
      <w:tr w:rsidR="008B0C37" w:rsidTr="008B0C37">
        <w:trPr>
          <w:cantSplit/>
          <w:trHeight w:val="693"/>
        </w:trPr>
        <w:tc>
          <w:tcPr>
            <w:cnfStyle w:val="001000000000" w:firstRow="0" w:lastRow="0" w:firstColumn="1" w:lastColumn="0" w:oddVBand="0" w:evenVBand="0" w:oddHBand="0" w:evenHBand="0" w:firstRowFirstColumn="0" w:firstRowLastColumn="0" w:lastRowFirstColumn="0" w:lastRowLastColumn="0"/>
            <w:tcW w:w="1413" w:type="dxa"/>
            <w:shd w:val="clear" w:color="auto" w:fill="FFFFFF" w:themeFill="background1"/>
          </w:tcPr>
          <w:p w:rsidR="0086542A" w:rsidRPr="002A10EF" w:rsidRDefault="0086542A" w:rsidP="005A7861">
            <w:pPr>
              <w:pStyle w:val="Sansinterligne"/>
              <w:rPr>
                <w:rFonts w:cstheme="minorHAnsi"/>
                <w:i/>
              </w:rPr>
            </w:pPr>
            <w:r w:rsidRPr="002A10EF">
              <w:rPr>
                <w:rFonts w:cstheme="minorHAnsi"/>
                <w:i/>
              </w:rPr>
              <w:t>Participants</w:t>
            </w:r>
          </w:p>
        </w:tc>
        <w:tc>
          <w:tcPr>
            <w:tcW w:w="7649" w:type="dxa"/>
            <w:shd w:val="clear" w:color="auto" w:fill="FFFFFF" w:themeFill="background1"/>
          </w:tcPr>
          <w:p w:rsidR="00A32D45" w:rsidRDefault="008B0C37" w:rsidP="005C2D14">
            <w:pPr>
              <w:pStyle w:val="Sansinterligne"/>
              <w:cnfStyle w:val="000000000000" w:firstRow="0" w:lastRow="0" w:firstColumn="0" w:lastColumn="0" w:oddVBand="0" w:evenVBand="0" w:oddHBand="0" w:evenHBand="0" w:firstRowFirstColumn="0" w:firstRowLastColumn="0" w:lastRowFirstColumn="0" w:lastRowLastColumn="0"/>
              <w:rPr>
                <w:rFonts w:cstheme="minorHAnsi"/>
                <w:i/>
              </w:rPr>
            </w:pPr>
            <w:r w:rsidRPr="008B0C37">
              <w:rPr>
                <w:rFonts w:cstheme="minorHAnsi"/>
                <w:i/>
                <w:noProof/>
                <w:lang w:eastAsia="fr-FR"/>
              </w:rPr>
              <w:drawing>
                <wp:inline distT="0" distB="0" distL="0" distR="0" wp14:anchorId="4E152E99" wp14:editId="18FCC42B">
                  <wp:extent cx="4719955" cy="4824730"/>
                  <wp:effectExtent l="0" t="0" r="4445"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719955" cy="4824730"/>
                          </a:xfrm>
                          <a:prstGeom prst="rect">
                            <a:avLst/>
                          </a:prstGeom>
                        </pic:spPr>
                      </pic:pic>
                    </a:graphicData>
                  </a:graphic>
                </wp:inline>
              </w:drawing>
            </w:r>
          </w:p>
          <w:p w:rsidR="00A32D45" w:rsidRDefault="00A32D45" w:rsidP="005C2D14">
            <w:pPr>
              <w:pStyle w:val="Sansinterligne"/>
              <w:cnfStyle w:val="000000000000" w:firstRow="0" w:lastRow="0" w:firstColumn="0" w:lastColumn="0" w:oddVBand="0" w:evenVBand="0" w:oddHBand="0" w:evenHBand="0" w:firstRowFirstColumn="0" w:firstRowLastColumn="0" w:lastRowFirstColumn="0" w:lastRowLastColumn="0"/>
              <w:rPr>
                <w:rFonts w:cstheme="minorHAnsi"/>
                <w:i/>
              </w:rPr>
            </w:pPr>
          </w:p>
        </w:tc>
      </w:tr>
      <w:tr w:rsidR="008B0C37" w:rsidTr="008B0C37">
        <w:trPr>
          <w:cantSplit/>
        </w:trPr>
        <w:tc>
          <w:tcPr>
            <w:cnfStyle w:val="001000000000" w:firstRow="0" w:lastRow="0" w:firstColumn="1" w:lastColumn="0" w:oddVBand="0" w:evenVBand="0" w:oddHBand="0" w:evenHBand="0" w:firstRowFirstColumn="0" w:firstRowLastColumn="0" w:lastRowFirstColumn="0" w:lastRowLastColumn="0"/>
            <w:tcW w:w="1413" w:type="dxa"/>
            <w:shd w:val="clear" w:color="auto" w:fill="FFFFFF" w:themeFill="background1"/>
          </w:tcPr>
          <w:p w:rsidR="0086542A" w:rsidRPr="002A10EF" w:rsidRDefault="0086542A" w:rsidP="005A7861">
            <w:pPr>
              <w:pStyle w:val="Sansinterligne"/>
              <w:rPr>
                <w:rFonts w:cstheme="minorHAnsi"/>
                <w:i/>
              </w:rPr>
            </w:pPr>
            <w:r w:rsidRPr="002A10EF">
              <w:rPr>
                <w:rFonts w:cstheme="minorHAnsi"/>
                <w:i/>
              </w:rPr>
              <w:t>Lieu</w:t>
            </w:r>
          </w:p>
        </w:tc>
        <w:tc>
          <w:tcPr>
            <w:tcW w:w="7649" w:type="dxa"/>
            <w:shd w:val="clear" w:color="auto" w:fill="FFFFFF" w:themeFill="background1"/>
          </w:tcPr>
          <w:p w:rsidR="0086542A" w:rsidRDefault="00A32D45" w:rsidP="00760845">
            <w:pPr>
              <w:pStyle w:val="Sansinterligne"/>
              <w:cnfStyle w:val="000000000000" w:firstRow="0" w:lastRow="0" w:firstColumn="0" w:lastColumn="0" w:oddVBand="0" w:evenVBand="0" w:oddHBand="0" w:evenHBand="0" w:firstRowFirstColumn="0" w:firstRowLastColumn="0" w:lastRowFirstColumn="0" w:lastRowLastColumn="0"/>
              <w:rPr>
                <w:rFonts w:cstheme="minorHAnsi"/>
                <w:i/>
              </w:rPr>
            </w:pPr>
            <w:r>
              <w:rPr>
                <w:color w:val="000000"/>
              </w:rPr>
              <w:t>Hybride</w:t>
            </w:r>
            <w:r w:rsidR="00760845">
              <w:rPr>
                <w:color w:val="000000"/>
              </w:rPr>
              <w:t xml:space="preserve"> (présentiel : </w:t>
            </w:r>
            <w:r>
              <w:rPr>
                <w:color w:val="000000"/>
              </w:rPr>
              <w:t xml:space="preserve"> </w:t>
            </w:r>
            <w:r w:rsidR="00760845">
              <w:rPr>
                <w:color w:val="000000"/>
              </w:rPr>
              <w:t>salle de réunion DéSaN + distanciel : salle Z</w:t>
            </w:r>
            <w:r>
              <w:rPr>
                <w:color w:val="000000"/>
              </w:rPr>
              <w:t>oom)</w:t>
            </w:r>
          </w:p>
        </w:tc>
      </w:tr>
    </w:tbl>
    <w:p w:rsidR="005A7861" w:rsidRPr="005A7861" w:rsidRDefault="005A7861" w:rsidP="005A7861">
      <w:pPr>
        <w:pStyle w:val="Sansinterligne"/>
        <w:rPr>
          <w:rFonts w:cstheme="minorHAnsi"/>
        </w:rPr>
      </w:pPr>
    </w:p>
    <w:p w:rsidR="00E32DD0" w:rsidRPr="005A7861" w:rsidRDefault="005A7861" w:rsidP="002A10EF">
      <w:pPr>
        <w:pStyle w:val="Citationintense"/>
      </w:pPr>
      <w:r>
        <w:t>CONTEXTE</w:t>
      </w:r>
    </w:p>
    <w:p w:rsidR="00C4719B" w:rsidRDefault="008B0C37" w:rsidP="00AE225C">
      <w:pPr>
        <w:pStyle w:val="Sansinterligne"/>
        <w:numPr>
          <w:ilvl w:val="0"/>
          <w:numId w:val="12"/>
        </w:numPr>
        <w:jc w:val="both"/>
      </w:pPr>
      <w:r>
        <w:rPr>
          <w:rFonts w:cstheme="minorHAnsi"/>
        </w:rPr>
        <w:t xml:space="preserve">PROJET </w:t>
      </w:r>
      <w:r w:rsidR="00C4719B">
        <w:rPr>
          <w:rFonts w:cstheme="minorHAnsi"/>
        </w:rPr>
        <w:t xml:space="preserve">ORCHIDEE : </w:t>
      </w:r>
      <w:r w:rsidR="00C4719B">
        <w:t>Organisation d’un Réseau de Centres Hospitaliers Impliqués Dans la surveillance Epidémiologique et la réponse aux Emergences</w:t>
      </w:r>
      <w:r w:rsidR="00AE225C">
        <w:t>,</w:t>
      </w:r>
    </w:p>
    <w:p w:rsidR="00AE225C" w:rsidRDefault="00AE225C" w:rsidP="00AE225C">
      <w:pPr>
        <w:pStyle w:val="Sansinterligne"/>
        <w:ind w:left="720"/>
      </w:pPr>
    </w:p>
    <w:p w:rsidR="00CA2B40" w:rsidRPr="00AE225C" w:rsidRDefault="00AE225C" w:rsidP="00AE225C">
      <w:pPr>
        <w:pStyle w:val="Sansinterligne"/>
        <w:numPr>
          <w:ilvl w:val="0"/>
          <w:numId w:val="12"/>
        </w:numPr>
        <w:jc w:val="both"/>
        <w:rPr>
          <w:rFonts w:cstheme="minorHAnsi"/>
        </w:rPr>
      </w:pPr>
      <w:r>
        <w:t>Projet</w:t>
      </w:r>
      <w:r w:rsidR="00C4719B">
        <w:t xml:space="preserve"> financé par la Commission Européenne à hauteur de 9,2 millions d’euros dans le cadre du programme EU4Health, Call: EU4H-2023</w:t>
      </w:r>
      <w:r>
        <w:t>-DGA-MS3-IBA,</w:t>
      </w:r>
    </w:p>
    <w:p w:rsidR="00AE225C" w:rsidRDefault="00AE225C" w:rsidP="00AE225C">
      <w:pPr>
        <w:pStyle w:val="Sansinterligne"/>
        <w:rPr>
          <w:rFonts w:cstheme="minorHAnsi"/>
        </w:rPr>
      </w:pPr>
    </w:p>
    <w:p w:rsidR="005A7861" w:rsidRDefault="00CA2B40" w:rsidP="00AE225C">
      <w:pPr>
        <w:pStyle w:val="Sansinterligne"/>
        <w:numPr>
          <w:ilvl w:val="0"/>
          <w:numId w:val="12"/>
        </w:numPr>
        <w:rPr>
          <w:rFonts w:cstheme="minorHAnsi"/>
        </w:rPr>
      </w:pPr>
      <w:r>
        <w:rPr>
          <w:rFonts w:cstheme="minorHAnsi"/>
        </w:rPr>
        <w:t>Durée du projet 48 mois</w:t>
      </w:r>
      <w:r w:rsidR="00AE225C">
        <w:rPr>
          <w:rFonts w:cstheme="minorHAnsi"/>
        </w:rPr>
        <w:t> : 01/10/2024-30/09/2028,</w:t>
      </w:r>
    </w:p>
    <w:p w:rsidR="00AE225C" w:rsidRDefault="00AE225C" w:rsidP="00AE225C">
      <w:pPr>
        <w:pStyle w:val="Sansinterligne"/>
        <w:rPr>
          <w:rFonts w:cstheme="minorHAnsi"/>
        </w:rPr>
      </w:pPr>
    </w:p>
    <w:p w:rsidR="00C4719B" w:rsidRDefault="00C4719B" w:rsidP="00AE225C">
      <w:pPr>
        <w:pStyle w:val="Sansinterligne"/>
        <w:numPr>
          <w:ilvl w:val="0"/>
          <w:numId w:val="12"/>
        </w:numPr>
        <w:jc w:val="both"/>
        <w:rPr>
          <w:rFonts w:cstheme="minorHAnsi"/>
        </w:rPr>
      </w:pPr>
      <w:r>
        <w:rPr>
          <w:rFonts w:cstheme="minorHAnsi"/>
        </w:rPr>
        <w:t xml:space="preserve">Porté par </w:t>
      </w:r>
      <w:r>
        <w:t xml:space="preserve">Santé publique </w:t>
      </w:r>
      <w:r w:rsidR="00CA0CBE">
        <w:t>France (SPF)</w:t>
      </w:r>
      <w:r>
        <w:t xml:space="preserve">, </w:t>
      </w:r>
      <w:r w:rsidR="00AE225C">
        <w:t>la Plateforme des Données de Santé</w:t>
      </w:r>
      <w:r>
        <w:t xml:space="preserve"> </w:t>
      </w:r>
      <w:r w:rsidR="00CA0CBE">
        <w:t xml:space="preserve">(PDS ou HDH pour Health Data Hub) </w:t>
      </w:r>
      <w:r>
        <w:t xml:space="preserve">et </w:t>
      </w:r>
      <w:r w:rsidR="007169EB">
        <w:t>Bordeaux Population Health (BPH), centre de recherche U1219</w:t>
      </w:r>
      <w:r w:rsidR="00760845">
        <w:t xml:space="preserve"> + consortium de 25 CHU : </w:t>
      </w:r>
      <w:r>
        <w:t xml:space="preserve">Amiens, Angers, Assistance Publique - Hôpitaux de Paris, Besançon, </w:t>
      </w:r>
      <w:r>
        <w:lastRenderedPageBreak/>
        <w:t>Bordeaux, Brest, Caen Normandie, Dijon, Grenoble, Guadeloupe, Lille, Limoges, Lyon, Martinique, Metz-Thionville, Montpellier, Nantes, Nancy, Nice, Poitiers, Reims, Rennes, Rouen, Strasbourg, Tours)</w:t>
      </w:r>
      <w:r w:rsidR="00AE225C">
        <w:t>.</w:t>
      </w:r>
    </w:p>
    <w:p w:rsidR="00220457" w:rsidRPr="005A7861" w:rsidRDefault="00220457" w:rsidP="005A7861">
      <w:pPr>
        <w:pStyle w:val="Sansinterligne"/>
        <w:rPr>
          <w:rFonts w:cstheme="minorHAnsi"/>
        </w:rPr>
      </w:pPr>
    </w:p>
    <w:p w:rsidR="005A7861" w:rsidRDefault="005A7861" w:rsidP="002A10EF">
      <w:pPr>
        <w:pStyle w:val="Citationintense"/>
      </w:pPr>
      <w:r>
        <w:t>SUJETS ABORDES</w:t>
      </w:r>
    </w:p>
    <w:p w:rsidR="00C4719B" w:rsidRPr="00F60D5A" w:rsidRDefault="00C4719B" w:rsidP="00AE225C">
      <w:pPr>
        <w:pStyle w:val="Sansinterligne"/>
        <w:numPr>
          <w:ilvl w:val="0"/>
          <w:numId w:val="14"/>
        </w:numPr>
        <w:jc w:val="both"/>
        <w:rPr>
          <w:rFonts w:cstheme="minorHAnsi"/>
          <w:b/>
          <w:u w:val="single"/>
        </w:rPr>
      </w:pPr>
      <w:r w:rsidRPr="00F60D5A">
        <w:rPr>
          <w:rFonts w:cstheme="minorHAnsi"/>
          <w:b/>
          <w:u w:val="single"/>
        </w:rPr>
        <w:t>Tour de table des participants</w:t>
      </w:r>
    </w:p>
    <w:p w:rsidR="00C4719B" w:rsidRDefault="00C4719B" w:rsidP="001C3DFA">
      <w:pPr>
        <w:pStyle w:val="Sansinterligne"/>
        <w:jc w:val="both"/>
        <w:rPr>
          <w:rFonts w:cstheme="minorHAnsi"/>
          <w:b/>
        </w:rPr>
      </w:pPr>
    </w:p>
    <w:p w:rsidR="0090643A" w:rsidRPr="00F60D5A" w:rsidRDefault="004C6D5C" w:rsidP="00AE225C">
      <w:pPr>
        <w:pStyle w:val="Sansinterligne"/>
        <w:numPr>
          <w:ilvl w:val="0"/>
          <w:numId w:val="14"/>
        </w:numPr>
        <w:jc w:val="both"/>
        <w:rPr>
          <w:rFonts w:cstheme="minorHAnsi"/>
          <w:b/>
          <w:u w:val="single"/>
        </w:rPr>
      </w:pPr>
      <w:r w:rsidRPr="00F60D5A">
        <w:rPr>
          <w:rFonts w:cstheme="minorHAnsi"/>
          <w:b/>
          <w:u w:val="single"/>
        </w:rPr>
        <w:t>Objectifs</w:t>
      </w:r>
      <w:r w:rsidR="008B0C37" w:rsidRPr="00F60D5A">
        <w:rPr>
          <w:rFonts w:cstheme="minorHAnsi"/>
          <w:b/>
          <w:u w:val="single"/>
        </w:rPr>
        <w:t xml:space="preserve"> du projet ORCHIDEE</w:t>
      </w:r>
      <w:r w:rsidRPr="00F60D5A">
        <w:rPr>
          <w:rFonts w:cstheme="minorHAnsi"/>
          <w:b/>
          <w:u w:val="single"/>
        </w:rPr>
        <w:t xml:space="preserve"> </w:t>
      </w:r>
    </w:p>
    <w:p w:rsidR="00D062F6" w:rsidRPr="00D062F6" w:rsidRDefault="00D062F6" w:rsidP="001C3DFA">
      <w:pPr>
        <w:pStyle w:val="Sansinterligne"/>
        <w:jc w:val="both"/>
        <w:rPr>
          <w:rFonts w:cstheme="minorHAnsi"/>
          <w:b/>
        </w:rPr>
      </w:pPr>
    </w:p>
    <w:p w:rsidR="00C4719B" w:rsidRDefault="00C4719B" w:rsidP="001C3DFA">
      <w:pPr>
        <w:pStyle w:val="Sansinterligne"/>
        <w:jc w:val="both"/>
      </w:pPr>
      <w:r>
        <w:t>L’objectif principal d’</w:t>
      </w:r>
      <w:r w:rsidR="004C6D5C">
        <w:t>ORCHIDEE</w:t>
      </w:r>
      <w:r>
        <w:t xml:space="preserve"> est de permettre aux autorités de disposer </w:t>
      </w:r>
      <w:r w:rsidRPr="00AE225C">
        <w:rPr>
          <w:b/>
        </w:rPr>
        <w:t>d’indicateurs épidémiologiques de qualité</w:t>
      </w:r>
      <w:r>
        <w:t xml:space="preserve"> pour connaître la </w:t>
      </w:r>
      <w:r w:rsidRPr="00AE225C">
        <w:rPr>
          <w:b/>
        </w:rPr>
        <w:t>situation épidémiologique à l’hôpital en temps proche du réel</w:t>
      </w:r>
      <w:r>
        <w:t xml:space="preserve">. Pour cela, c’est le concept « </w:t>
      </w:r>
      <w:r w:rsidRPr="00AE225C">
        <w:rPr>
          <w:b/>
        </w:rPr>
        <w:t>d’utilisation secondaire de données</w:t>
      </w:r>
      <w:r>
        <w:t xml:space="preserve"> » qui est privilégié afin que les indicateurs soient produits à partir des données existantes des hôpitaux, sans dépendre d’une double-saisie d’informations complémentaires par les professionnels de santé et ainsi éviter une perte de temps. Ce modèle a vocation à se généraliser pour renforcer les capacités nationales, régionales et européennes à surveiller les maladies et à valoriser les données de santé renseignées quotidiennement par les hôpitaux.</w:t>
      </w:r>
    </w:p>
    <w:p w:rsidR="00CA0CBE" w:rsidRDefault="00CA0CBE" w:rsidP="001C3DFA">
      <w:pPr>
        <w:pStyle w:val="Sansinterligne"/>
        <w:jc w:val="both"/>
      </w:pPr>
      <w:r>
        <w:t>Actuellement, la majorité de ces indicateurs sont disponibles tous les ans. Un des objectifs d’ORCHIDEE est d’arriver à obtenir ces indicateurs chaque semaine.</w:t>
      </w:r>
    </w:p>
    <w:p w:rsidR="00AE225C" w:rsidRDefault="00AE225C" w:rsidP="00AE225C">
      <w:pPr>
        <w:pStyle w:val="Sansinterligne"/>
        <w:jc w:val="both"/>
      </w:pPr>
    </w:p>
    <w:p w:rsidR="00C4719B" w:rsidRPr="00F60D5A" w:rsidRDefault="004C6D5C" w:rsidP="004C6D5C">
      <w:pPr>
        <w:pStyle w:val="Sansinterligne"/>
        <w:numPr>
          <w:ilvl w:val="0"/>
          <w:numId w:val="14"/>
        </w:numPr>
        <w:jc w:val="both"/>
        <w:rPr>
          <w:b/>
          <w:u w:val="single"/>
        </w:rPr>
      </w:pPr>
      <w:r w:rsidRPr="00F60D5A">
        <w:rPr>
          <w:b/>
          <w:u w:val="single"/>
        </w:rPr>
        <w:t>Preuves de concept ORCHIDEE</w:t>
      </w:r>
    </w:p>
    <w:p w:rsidR="00CA0CBE" w:rsidRDefault="00CA0CBE" w:rsidP="001C3DFA">
      <w:pPr>
        <w:pStyle w:val="Sansinterligne"/>
        <w:jc w:val="both"/>
      </w:pPr>
      <w:r>
        <w:t>ORCHIDEE a cinq preuves de concepts (ou cas d’usage).</w:t>
      </w:r>
    </w:p>
    <w:p w:rsidR="00C4719B" w:rsidRDefault="00CA0CBE" w:rsidP="001C3DFA">
      <w:pPr>
        <w:pStyle w:val="Sansinterligne"/>
        <w:jc w:val="both"/>
      </w:pPr>
      <w:r>
        <w:t>La p</w:t>
      </w:r>
      <w:r w:rsidR="00C4719B">
        <w:t xml:space="preserve">riorité </w:t>
      </w:r>
      <w:r>
        <w:t xml:space="preserve">est la </w:t>
      </w:r>
      <w:r w:rsidR="00C4719B">
        <w:t xml:space="preserve">surveillance opérationnelle sur les SARI </w:t>
      </w:r>
      <w:r>
        <w:t xml:space="preserve">(infections respiratoires aiguës sévères) </w:t>
      </w:r>
      <w:r w:rsidR="00C4719B">
        <w:t>pour la prochaine saison 2025/2026</w:t>
      </w:r>
    </w:p>
    <w:p w:rsidR="005967F4" w:rsidRDefault="005967F4" w:rsidP="001C3DFA">
      <w:pPr>
        <w:pStyle w:val="Sansinterligne"/>
        <w:jc w:val="both"/>
      </w:pPr>
      <w:r>
        <w:t xml:space="preserve">Puis, </w:t>
      </w:r>
    </w:p>
    <w:p w:rsidR="00C4719B" w:rsidRPr="00355084" w:rsidRDefault="00C4719B" w:rsidP="004C6D5C">
      <w:pPr>
        <w:pStyle w:val="Sansinterligne"/>
        <w:numPr>
          <w:ilvl w:val="0"/>
          <w:numId w:val="24"/>
        </w:numPr>
        <w:jc w:val="both"/>
        <w:rPr>
          <w:b/>
        </w:rPr>
      </w:pPr>
      <w:r w:rsidRPr="00355084">
        <w:rPr>
          <w:b/>
        </w:rPr>
        <w:t>Antibiorésistance</w:t>
      </w:r>
    </w:p>
    <w:p w:rsidR="00C4719B" w:rsidRDefault="00C4719B" w:rsidP="004C6D5C">
      <w:pPr>
        <w:pStyle w:val="Sansinterligne"/>
        <w:numPr>
          <w:ilvl w:val="0"/>
          <w:numId w:val="24"/>
        </w:numPr>
        <w:jc w:val="both"/>
      </w:pPr>
      <w:r>
        <w:t xml:space="preserve">Infections bactériennes </w:t>
      </w:r>
      <w:r w:rsidR="00355084">
        <w:t>sévères</w:t>
      </w:r>
    </w:p>
    <w:p w:rsidR="00C4719B" w:rsidRDefault="00355084" w:rsidP="004C6D5C">
      <w:pPr>
        <w:pStyle w:val="Sansinterligne"/>
        <w:numPr>
          <w:ilvl w:val="0"/>
          <w:numId w:val="24"/>
        </w:numPr>
        <w:jc w:val="both"/>
      </w:pPr>
      <w:r>
        <w:t>Infe</w:t>
      </w:r>
      <w:r w:rsidR="00C4719B">
        <w:t>ctions associées au soin</w:t>
      </w:r>
      <w:r w:rsidR="00CA0CBE">
        <w:t xml:space="preserve"> (IAS)</w:t>
      </w:r>
    </w:p>
    <w:p w:rsidR="00C4719B" w:rsidRDefault="00C4719B" w:rsidP="004C6D5C">
      <w:pPr>
        <w:pStyle w:val="Sansinterligne"/>
        <w:numPr>
          <w:ilvl w:val="0"/>
          <w:numId w:val="24"/>
        </w:numPr>
        <w:jc w:val="both"/>
      </w:pPr>
      <w:r>
        <w:t>Arboviroses</w:t>
      </w:r>
    </w:p>
    <w:p w:rsidR="00C4719B" w:rsidRDefault="00C4719B" w:rsidP="001C3DFA">
      <w:pPr>
        <w:pStyle w:val="Sansinterligne"/>
        <w:jc w:val="both"/>
      </w:pPr>
    </w:p>
    <w:p w:rsidR="00C4719B" w:rsidRDefault="00355084" w:rsidP="00AE225C">
      <w:pPr>
        <w:pStyle w:val="Sansinterligne"/>
        <w:jc w:val="both"/>
        <w:rPr>
          <w:rFonts w:cstheme="minorHAnsi"/>
        </w:rPr>
      </w:pPr>
      <w:r>
        <w:rPr>
          <w:rFonts w:cstheme="minorHAnsi"/>
        </w:rPr>
        <w:t xml:space="preserve">Actuellement, la surveillance de l’antibiorésistance en établissements de santé est assurée par la </w:t>
      </w:r>
      <w:r w:rsidRPr="00AE225C">
        <w:rPr>
          <w:rFonts w:cstheme="minorHAnsi"/>
          <w:b/>
        </w:rPr>
        <w:t>mission SPARES</w:t>
      </w:r>
      <w:r>
        <w:rPr>
          <w:rFonts w:cstheme="minorHAnsi"/>
        </w:rPr>
        <w:t xml:space="preserve"> en collaboration avec </w:t>
      </w:r>
      <w:proofErr w:type="spellStart"/>
      <w:r>
        <w:rPr>
          <w:rFonts w:cstheme="minorHAnsi"/>
        </w:rPr>
        <w:t>SpF</w:t>
      </w:r>
      <w:proofErr w:type="spellEnd"/>
      <w:r>
        <w:rPr>
          <w:rFonts w:cstheme="minorHAnsi"/>
        </w:rPr>
        <w:t>. L’outil ConsoRes2 sera opérationnel en juin 2025 (L.</w:t>
      </w:r>
      <w:r w:rsidR="00760845">
        <w:rPr>
          <w:rFonts w:cstheme="minorHAnsi"/>
        </w:rPr>
        <w:t xml:space="preserve"> </w:t>
      </w:r>
      <w:r>
        <w:rPr>
          <w:rFonts w:cstheme="minorHAnsi"/>
        </w:rPr>
        <w:t xml:space="preserve">Simon). Des outils locaux sont également utilisés dans certains établissements. </w:t>
      </w:r>
      <w:r w:rsidR="00BC007B">
        <w:rPr>
          <w:rFonts w:cstheme="minorHAnsi"/>
        </w:rPr>
        <w:t>D’autres utilisent</w:t>
      </w:r>
      <w:r>
        <w:rPr>
          <w:rFonts w:cstheme="minorHAnsi"/>
        </w:rPr>
        <w:t xml:space="preserve"> déjà les données de leur EDS pour effectuer des requêtes spécifiques.</w:t>
      </w:r>
    </w:p>
    <w:p w:rsidR="00355084" w:rsidRDefault="00355084" w:rsidP="001C3DFA">
      <w:pPr>
        <w:pStyle w:val="Sansinterligne"/>
        <w:jc w:val="both"/>
        <w:rPr>
          <w:rFonts w:cstheme="minorHAnsi"/>
        </w:rPr>
      </w:pPr>
    </w:p>
    <w:p w:rsidR="00EA3121" w:rsidRPr="00F60D5A" w:rsidRDefault="004C6D5C" w:rsidP="004C6D5C">
      <w:pPr>
        <w:pStyle w:val="Sansinterligne"/>
        <w:numPr>
          <w:ilvl w:val="0"/>
          <w:numId w:val="14"/>
        </w:numPr>
        <w:jc w:val="both"/>
        <w:rPr>
          <w:rFonts w:cstheme="minorHAnsi"/>
          <w:b/>
          <w:u w:val="single"/>
        </w:rPr>
      </w:pPr>
      <w:r>
        <w:rPr>
          <w:rFonts w:cstheme="minorHAnsi"/>
          <w:b/>
        </w:rPr>
        <w:t>I</w:t>
      </w:r>
      <w:r w:rsidRPr="00F60D5A">
        <w:rPr>
          <w:rFonts w:cstheme="minorHAnsi"/>
          <w:b/>
          <w:u w:val="single"/>
        </w:rPr>
        <w:t>ndicateurs d’antibiorésistance</w:t>
      </w:r>
    </w:p>
    <w:p w:rsidR="00EA3121" w:rsidRDefault="00EA3121" w:rsidP="00EA3121">
      <w:pPr>
        <w:pStyle w:val="Sansinterligne"/>
        <w:jc w:val="both"/>
        <w:rPr>
          <w:rFonts w:cstheme="minorHAnsi"/>
          <w:b/>
        </w:rPr>
      </w:pPr>
    </w:p>
    <w:p w:rsidR="00EA3121" w:rsidRDefault="00EA3121" w:rsidP="00EA3121">
      <w:pPr>
        <w:pStyle w:val="Sansinterligne"/>
        <w:jc w:val="both"/>
      </w:pPr>
      <w:r>
        <w:t>Les indicateurs épidémiologiques construits par les hôpitaux seront transmis à Santé publique France qui assurera leur centralisation, leur compilation, leur interprétation et leur restitution.</w:t>
      </w:r>
    </w:p>
    <w:p w:rsidR="00EA3121" w:rsidRPr="004C6D5C" w:rsidRDefault="00EA3121" w:rsidP="00EA3121">
      <w:pPr>
        <w:pStyle w:val="Sansinterligne"/>
        <w:jc w:val="both"/>
        <w:rPr>
          <w:rFonts w:cstheme="minorHAnsi"/>
          <w:b/>
        </w:rPr>
      </w:pPr>
      <w:r w:rsidRPr="004C6D5C">
        <w:rPr>
          <w:b/>
        </w:rPr>
        <w:t>Ces indicateurs devront être disponibles dans tous les</w:t>
      </w:r>
      <w:r w:rsidR="004C6D5C" w:rsidRPr="004C6D5C">
        <w:rPr>
          <w:b/>
        </w:rPr>
        <w:t xml:space="preserve"> hôpitaux = indicateurs simples dans un premier temps.</w:t>
      </w:r>
    </w:p>
    <w:p w:rsidR="00EA3121" w:rsidRDefault="00EA3121" w:rsidP="001C3DFA">
      <w:pPr>
        <w:pStyle w:val="Sansinterligne"/>
        <w:jc w:val="both"/>
        <w:rPr>
          <w:rFonts w:cstheme="minorHAnsi"/>
        </w:rPr>
      </w:pPr>
    </w:p>
    <w:p w:rsidR="00355084" w:rsidRDefault="00AE225C" w:rsidP="001C3DFA">
      <w:pPr>
        <w:pStyle w:val="Sansinterligne"/>
        <w:jc w:val="both"/>
        <w:rPr>
          <w:rFonts w:cstheme="minorHAnsi"/>
        </w:rPr>
      </w:pPr>
      <w:r>
        <w:rPr>
          <w:rFonts w:cstheme="minorHAnsi"/>
        </w:rPr>
        <w:t>La</w:t>
      </w:r>
      <w:r w:rsidR="00355084">
        <w:rPr>
          <w:rFonts w:cstheme="minorHAnsi"/>
        </w:rPr>
        <w:t xml:space="preserve"> surveillance </w:t>
      </w:r>
      <w:r>
        <w:rPr>
          <w:rFonts w:cstheme="minorHAnsi"/>
        </w:rPr>
        <w:t xml:space="preserve">de l’antibiorésistance par SPARES </w:t>
      </w:r>
      <w:r w:rsidR="00355084">
        <w:rPr>
          <w:rFonts w:cstheme="minorHAnsi"/>
        </w:rPr>
        <w:t xml:space="preserve">se </w:t>
      </w:r>
      <w:r w:rsidR="00760845">
        <w:rPr>
          <w:rFonts w:cstheme="minorHAnsi"/>
        </w:rPr>
        <w:t>fonde</w:t>
      </w:r>
      <w:r w:rsidR="00355084">
        <w:rPr>
          <w:rFonts w:cstheme="minorHAnsi"/>
        </w:rPr>
        <w:t xml:space="preserve"> </w:t>
      </w:r>
      <w:r w:rsidR="004C6D5C">
        <w:rPr>
          <w:rFonts w:cstheme="minorHAnsi"/>
        </w:rPr>
        <w:t xml:space="preserve">actuellement </w:t>
      </w:r>
      <w:r w:rsidR="00355084">
        <w:rPr>
          <w:rFonts w:cstheme="minorHAnsi"/>
        </w:rPr>
        <w:t xml:space="preserve">sur la </w:t>
      </w:r>
      <w:r w:rsidR="00355084" w:rsidRPr="00AE225C">
        <w:rPr>
          <w:rFonts w:cstheme="minorHAnsi"/>
          <w:b/>
        </w:rPr>
        <w:t>consommation des antibiotiques et sur la caractérisation de la résistance bactérienne aux antibiotique</w:t>
      </w:r>
      <w:r w:rsidR="00760845">
        <w:rPr>
          <w:rFonts w:cstheme="minorHAnsi"/>
          <w:b/>
        </w:rPr>
        <w:t>s</w:t>
      </w:r>
      <w:r w:rsidR="00355084">
        <w:rPr>
          <w:rFonts w:cstheme="minorHAnsi"/>
        </w:rPr>
        <w:t>.</w:t>
      </w:r>
    </w:p>
    <w:p w:rsidR="004C6D5C" w:rsidRDefault="004C6D5C" w:rsidP="001C3DFA">
      <w:pPr>
        <w:pStyle w:val="Sansinterligne"/>
        <w:jc w:val="both"/>
        <w:rPr>
          <w:rFonts w:cstheme="minorHAnsi"/>
        </w:rPr>
      </w:pPr>
    </w:p>
    <w:p w:rsidR="004C6D5C" w:rsidRDefault="004C6D5C" w:rsidP="001C3DFA">
      <w:pPr>
        <w:pStyle w:val="Sansinterligne"/>
        <w:jc w:val="both"/>
        <w:rPr>
          <w:rFonts w:cstheme="minorHAnsi"/>
        </w:rPr>
      </w:pPr>
    </w:p>
    <w:p w:rsidR="004C6D5C" w:rsidRDefault="004C6D5C" w:rsidP="001C3DFA">
      <w:pPr>
        <w:pStyle w:val="Sansinterligne"/>
        <w:jc w:val="both"/>
        <w:rPr>
          <w:rFonts w:cstheme="minorHAnsi"/>
        </w:rPr>
      </w:pPr>
    </w:p>
    <w:p w:rsidR="004C6D5C" w:rsidRDefault="004C6D5C" w:rsidP="001C3DFA">
      <w:pPr>
        <w:pStyle w:val="Sansinterligne"/>
        <w:jc w:val="both"/>
        <w:rPr>
          <w:rFonts w:cstheme="minorHAnsi"/>
        </w:rPr>
      </w:pPr>
    </w:p>
    <w:p w:rsidR="004C6D5C" w:rsidRDefault="004C6D5C" w:rsidP="001C3DFA">
      <w:pPr>
        <w:pStyle w:val="Sansinterligne"/>
        <w:jc w:val="both"/>
        <w:rPr>
          <w:rFonts w:cstheme="minorHAnsi"/>
        </w:rPr>
      </w:pPr>
    </w:p>
    <w:p w:rsidR="004C6D5C" w:rsidRDefault="004C6D5C" w:rsidP="001C3DFA">
      <w:pPr>
        <w:pStyle w:val="Sansinterligne"/>
        <w:jc w:val="both"/>
        <w:rPr>
          <w:rFonts w:cstheme="minorHAnsi"/>
        </w:rPr>
      </w:pPr>
    </w:p>
    <w:p w:rsidR="004C6D5C" w:rsidRDefault="004C6D5C" w:rsidP="001C3DFA">
      <w:pPr>
        <w:pStyle w:val="Sansinterligne"/>
        <w:jc w:val="both"/>
        <w:rPr>
          <w:rFonts w:cstheme="minorHAnsi"/>
        </w:rPr>
      </w:pPr>
    </w:p>
    <w:p w:rsidR="00355084" w:rsidRDefault="00355084" w:rsidP="001C3DFA">
      <w:pPr>
        <w:pStyle w:val="Sansinterligne"/>
        <w:jc w:val="both"/>
        <w:rPr>
          <w:rFonts w:cstheme="minorHAnsi"/>
        </w:rPr>
      </w:pPr>
    </w:p>
    <w:p w:rsidR="00355084" w:rsidRPr="00EA3121" w:rsidRDefault="00355084" w:rsidP="004C6D5C">
      <w:pPr>
        <w:pStyle w:val="Sansinterligne"/>
        <w:numPr>
          <w:ilvl w:val="0"/>
          <w:numId w:val="25"/>
        </w:numPr>
        <w:jc w:val="both"/>
        <w:rPr>
          <w:rFonts w:cstheme="minorHAnsi"/>
          <w:b/>
        </w:rPr>
      </w:pPr>
      <w:r w:rsidRPr="00EA3121">
        <w:rPr>
          <w:rFonts w:cstheme="minorHAnsi"/>
          <w:b/>
        </w:rPr>
        <w:t>Evaluation de la consommation des antibiotiques </w:t>
      </w:r>
      <w:r w:rsidR="004C6D5C">
        <w:rPr>
          <w:rFonts w:cstheme="minorHAnsi"/>
          <w:b/>
        </w:rPr>
        <w:t xml:space="preserve">– méthodologie </w:t>
      </w:r>
      <w:r w:rsidRPr="00EA3121">
        <w:rPr>
          <w:rFonts w:cstheme="minorHAnsi"/>
          <w:b/>
        </w:rPr>
        <w:t>:</w:t>
      </w:r>
    </w:p>
    <w:p w:rsidR="00BC007B" w:rsidRPr="004C6D5C" w:rsidRDefault="00355084" w:rsidP="00BC007B">
      <w:pPr>
        <w:framePr w:hSpace="141" w:wrap="around" w:vAnchor="text" w:hAnchor="text" w:xAlign="center" w:y="1"/>
        <w:spacing w:line="276" w:lineRule="auto"/>
        <w:ind w:right="102"/>
        <w:jc w:val="both"/>
        <w:rPr>
          <w:rFonts w:eastAsia="Microsoft Sans Serif" w:cstheme="minorHAnsi"/>
        </w:rPr>
      </w:pPr>
      <w:r w:rsidRPr="004C6D5C">
        <w:t>La quantité d’unités communes de dispensation (UCD) dispensées pour chaque présentation d'un antibiotique, c'est-à-dire le nombre de comprimés, sachets, ampoules, flacons de solution buvable…pour chaque forme pharmaceutique commercialisée est recueillie à partir des données des pharmacies à usage intérieur (PUI).</w:t>
      </w:r>
      <w:r w:rsidR="00BC007B" w:rsidRPr="004C6D5C">
        <w:rPr>
          <w:rFonts w:eastAsia="Microsoft Sans Serif" w:cstheme="minorHAnsi"/>
        </w:rPr>
        <w:t xml:space="preserve"> Pour calculer le nombre de DDJ (journées de traitement à la posologie de référence), il faut disposer de la quantité totale en grammes de l’antibiotique concerné et diviser cette quantité par la valeur de la DDJ en gramme pour ce même antibiotique.</w:t>
      </w:r>
    </w:p>
    <w:p w:rsidR="00355084" w:rsidRPr="004C6D5C" w:rsidRDefault="00355084" w:rsidP="00355084">
      <w:pPr>
        <w:framePr w:hSpace="141" w:wrap="around" w:vAnchor="text" w:hAnchor="text" w:xAlign="center" w:y="1"/>
        <w:jc w:val="both"/>
      </w:pPr>
      <w:r w:rsidRPr="004C6D5C">
        <w:t>Ainsi, les DDJ doivent être considérées comme des unités de mesure et ne reflètent pas nécessairement les doses journalières prescrites ou recommandées (notamment lors de la prise en compte de caractéristiques pharmacocinétiques ou de caractéristiques individuelles comme le poids, l’âge, l’insuffisance rénale…).</w:t>
      </w:r>
    </w:p>
    <w:p w:rsidR="00355084" w:rsidRPr="004C6D5C" w:rsidRDefault="004C6D5C" w:rsidP="00355084">
      <w:pPr>
        <w:pStyle w:val="Sansinterligne"/>
        <w:jc w:val="both"/>
      </w:pPr>
      <w:r w:rsidRPr="004C6D5C">
        <w:t>C</w:t>
      </w:r>
      <w:r w:rsidR="00355084" w:rsidRPr="004C6D5C">
        <w:t>es données de consommation présentées en nombre de DDJ permettent de donner une estimation générale de la consommation.</w:t>
      </w:r>
    </w:p>
    <w:p w:rsidR="004C6D5C" w:rsidRDefault="004C6D5C" w:rsidP="00355084">
      <w:pPr>
        <w:pStyle w:val="Sansinterligne"/>
        <w:jc w:val="both"/>
        <w:rPr>
          <w:sz w:val="20"/>
          <w:szCs w:val="20"/>
        </w:rPr>
      </w:pPr>
    </w:p>
    <w:p w:rsidR="00BC007B" w:rsidRPr="004C6D5C" w:rsidRDefault="00BC007B" w:rsidP="00BC007B">
      <w:pPr>
        <w:spacing w:line="276" w:lineRule="auto"/>
        <w:ind w:right="102"/>
        <w:jc w:val="both"/>
        <w:rPr>
          <w:rFonts w:eastAsia="Microsoft Sans Serif" w:cstheme="minorHAnsi"/>
          <w:lang w:val="en-GB"/>
        </w:rPr>
      </w:pPr>
      <w:proofErr w:type="spellStart"/>
      <w:r w:rsidRPr="004C6D5C">
        <w:rPr>
          <w:rFonts w:eastAsia="Microsoft Sans Serif" w:cstheme="minorHAnsi"/>
          <w:lang w:val="en-GB"/>
        </w:rPr>
        <w:t>Intérêt</w:t>
      </w:r>
      <w:proofErr w:type="spellEnd"/>
      <w:r w:rsidRPr="004C6D5C">
        <w:rPr>
          <w:rFonts w:eastAsia="Microsoft Sans Serif" w:cstheme="minorHAnsi"/>
          <w:lang w:val="en-GB"/>
        </w:rPr>
        <w:t xml:space="preserve"> de </w:t>
      </w:r>
      <w:proofErr w:type="spellStart"/>
      <w:r w:rsidRPr="004C6D5C">
        <w:rPr>
          <w:rFonts w:eastAsia="Microsoft Sans Serif" w:cstheme="minorHAnsi"/>
          <w:lang w:val="en-GB"/>
        </w:rPr>
        <w:t>cet</w:t>
      </w:r>
      <w:proofErr w:type="spellEnd"/>
      <w:r w:rsidRPr="004C6D5C">
        <w:rPr>
          <w:rFonts w:eastAsia="Microsoft Sans Serif" w:cstheme="minorHAnsi"/>
          <w:lang w:val="en-GB"/>
        </w:rPr>
        <w:t xml:space="preserve"> </w:t>
      </w:r>
      <w:proofErr w:type="spellStart"/>
      <w:proofErr w:type="gramStart"/>
      <w:r w:rsidRPr="004C6D5C">
        <w:rPr>
          <w:rFonts w:eastAsia="Microsoft Sans Serif" w:cstheme="minorHAnsi"/>
          <w:lang w:val="en-GB"/>
        </w:rPr>
        <w:t>indicateur</w:t>
      </w:r>
      <w:proofErr w:type="spellEnd"/>
      <w:r w:rsidRPr="004C6D5C">
        <w:rPr>
          <w:rFonts w:eastAsia="Microsoft Sans Serif" w:cstheme="minorHAnsi"/>
          <w:lang w:val="en-GB"/>
        </w:rPr>
        <w:t xml:space="preserve"> :</w:t>
      </w:r>
      <w:proofErr w:type="gramEnd"/>
    </w:p>
    <w:p w:rsidR="00BC007B" w:rsidRPr="004C6D5C" w:rsidRDefault="00BC007B" w:rsidP="004C6D5C">
      <w:pPr>
        <w:pStyle w:val="Paragraphedeliste"/>
        <w:numPr>
          <w:ilvl w:val="0"/>
          <w:numId w:val="26"/>
        </w:numPr>
        <w:spacing w:line="276" w:lineRule="auto"/>
        <w:ind w:right="102"/>
        <w:jc w:val="both"/>
        <w:rPr>
          <w:rFonts w:eastAsia="Microsoft Sans Serif" w:cstheme="minorHAnsi"/>
        </w:rPr>
      </w:pPr>
      <w:proofErr w:type="gramStart"/>
      <w:r w:rsidRPr="004C6D5C">
        <w:rPr>
          <w:rFonts w:eastAsia="Microsoft Sans Serif" w:cstheme="minorHAnsi"/>
        </w:rPr>
        <w:t>il</w:t>
      </w:r>
      <w:proofErr w:type="gramEnd"/>
      <w:r w:rsidRPr="004C6D5C">
        <w:rPr>
          <w:rFonts w:eastAsia="Microsoft Sans Serif" w:cstheme="minorHAnsi"/>
        </w:rPr>
        <w:t xml:space="preserve"> est facile à mettre en œuvre</w:t>
      </w:r>
      <w:r w:rsidR="00CD7A88">
        <w:rPr>
          <w:rFonts w:eastAsia="Microsoft Sans Serif" w:cstheme="minorHAnsi"/>
        </w:rPr>
        <w:t> ;</w:t>
      </w:r>
    </w:p>
    <w:p w:rsidR="00BC007B" w:rsidRPr="004C6D5C" w:rsidRDefault="00BC007B" w:rsidP="004C6D5C">
      <w:pPr>
        <w:pStyle w:val="Paragraphedeliste"/>
        <w:numPr>
          <w:ilvl w:val="0"/>
          <w:numId w:val="26"/>
        </w:numPr>
        <w:spacing w:line="276" w:lineRule="auto"/>
        <w:ind w:right="102"/>
        <w:jc w:val="both"/>
        <w:rPr>
          <w:rFonts w:eastAsia="Microsoft Sans Serif" w:cstheme="minorHAnsi"/>
        </w:rPr>
      </w:pPr>
      <w:proofErr w:type="gramStart"/>
      <w:r w:rsidRPr="004C6D5C">
        <w:rPr>
          <w:rFonts w:eastAsia="Microsoft Sans Serif" w:cstheme="minorHAnsi"/>
        </w:rPr>
        <w:t>il</w:t>
      </w:r>
      <w:proofErr w:type="gramEnd"/>
      <w:r w:rsidRPr="004C6D5C">
        <w:rPr>
          <w:rFonts w:eastAsia="Microsoft Sans Serif" w:cstheme="minorHAnsi"/>
        </w:rPr>
        <w:t xml:space="preserve"> permet la comparaison de la consommation d’un antibiotique donné entre zones géographiques différentes puisque le nombre d’unités vendues est exprimé sous une forme référente commune.</w:t>
      </w:r>
    </w:p>
    <w:p w:rsidR="00BC007B" w:rsidRPr="004C6D5C" w:rsidRDefault="00BC007B" w:rsidP="00BC007B">
      <w:pPr>
        <w:autoSpaceDE w:val="0"/>
        <w:autoSpaceDN w:val="0"/>
        <w:adjustRightInd w:val="0"/>
        <w:jc w:val="both"/>
        <w:rPr>
          <w:rFonts w:cstheme="minorHAnsi"/>
        </w:rPr>
      </w:pPr>
      <w:r w:rsidRPr="004C6D5C">
        <w:rPr>
          <w:rFonts w:cstheme="minorHAnsi"/>
        </w:rPr>
        <w:t>Limites de cet indicateur :</w:t>
      </w:r>
    </w:p>
    <w:p w:rsidR="00BC007B" w:rsidRPr="004C6D5C" w:rsidRDefault="00BC007B" w:rsidP="004C6D5C">
      <w:pPr>
        <w:pStyle w:val="Paragraphedeliste"/>
        <w:numPr>
          <w:ilvl w:val="0"/>
          <w:numId w:val="27"/>
        </w:numPr>
        <w:autoSpaceDE w:val="0"/>
        <w:autoSpaceDN w:val="0"/>
        <w:adjustRightInd w:val="0"/>
        <w:jc w:val="both"/>
        <w:rPr>
          <w:rFonts w:cstheme="minorHAnsi"/>
        </w:rPr>
      </w:pPr>
      <w:proofErr w:type="gramStart"/>
      <w:r w:rsidRPr="004C6D5C">
        <w:rPr>
          <w:rFonts w:cstheme="minorHAnsi"/>
        </w:rPr>
        <w:t>il</w:t>
      </w:r>
      <w:proofErr w:type="gramEnd"/>
      <w:r w:rsidRPr="004C6D5C">
        <w:rPr>
          <w:rFonts w:cstheme="minorHAnsi"/>
        </w:rPr>
        <w:t xml:space="preserve"> ne renseigne pas à lui seul sur le nombre de personnes exposées durant la période. Il est de ce fait difficilement interprétable pour matérialiser l’importance de l’exposition aux antibiotiques en dehors d’un contexte de comparaisons géographiques ou temporelles, néanmoins cette unité se comporte de façon tout à fait correcte pour établir des comparaisons spatio-temporelles entre l’exposition aux antibiotiques et les taux de résistance aux antibiotiques</w:t>
      </w:r>
      <w:r w:rsidR="00CD7A88">
        <w:rPr>
          <w:rFonts w:cstheme="minorHAnsi"/>
        </w:rPr>
        <w:t> ;</w:t>
      </w:r>
      <w:bookmarkStart w:id="0" w:name="_GoBack"/>
      <w:bookmarkEnd w:id="0"/>
    </w:p>
    <w:p w:rsidR="00BC007B" w:rsidRPr="004C6D5C" w:rsidRDefault="00BC007B" w:rsidP="004C6D5C">
      <w:pPr>
        <w:pStyle w:val="Paragraphedeliste"/>
        <w:numPr>
          <w:ilvl w:val="0"/>
          <w:numId w:val="27"/>
        </w:numPr>
        <w:autoSpaceDE w:val="0"/>
        <w:autoSpaceDN w:val="0"/>
        <w:adjustRightInd w:val="0"/>
        <w:jc w:val="both"/>
        <w:rPr>
          <w:rFonts w:cstheme="minorHAnsi"/>
        </w:rPr>
      </w:pPr>
      <w:proofErr w:type="gramStart"/>
      <w:r w:rsidRPr="004C6D5C">
        <w:rPr>
          <w:rFonts w:cstheme="minorHAnsi"/>
        </w:rPr>
        <w:t>il</w:t>
      </w:r>
      <w:proofErr w:type="gramEnd"/>
      <w:r w:rsidRPr="004C6D5C">
        <w:rPr>
          <w:rFonts w:cstheme="minorHAnsi"/>
        </w:rPr>
        <w:t xml:space="preserve"> rend difficile l’interprétation des comparaisons quand les doses ou les durées effectivement prescrites varient en fonction des populations. </w:t>
      </w:r>
    </w:p>
    <w:p w:rsidR="00EA3121" w:rsidRPr="004C6D5C" w:rsidRDefault="00EA3121" w:rsidP="00EA3121">
      <w:pPr>
        <w:pStyle w:val="Sansinterligne"/>
        <w:jc w:val="both"/>
        <w:rPr>
          <w:rFonts w:cstheme="minorHAnsi"/>
          <w:b/>
        </w:rPr>
      </w:pPr>
      <w:r w:rsidRPr="004C6D5C">
        <w:rPr>
          <w:rFonts w:cstheme="minorHAnsi"/>
          <w:b/>
        </w:rPr>
        <w:t xml:space="preserve">Objectif = s’appuyer sur l’existant pour définir </w:t>
      </w:r>
      <w:r w:rsidR="004C6D5C" w:rsidRPr="004C6D5C">
        <w:rPr>
          <w:rFonts w:cstheme="minorHAnsi"/>
          <w:b/>
        </w:rPr>
        <w:t>un socle d’</w:t>
      </w:r>
      <w:r w:rsidRPr="004C6D5C">
        <w:rPr>
          <w:rFonts w:cstheme="minorHAnsi"/>
          <w:b/>
        </w:rPr>
        <w:t xml:space="preserve">indicateurs ORCHIDEE et tendre vers une mesure plus fine </w:t>
      </w:r>
      <w:r w:rsidR="00760845">
        <w:rPr>
          <w:rFonts w:cstheme="minorHAnsi"/>
          <w:b/>
        </w:rPr>
        <w:t>fond</w:t>
      </w:r>
      <w:r w:rsidRPr="004C6D5C">
        <w:rPr>
          <w:rFonts w:cstheme="minorHAnsi"/>
          <w:b/>
        </w:rPr>
        <w:t xml:space="preserve">ée sur </w:t>
      </w:r>
      <w:r w:rsidR="004C6D5C" w:rsidRPr="004C6D5C">
        <w:rPr>
          <w:rFonts w:cstheme="minorHAnsi"/>
          <w:b/>
        </w:rPr>
        <w:t>la</w:t>
      </w:r>
      <w:r w:rsidRPr="004C6D5C">
        <w:rPr>
          <w:rFonts w:cstheme="minorHAnsi"/>
          <w:b/>
        </w:rPr>
        <w:t xml:space="preserve"> « consommation » (</w:t>
      </w:r>
      <w:r w:rsidR="00760845">
        <w:rPr>
          <w:rFonts w:cstheme="minorHAnsi"/>
          <w:b/>
        </w:rPr>
        <w:t>délivrance</w:t>
      </w:r>
      <w:r w:rsidRPr="004C6D5C">
        <w:rPr>
          <w:rFonts w:cstheme="minorHAnsi"/>
          <w:b/>
        </w:rPr>
        <w:t xml:space="preserve"> au patient)</w:t>
      </w:r>
      <w:r w:rsidR="00E87FE2">
        <w:rPr>
          <w:rFonts w:cstheme="minorHAnsi"/>
          <w:b/>
        </w:rPr>
        <w:t xml:space="preserve"> grâce aux données issues des EDS</w:t>
      </w:r>
      <w:r w:rsidRPr="004C6D5C">
        <w:rPr>
          <w:rFonts w:cstheme="minorHAnsi"/>
          <w:b/>
        </w:rPr>
        <w:t>.</w:t>
      </w:r>
    </w:p>
    <w:p w:rsidR="00EA3121" w:rsidRPr="004C6D5C" w:rsidRDefault="00EA3121" w:rsidP="00EA3121">
      <w:pPr>
        <w:autoSpaceDE w:val="0"/>
        <w:autoSpaceDN w:val="0"/>
        <w:adjustRightInd w:val="0"/>
        <w:jc w:val="both"/>
        <w:rPr>
          <w:rFonts w:cstheme="minorHAnsi"/>
        </w:rPr>
      </w:pPr>
    </w:p>
    <w:p w:rsidR="00EA3121" w:rsidRPr="004C6D5C" w:rsidRDefault="00EA3121" w:rsidP="004C6D5C">
      <w:pPr>
        <w:pStyle w:val="Paragraphedeliste"/>
        <w:numPr>
          <w:ilvl w:val="0"/>
          <w:numId w:val="25"/>
        </w:numPr>
        <w:autoSpaceDE w:val="0"/>
        <w:autoSpaceDN w:val="0"/>
        <w:adjustRightInd w:val="0"/>
        <w:jc w:val="both"/>
        <w:rPr>
          <w:rFonts w:cstheme="minorHAnsi"/>
          <w:b/>
        </w:rPr>
      </w:pPr>
      <w:r w:rsidRPr="004C6D5C">
        <w:rPr>
          <w:rFonts w:cstheme="minorHAnsi"/>
          <w:b/>
        </w:rPr>
        <w:t>Caractérisation de la résistance bactérienne aux antibiotiques </w:t>
      </w:r>
      <w:r w:rsidR="004C6D5C">
        <w:rPr>
          <w:rFonts w:cstheme="minorHAnsi"/>
          <w:b/>
        </w:rPr>
        <w:t xml:space="preserve">– méthodologie </w:t>
      </w:r>
      <w:r w:rsidRPr="004C6D5C">
        <w:rPr>
          <w:rFonts w:cstheme="minorHAnsi"/>
          <w:b/>
        </w:rPr>
        <w:t>:</w:t>
      </w:r>
    </w:p>
    <w:p w:rsidR="00EA3121" w:rsidRPr="004C6D5C" w:rsidRDefault="003F3CDD" w:rsidP="00EA3121">
      <w:pPr>
        <w:autoSpaceDE w:val="0"/>
        <w:autoSpaceDN w:val="0"/>
        <w:adjustRightInd w:val="0"/>
        <w:jc w:val="both"/>
        <w:rPr>
          <w:rFonts w:cstheme="minorHAnsi"/>
        </w:rPr>
      </w:pPr>
      <w:r>
        <w:rPr>
          <w:rFonts w:cstheme="minorHAnsi"/>
        </w:rPr>
        <w:t>Caractérisation du p</w:t>
      </w:r>
      <w:r w:rsidR="00EA3121" w:rsidRPr="004C6D5C">
        <w:rPr>
          <w:rFonts w:cstheme="minorHAnsi"/>
        </w:rPr>
        <w:t>ourcentage de résistance au sein de l’espèce en complément de l’incidence rapportée à l’activité grâce au recueil des données sur l’ensemble des souches, souches sensibles ET souches résistantes.</w:t>
      </w:r>
    </w:p>
    <w:p w:rsidR="005967F4" w:rsidRPr="004C6D5C" w:rsidRDefault="007427D0" w:rsidP="00355084">
      <w:pPr>
        <w:pStyle w:val="Sansinterligne"/>
        <w:jc w:val="both"/>
        <w:rPr>
          <w:rFonts w:cstheme="minorHAnsi"/>
        </w:rPr>
      </w:pPr>
      <w:r w:rsidRPr="004C6D5C">
        <w:rPr>
          <w:rFonts w:cstheme="minorHAnsi"/>
        </w:rPr>
        <w:t>Plusieurs points d’attention :</w:t>
      </w:r>
    </w:p>
    <w:p w:rsidR="003F3CDD" w:rsidRDefault="007427D0" w:rsidP="003F3CDD">
      <w:pPr>
        <w:pStyle w:val="Sansinterligne"/>
        <w:numPr>
          <w:ilvl w:val="0"/>
          <w:numId w:val="25"/>
        </w:numPr>
        <w:jc w:val="both"/>
        <w:rPr>
          <w:rFonts w:cstheme="minorHAnsi"/>
        </w:rPr>
      </w:pPr>
      <w:r w:rsidRPr="004C6D5C">
        <w:rPr>
          <w:rFonts w:cstheme="minorHAnsi"/>
        </w:rPr>
        <w:lastRenderedPageBreak/>
        <w:t>La technique MALDI-TOF est moins préc</w:t>
      </w:r>
      <w:r w:rsidR="00CA0CBE">
        <w:rPr>
          <w:rFonts w:cstheme="minorHAnsi"/>
        </w:rPr>
        <w:t xml:space="preserve">ise que la classification NCBI </w:t>
      </w:r>
      <w:proofErr w:type="spellStart"/>
      <w:r w:rsidR="00CA0CBE">
        <w:rPr>
          <w:rFonts w:cstheme="minorHAnsi"/>
        </w:rPr>
        <w:t>T</w:t>
      </w:r>
      <w:r w:rsidRPr="004C6D5C">
        <w:rPr>
          <w:rFonts w:cstheme="minorHAnsi"/>
        </w:rPr>
        <w:t>axonomy</w:t>
      </w:r>
      <w:proofErr w:type="spellEnd"/>
      <w:r w:rsidRPr="004C6D5C">
        <w:rPr>
          <w:rFonts w:cstheme="minorHAnsi"/>
        </w:rPr>
        <w:t xml:space="preserve"> (L. </w:t>
      </w:r>
      <w:proofErr w:type="spellStart"/>
      <w:r w:rsidRPr="004C6D5C">
        <w:rPr>
          <w:rFonts w:cstheme="minorHAnsi"/>
        </w:rPr>
        <w:t>Dortet</w:t>
      </w:r>
      <w:proofErr w:type="spellEnd"/>
      <w:r w:rsidRPr="004C6D5C">
        <w:rPr>
          <w:rFonts w:cstheme="minorHAnsi"/>
        </w:rPr>
        <w:t>)</w:t>
      </w:r>
      <w:r w:rsidR="00CA0CBE">
        <w:rPr>
          <w:rFonts w:cstheme="minorHAnsi"/>
        </w:rPr>
        <w:t>, intégré au serveur terminologique HeTOP (URL : www.hetop.eu)</w:t>
      </w:r>
      <w:r w:rsidRPr="004C6D5C">
        <w:rPr>
          <w:rFonts w:cstheme="minorHAnsi"/>
        </w:rPr>
        <w:t xml:space="preserve">. </w:t>
      </w:r>
    </w:p>
    <w:p w:rsidR="003F3CDD" w:rsidRDefault="007427D0" w:rsidP="003F3CDD">
      <w:pPr>
        <w:pStyle w:val="Sansinterligne"/>
        <w:numPr>
          <w:ilvl w:val="0"/>
          <w:numId w:val="25"/>
        </w:numPr>
        <w:jc w:val="both"/>
        <w:rPr>
          <w:rFonts w:cstheme="minorHAnsi"/>
        </w:rPr>
      </w:pPr>
      <w:r w:rsidRPr="004C6D5C">
        <w:rPr>
          <w:rFonts w:cstheme="minorHAnsi"/>
        </w:rPr>
        <w:t>Se pose la question de la standardisation</w:t>
      </w:r>
      <w:r w:rsidR="003F3CDD">
        <w:rPr>
          <w:rFonts w:cstheme="minorHAnsi"/>
        </w:rPr>
        <w:t xml:space="preserve"> des résultats : l</w:t>
      </w:r>
      <w:r w:rsidRPr="004C6D5C">
        <w:rPr>
          <w:rFonts w:cstheme="minorHAnsi"/>
        </w:rPr>
        <w:t xml:space="preserve">es mécanismes de résistance ne sont pas rendus en Europe et pas </w:t>
      </w:r>
      <w:r w:rsidR="003F3CDD">
        <w:rPr>
          <w:rFonts w:cstheme="minorHAnsi"/>
        </w:rPr>
        <w:t>non plus réalisés en systématique</w:t>
      </w:r>
      <w:r w:rsidRPr="004C6D5C">
        <w:rPr>
          <w:rFonts w:cstheme="minorHAnsi"/>
        </w:rPr>
        <w:t xml:space="preserve"> en France. </w:t>
      </w:r>
    </w:p>
    <w:p w:rsidR="007427D0" w:rsidRPr="004C6D5C" w:rsidRDefault="007427D0" w:rsidP="003F3CDD">
      <w:pPr>
        <w:pStyle w:val="Sansinterligne"/>
        <w:numPr>
          <w:ilvl w:val="0"/>
          <w:numId w:val="25"/>
        </w:numPr>
        <w:jc w:val="both"/>
        <w:rPr>
          <w:rFonts w:cstheme="minorHAnsi"/>
        </w:rPr>
      </w:pPr>
      <w:r w:rsidRPr="004C6D5C">
        <w:rPr>
          <w:rFonts w:cstheme="minorHAnsi"/>
        </w:rPr>
        <w:t>Le niveau de résultat espèce/sous-espèce devra être tranché par un consensus d’expert en fonction de la souche étudiée.</w:t>
      </w:r>
    </w:p>
    <w:p w:rsidR="007427D0" w:rsidRPr="004C6D5C" w:rsidRDefault="00CD56D4" w:rsidP="003F3CDD">
      <w:pPr>
        <w:pStyle w:val="Sansinterligne"/>
        <w:numPr>
          <w:ilvl w:val="0"/>
          <w:numId w:val="25"/>
        </w:numPr>
        <w:jc w:val="both"/>
        <w:rPr>
          <w:rFonts w:cstheme="minorHAnsi"/>
        </w:rPr>
      </w:pPr>
      <w:r w:rsidRPr="004C6D5C">
        <w:rPr>
          <w:rFonts w:cstheme="minorHAnsi"/>
        </w:rPr>
        <w:t>Il existe une hétérogénéité des pratiques sur les outils et l’expression des résultats à étudier pour chaque hôpital.</w:t>
      </w:r>
      <w:r w:rsidR="00391232">
        <w:rPr>
          <w:rFonts w:cstheme="minorHAnsi"/>
        </w:rPr>
        <w:t xml:space="preserve"> Importance de qualifier la technique, l’automate, le référentiel…</w:t>
      </w:r>
    </w:p>
    <w:p w:rsidR="003851E5" w:rsidRDefault="00355084" w:rsidP="001C3DFA">
      <w:pPr>
        <w:pStyle w:val="Sansinterligne"/>
        <w:jc w:val="both"/>
        <w:rPr>
          <w:rFonts w:cstheme="minorHAnsi"/>
        </w:rPr>
      </w:pPr>
      <w:r>
        <w:rPr>
          <w:rFonts w:cstheme="minorHAnsi"/>
        </w:rPr>
        <w:t xml:space="preserve"> </w:t>
      </w:r>
    </w:p>
    <w:p w:rsidR="002F40FC" w:rsidRDefault="002F40FC" w:rsidP="005A7861">
      <w:pPr>
        <w:pStyle w:val="Sansinterligne"/>
        <w:rPr>
          <w:rFonts w:cstheme="minorHAnsi"/>
          <w:u w:val="single"/>
        </w:rPr>
      </w:pPr>
    </w:p>
    <w:p w:rsidR="005A7861" w:rsidRPr="001339A2" w:rsidRDefault="005A7861" w:rsidP="001339A2">
      <w:pPr>
        <w:pStyle w:val="Citationintense"/>
      </w:pPr>
      <w:r>
        <w:t>COMMENTAIRES / DECISIONS</w:t>
      </w:r>
    </w:p>
    <w:p w:rsidR="00D73378" w:rsidRDefault="00F60D5A" w:rsidP="00CB0FCD">
      <w:pPr>
        <w:pStyle w:val="Sansinterligne"/>
        <w:numPr>
          <w:ilvl w:val="0"/>
          <w:numId w:val="28"/>
        </w:numPr>
        <w:jc w:val="both"/>
        <w:rPr>
          <w:rFonts w:cstheme="minorHAnsi"/>
          <w:color w:val="000000"/>
        </w:rPr>
      </w:pPr>
      <w:r>
        <w:rPr>
          <w:rFonts w:cstheme="minorHAnsi"/>
          <w:color w:val="000000"/>
        </w:rPr>
        <w:t>Proposition d’étudier l’expression des résultats de bactériologie sur le CHU de Rouen puis de vérifier la standardisation avec l’APHP et Bordeaux.</w:t>
      </w:r>
    </w:p>
    <w:p w:rsidR="00F60D5A" w:rsidRDefault="00F60D5A" w:rsidP="00CB0FCD">
      <w:pPr>
        <w:pStyle w:val="Sansinterligne"/>
        <w:jc w:val="both"/>
        <w:rPr>
          <w:rFonts w:cstheme="minorHAnsi"/>
          <w:color w:val="000000"/>
        </w:rPr>
      </w:pPr>
    </w:p>
    <w:p w:rsidR="00A07854" w:rsidRDefault="00A07854" w:rsidP="00CB0FCD">
      <w:pPr>
        <w:pStyle w:val="Sansinterligne"/>
        <w:numPr>
          <w:ilvl w:val="0"/>
          <w:numId w:val="28"/>
        </w:numPr>
        <w:jc w:val="both"/>
        <w:rPr>
          <w:rFonts w:cstheme="minorHAnsi"/>
          <w:color w:val="000000"/>
        </w:rPr>
      </w:pPr>
      <w:r>
        <w:rPr>
          <w:rFonts w:cstheme="minorHAnsi"/>
          <w:color w:val="000000"/>
        </w:rPr>
        <w:t xml:space="preserve">Découpage du GT RATB en 2 GT distincts pour chaque </w:t>
      </w:r>
      <w:r w:rsidR="00CB0FCD">
        <w:rPr>
          <w:rFonts w:cstheme="minorHAnsi"/>
          <w:color w:val="000000"/>
        </w:rPr>
        <w:t>indicateur</w:t>
      </w:r>
      <w:r>
        <w:rPr>
          <w:rFonts w:cstheme="minorHAnsi"/>
          <w:color w:val="000000"/>
        </w:rPr>
        <w:t>. 1 GT conso ATB et 1 GT résistance bactérienne.</w:t>
      </w:r>
    </w:p>
    <w:p w:rsidR="00A07854" w:rsidRDefault="00A07854" w:rsidP="00CB0FCD">
      <w:pPr>
        <w:pStyle w:val="Sansinterligne"/>
        <w:jc w:val="both"/>
        <w:rPr>
          <w:rFonts w:cstheme="minorHAnsi"/>
          <w:color w:val="000000"/>
        </w:rPr>
      </w:pPr>
    </w:p>
    <w:p w:rsidR="00A07854" w:rsidRPr="006727DE" w:rsidRDefault="006727DE" w:rsidP="006727DE">
      <w:pPr>
        <w:pStyle w:val="Sansinterligne"/>
        <w:numPr>
          <w:ilvl w:val="0"/>
          <w:numId w:val="28"/>
        </w:numPr>
        <w:jc w:val="both"/>
        <w:rPr>
          <w:rFonts w:cstheme="minorHAnsi"/>
          <w:color w:val="000000"/>
        </w:rPr>
      </w:pPr>
      <w:r>
        <w:rPr>
          <w:rFonts w:cstheme="minorHAnsi"/>
          <w:color w:val="000000"/>
        </w:rPr>
        <w:t>Transmission courant décembre de la</w:t>
      </w:r>
      <w:r w:rsidR="00A07854">
        <w:rPr>
          <w:rFonts w:cstheme="minorHAnsi"/>
          <w:color w:val="000000"/>
        </w:rPr>
        <w:t xml:space="preserve"> v1 trame ind</w:t>
      </w:r>
      <w:r>
        <w:rPr>
          <w:rFonts w:cstheme="minorHAnsi"/>
          <w:color w:val="000000"/>
        </w:rPr>
        <w:t>icateurs au GT pour avis + a</w:t>
      </w:r>
      <w:r w:rsidR="00A07854" w:rsidRPr="006727DE">
        <w:rPr>
          <w:rFonts w:cstheme="minorHAnsi"/>
          <w:color w:val="000000"/>
        </w:rPr>
        <w:t>ppel à manifestation pour confirmation de la participation au GT.</w:t>
      </w:r>
    </w:p>
    <w:p w:rsidR="00A07854" w:rsidRDefault="00A07854" w:rsidP="00CB0FCD">
      <w:pPr>
        <w:pStyle w:val="Sansinterligne"/>
        <w:jc w:val="both"/>
        <w:rPr>
          <w:rFonts w:cstheme="minorHAnsi"/>
          <w:color w:val="000000"/>
        </w:rPr>
      </w:pPr>
    </w:p>
    <w:p w:rsidR="00A07854" w:rsidRDefault="00A07854" w:rsidP="00CB0FCD">
      <w:pPr>
        <w:pStyle w:val="Sansinterligne"/>
        <w:numPr>
          <w:ilvl w:val="0"/>
          <w:numId w:val="28"/>
        </w:numPr>
        <w:jc w:val="both"/>
        <w:rPr>
          <w:rFonts w:cstheme="minorHAnsi"/>
          <w:color w:val="000000"/>
        </w:rPr>
      </w:pPr>
      <w:r>
        <w:rPr>
          <w:rFonts w:cstheme="minorHAnsi"/>
          <w:color w:val="000000"/>
        </w:rPr>
        <w:t>Rappel des attendus auprès du GT = valider la méthodo pour chaque indicateur. Enrichir les indicateurs en 2</w:t>
      </w:r>
      <w:r w:rsidRPr="00A07854">
        <w:rPr>
          <w:rFonts w:cstheme="minorHAnsi"/>
          <w:color w:val="000000"/>
          <w:vertAlign w:val="superscript"/>
        </w:rPr>
        <w:t>ème</w:t>
      </w:r>
      <w:r>
        <w:rPr>
          <w:rFonts w:cstheme="minorHAnsi"/>
          <w:color w:val="000000"/>
        </w:rPr>
        <w:t xml:space="preserve"> intention.</w:t>
      </w:r>
    </w:p>
    <w:p w:rsidR="00F60D5A" w:rsidRPr="005A7861" w:rsidRDefault="00F60D5A" w:rsidP="005A7861">
      <w:pPr>
        <w:pStyle w:val="Sansinterligne"/>
        <w:rPr>
          <w:rFonts w:cstheme="minorHAnsi"/>
          <w:color w:val="000000"/>
        </w:rPr>
      </w:pPr>
    </w:p>
    <w:p w:rsidR="00E32DD0" w:rsidRPr="005A7861" w:rsidRDefault="002A10EF" w:rsidP="002A10EF">
      <w:pPr>
        <w:pStyle w:val="Citationintense"/>
      </w:pPr>
      <w:r>
        <w:t>PROCHAINE REUNION</w:t>
      </w:r>
    </w:p>
    <w:p w:rsidR="00E32DD0" w:rsidRDefault="00A67391">
      <w:r>
        <w:t>A définir.</w:t>
      </w:r>
    </w:p>
    <w:sectPr w:rsidR="00E32DD0">
      <w:headerReference w:type="default" r:id="rId8"/>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95733" w:rsidRDefault="00A95733" w:rsidP="0086542A">
      <w:pPr>
        <w:spacing w:after="0" w:line="240" w:lineRule="auto"/>
      </w:pPr>
      <w:r>
        <w:separator/>
      </w:r>
    </w:p>
  </w:endnote>
  <w:endnote w:type="continuationSeparator" w:id="0">
    <w:p w:rsidR="00A95733" w:rsidRDefault="00A95733" w:rsidP="008654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F40FC" w:rsidRDefault="00FE758A">
    <w:pPr>
      <w:pStyle w:val="Pieddepage"/>
    </w:pPr>
    <w:r>
      <w:t xml:space="preserve">ORCHIDEE </w:t>
    </w:r>
    <w:r w:rsidR="00207CCF">
      <w:t>GT POC RATB</w:t>
    </w:r>
    <w:r w:rsidR="002F40FC">
      <w:ptab w:relativeTo="margin" w:alignment="center" w:leader="none"/>
    </w:r>
    <w:r w:rsidR="002F40FC">
      <w:t>COMPTE-RENDU</w:t>
    </w:r>
    <w:r w:rsidR="002F40FC">
      <w:ptab w:relativeTo="margin" w:alignment="right" w:leader="none"/>
    </w:r>
    <w:r w:rsidR="00207CCF">
      <w:t>10/12/</w:t>
    </w:r>
    <w:r w:rsidR="002F40FC">
      <w:t>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95733" w:rsidRDefault="00A95733" w:rsidP="0086542A">
      <w:pPr>
        <w:spacing w:after="0" w:line="240" w:lineRule="auto"/>
      </w:pPr>
      <w:r>
        <w:separator/>
      </w:r>
    </w:p>
  </w:footnote>
  <w:footnote w:type="continuationSeparator" w:id="0">
    <w:p w:rsidR="00A95733" w:rsidRDefault="00A95733" w:rsidP="008654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F40FC" w:rsidRDefault="002F40FC">
    <w:pPr>
      <w:spacing w:line="264" w:lineRule="auto"/>
    </w:pPr>
    <w:r>
      <w:rPr>
        <w:noProof/>
        <w:color w:val="000000"/>
        <w:lang w:eastAsia="fr-FR"/>
      </w:rPr>
      <mc:AlternateContent>
        <mc:Choice Requires="wps">
          <w:drawing>
            <wp:anchor distT="0" distB="0" distL="114300" distR="114300" simplePos="0" relativeHeight="251659264" behindDoc="0" locked="0" layoutInCell="1" allowOverlap="1">
              <wp:simplePos x="0" y="0"/>
              <wp:positionH relativeFrom="page">
                <wp:align>center</wp:align>
              </wp:positionH>
              <wp:positionV relativeFrom="page">
                <wp:align>center</wp:align>
              </wp:positionV>
              <wp:extent cx="7376160" cy="9555480"/>
              <wp:effectExtent l="0" t="0" r="26670" b="26670"/>
              <wp:wrapNone/>
              <wp:docPr id="222" name="Rectangle 222"/>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AF3BEF9" id="Rectangle 222"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" filled="f" strokecolor="#2190c7 [1614]" strokeweight="1.25pt">
              <w10:wrap anchorx="page" anchory="page"/>
            </v:rect>
          </w:pict>
        </mc:Fallback>
      </mc:AlternateContent>
    </w:r>
    <w:sdt>
      <w:sdtPr>
        <w:rPr>
          <w:color w:val="0F6FC6" w:themeColor="accent1"/>
          <w:sz w:val="24"/>
          <w:szCs w:val="24"/>
        </w:rPr>
        <w:alias w:val="Titre"/>
        <w:id w:val="15524250"/>
        <w:placeholder>
          <w:docPart w:val="B08AEBEC86464B18B24C2245C8D82A09"/>
        </w:placeholder>
        <w:dataBinding w:prefixMappings="xmlns:ns0='http://schemas.openxmlformats.org/package/2006/metadata/core-properties' xmlns:ns1='http://purl.org/dc/elements/1.1/'" w:xpath="/ns0:coreProperties[1]/ns1:title[1]" w:storeItemID="{6C3C8BC8-F283-45AE-878A-BAB7291924A1}"/>
        <w:text/>
      </w:sdtPr>
      <w:sdtEndPr/>
      <w:sdtContent>
        <w:r w:rsidR="00EF2BB6">
          <w:rPr>
            <w:color w:val="0F6FC6" w:themeColor="accent1"/>
            <w:sz w:val="24"/>
            <w:szCs w:val="24"/>
          </w:rPr>
          <w:t xml:space="preserve">COMPTE-RENDU </w:t>
        </w:r>
        <w:r w:rsidR="00A32D45">
          <w:rPr>
            <w:color w:val="0F6FC6" w:themeColor="accent1"/>
            <w:sz w:val="24"/>
            <w:szCs w:val="24"/>
          </w:rPr>
          <w:t>ORCHIDEE GT POC RATB</w:t>
        </w:r>
      </w:sdtContent>
    </w:sdt>
  </w:p>
  <w:p w:rsidR="0086542A" w:rsidRDefault="0086542A">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04D18"/>
    <w:multiLevelType w:val="hybridMultilevel"/>
    <w:tmpl w:val="AF54C1B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0C529FD"/>
    <w:multiLevelType w:val="hybridMultilevel"/>
    <w:tmpl w:val="3BAA5DE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5750625"/>
    <w:multiLevelType w:val="hybridMultilevel"/>
    <w:tmpl w:val="D338C8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66F72A9"/>
    <w:multiLevelType w:val="hybridMultilevel"/>
    <w:tmpl w:val="3B9416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7003932"/>
    <w:multiLevelType w:val="hybridMultilevel"/>
    <w:tmpl w:val="C7F24DA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71E2E12"/>
    <w:multiLevelType w:val="hybridMultilevel"/>
    <w:tmpl w:val="6A84E4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73523EA"/>
    <w:multiLevelType w:val="hybridMultilevel"/>
    <w:tmpl w:val="DD64CE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0856FA9"/>
    <w:multiLevelType w:val="hybridMultilevel"/>
    <w:tmpl w:val="00529F6A"/>
    <w:lvl w:ilvl="0" w:tplc="040C000B">
      <w:start w:val="1"/>
      <w:numFmt w:val="bullet"/>
      <w:lvlText w:val=""/>
      <w:lvlJc w:val="left"/>
      <w:pPr>
        <w:ind w:left="2484" w:hanging="360"/>
      </w:pPr>
      <w:rPr>
        <w:rFonts w:ascii="Wingdings" w:hAnsi="Wingdings" w:hint="default"/>
      </w:rPr>
    </w:lvl>
    <w:lvl w:ilvl="1" w:tplc="040C0003" w:tentative="1">
      <w:start w:val="1"/>
      <w:numFmt w:val="bullet"/>
      <w:lvlText w:val="o"/>
      <w:lvlJc w:val="left"/>
      <w:pPr>
        <w:ind w:left="3204" w:hanging="360"/>
      </w:pPr>
      <w:rPr>
        <w:rFonts w:ascii="Courier New" w:hAnsi="Courier New" w:cs="Courier New" w:hint="default"/>
      </w:rPr>
    </w:lvl>
    <w:lvl w:ilvl="2" w:tplc="040C0005" w:tentative="1">
      <w:start w:val="1"/>
      <w:numFmt w:val="bullet"/>
      <w:lvlText w:val=""/>
      <w:lvlJc w:val="left"/>
      <w:pPr>
        <w:ind w:left="3924" w:hanging="360"/>
      </w:pPr>
      <w:rPr>
        <w:rFonts w:ascii="Wingdings" w:hAnsi="Wingdings" w:hint="default"/>
      </w:rPr>
    </w:lvl>
    <w:lvl w:ilvl="3" w:tplc="040C0001" w:tentative="1">
      <w:start w:val="1"/>
      <w:numFmt w:val="bullet"/>
      <w:lvlText w:val=""/>
      <w:lvlJc w:val="left"/>
      <w:pPr>
        <w:ind w:left="4644" w:hanging="360"/>
      </w:pPr>
      <w:rPr>
        <w:rFonts w:ascii="Symbol" w:hAnsi="Symbol" w:hint="default"/>
      </w:rPr>
    </w:lvl>
    <w:lvl w:ilvl="4" w:tplc="040C0003" w:tentative="1">
      <w:start w:val="1"/>
      <w:numFmt w:val="bullet"/>
      <w:lvlText w:val="o"/>
      <w:lvlJc w:val="left"/>
      <w:pPr>
        <w:ind w:left="5364" w:hanging="360"/>
      </w:pPr>
      <w:rPr>
        <w:rFonts w:ascii="Courier New" w:hAnsi="Courier New" w:cs="Courier New" w:hint="default"/>
      </w:rPr>
    </w:lvl>
    <w:lvl w:ilvl="5" w:tplc="040C0005" w:tentative="1">
      <w:start w:val="1"/>
      <w:numFmt w:val="bullet"/>
      <w:lvlText w:val=""/>
      <w:lvlJc w:val="left"/>
      <w:pPr>
        <w:ind w:left="6084" w:hanging="360"/>
      </w:pPr>
      <w:rPr>
        <w:rFonts w:ascii="Wingdings" w:hAnsi="Wingdings" w:hint="default"/>
      </w:rPr>
    </w:lvl>
    <w:lvl w:ilvl="6" w:tplc="040C0001" w:tentative="1">
      <w:start w:val="1"/>
      <w:numFmt w:val="bullet"/>
      <w:lvlText w:val=""/>
      <w:lvlJc w:val="left"/>
      <w:pPr>
        <w:ind w:left="6804" w:hanging="360"/>
      </w:pPr>
      <w:rPr>
        <w:rFonts w:ascii="Symbol" w:hAnsi="Symbol" w:hint="default"/>
      </w:rPr>
    </w:lvl>
    <w:lvl w:ilvl="7" w:tplc="040C0003" w:tentative="1">
      <w:start w:val="1"/>
      <w:numFmt w:val="bullet"/>
      <w:lvlText w:val="o"/>
      <w:lvlJc w:val="left"/>
      <w:pPr>
        <w:ind w:left="7524" w:hanging="360"/>
      </w:pPr>
      <w:rPr>
        <w:rFonts w:ascii="Courier New" w:hAnsi="Courier New" w:cs="Courier New" w:hint="default"/>
      </w:rPr>
    </w:lvl>
    <w:lvl w:ilvl="8" w:tplc="040C0005" w:tentative="1">
      <w:start w:val="1"/>
      <w:numFmt w:val="bullet"/>
      <w:lvlText w:val=""/>
      <w:lvlJc w:val="left"/>
      <w:pPr>
        <w:ind w:left="8244" w:hanging="360"/>
      </w:pPr>
      <w:rPr>
        <w:rFonts w:ascii="Wingdings" w:hAnsi="Wingdings" w:hint="default"/>
      </w:rPr>
    </w:lvl>
  </w:abstractNum>
  <w:abstractNum w:abstractNumId="8" w15:restartNumberingAfterBreak="0">
    <w:nsid w:val="188E2F80"/>
    <w:multiLevelType w:val="hybridMultilevel"/>
    <w:tmpl w:val="0D1E72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BDB4463"/>
    <w:multiLevelType w:val="hybridMultilevel"/>
    <w:tmpl w:val="B4640C1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9A00CBC"/>
    <w:multiLevelType w:val="hybridMultilevel"/>
    <w:tmpl w:val="88ACD1E4"/>
    <w:lvl w:ilvl="0" w:tplc="040C0003">
      <w:start w:val="1"/>
      <w:numFmt w:val="bullet"/>
      <w:lvlText w:val="o"/>
      <w:lvlJc w:val="left"/>
      <w:pPr>
        <w:ind w:left="1068" w:hanging="360"/>
      </w:pPr>
      <w:rPr>
        <w:rFonts w:ascii="Courier New" w:hAnsi="Courier New" w:cs="Courier New"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1" w15:restartNumberingAfterBreak="0">
    <w:nsid w:val="2AA4017B"/>
    <w:multiLevelType w:val="hybridMultilevel"/>
    <w:tmpl w:val="DA98725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2EFF24BB"/>
    <w:multiLevelType w:val="hybridMultilevel"/>
    <w:tmpl w:val="92E624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0877952"/>
    <w:multiLevelType w:val="hybridMultilevel"/>
    <w:tmpl w:val="206E6C0E"/>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4" w15:restartNumberingAfterBreak="0">
    <w:nsid w:val="31CA4E11"/>
    <w:multiLevelType w:val="hybridMultilevel"/>
    <w:tmpl w:val="86C00F80"/>
    <w:lvl w:ilvl="0" w:tplc="040C000F">
      <w:start w:val="1"/>
      <w:numFmt w:val="decimal"/>
      <w:lvlText w:val="%1."/>
      <w:lvlJc w:val="left"/>
      <w:pPr>
        <w:ind w:left="720" w:hanging="360"/>
      </w:pPr>
      <w:rPr>
        <w:rFont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7F85116"/>
    <w:multiLevelType w:val="hybridMultilevel"/>
    <w:tmpl w:val="DC7E6F8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F893066"/>
    <w:multiLevelType w:val="hybridMultilevel"/>
    <w:tmpl w:val="00BA549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6422511"/>
    <w:multiLevelType w:val="hybridMultilevel"/>
    <w:tmpl w:val="776E5B52"/>
    <w:lvl w:ilvl="0" w:tplc="040C0003">
      <w:start w:val="1"/>
      <w:numFmt w:val="bullet"/>
      <w:lvlText w:val="o"/>
      <w:lvlJc w:val="left"/>
      <w:pPr>
        <w:ind w:left="1068" w:hanging="360"/>
      </w:pPr>
      <w:rPr>
        <w:rFonts w:ascii="Courier New" w:hAnsi="Courier New" w:cs="Courier New"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8" w15:restartNumberingAfterBreak="0">
    <w:nsid w:val="4CA2277C"/>
    <w:multiLevelType w:val="hybridMultilevel"/>
    <w:tmpl w:val="18CCBD8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5A066E3A"/>
    <w:multiLevelType w:val="hybridMultilevel"/>
    <w:tmpl w:val="D7CADB9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609A48DE"/>
    <w:multiLevelType w:val="hybridMultilevel"/>
    <w:tmpl w:val="66E6E3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6666359D"/>
    <w:multiLevelType w:val="hybridMultilevel"/>
    <w:tmpl w:val="167038B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6AC009EA"/>
    <w:multiLevelType w:val="hybridMultilevel"/>
    <w:tmpl w:val="FE1E751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70AF3DD1"/>
    <w:multiLevelType w:val="hybridMultilevel"/>
    <w:tmpl w:val="8D34A3B4"/>
    <w:lvl w:ilvl="0" w:tplc="040C000D">
      <w:start w:val="1"/>
      <w:numFmt w:val="bullet"/>
      <w:lvlText w:val=""/>
      <w:lvlJc w:val="left"/>
      <w:pPr>
        <w:ind w:left="2136" w:hanging="360"/>
      </w:pPr>
      <w:rPr>
        <w:rFonts w:ascii="Wingdings" w:hAnsi="Wingdings" w:hint="default"/>
      </w:rPr>
    </w:lvl>
    <w:lvl w:ilvl="1" w:tplc="040C0003" w:tentative="1">
      <w:start w:val="1"/>
      <w:numFmt w:val="bullet"/>
      <w:lvlText w:val="o"/>
      <w:lvlJc w:val="left"/>
      <w:pPr>
        <w:ind w:left="2856" w:hanging="360"/>
      </w:pPr>
      <w:rPr>
        <w:rFonts w:ascii="Courier New" w:hAnsi="Courier New" w:cs="Courier New" w:hint="default"/>
      </w:rPr>
    </w:lvl>
    <w:lvl w:ilvl="2" w:tplc="040C0005" w:tentative="1">
      <w:start w:val="1"/>
      <w:numFmt w:val="bullet"/>
      <w:lvlText w:val=""/>
      <w:lvlJc w:val="left"/>
      <w:pPr>
        <w:ind w:left="3576" w:hanging="360"/>
      </w:pPr>
      <w:rPr>
        <w:rFonts w:ascii="Wingdings" w:hAnsi="Wingdings" w:hint="default"/>
      </w:rPr>
    </w:lvl>
    <w:lvl w:ilvl="3" w:tplc="040C0001" w:tentative="1">
      <w:start w:val="1"/>
      <w:numFmt w:val="bullet"/>
      <w:lvlText w:val=""/>
      <w:lvlJc w:val="left"/>
      <w:pPr>
        <w:ind w:left="4296" w:hanging="360"/>
      </w:pPr>
      <w:rPr>
        <w:rFonts w:ascii="Symbol" w:hAnsi="Symbol" w:hint="default"/>
      </w:rPr>
    </w:lvl>
    <w:lvl w:ilvl="4" w:tplc="040C0003" w:tentative="1">
      <w:start w:val="1"/>
      <w:numFmt w:val="bullet"/>
      <w:lvlText w:val="o"/>
      <w:lvlJc w:val="left"/>
      <w:pPr>
        <w:ind w:left="5016" w:hanging="360"/>
      </w:pPr>
      <w:rPr>
        <w:rFonts w:ascii="Courier New" w:hAnsi="Courier New" w:cs="Courier New" w:hint="default"/>
      </w:rPr>
    </w:lvl>
    <w:lvl w:ilvl="5" w:tplc="040C0005" w:tentative="1">
      <w:start w:val="1"/>
      <w:numFmt w:val="bullet"/>
      <w:lvlText w:val=""/>
      <w:lvlJc w:val="left"/>
      <w:pPr>
        <w:ind w:left="5736" w:hanging="360"/>
      </w:pPr>
      <w:rPr>
        <w:rFonts w:ascii="Wingdings" w:hAnsi="Wingdings" w:hint="default"/>
      </w:rPr>
    </w:lvl>
    <w:lvl w:ilvl="6" w:tplc="040C0001" w:tentative="1">
      <w:start w:val="1"/>
      <w:numFmt w:val="bullet"/>
      <w:lvlText w:val=""/>
      <w:lvlJc w:val="left"/>
      <w:pPr>
        <w:ind w:left="6456" w:hanging="360"/>
      </w:pPr>
      <w:rPr>
        <w:rFonts w:ascii="Symbol" w:hAnsi="Symbol" w:hint="default"/>
      </w:rPr>
    </w:lvl>
    <w:lvl w:ilvl="7" w:tplc="040C0003" w:tentative="1">
      <w:start w:val="1"/>
      <w:numFmt w:val="bullet"/>
      <w:lvlText w:val="o"/>
      <w:lvlJc w:val="left"/>
      <w:pPr>
        <w:ind w:left="7176" w:hanging="360"/>
      </w:pPr>
      <w:rPr>
        <w:rFonts w:ascii="Courier New" w:hAnsi="Courier New" w:cs="Courier New" w:hint="default"/>
      </w:rPr>
    </w:lvl>
    <w:lvl w:ilvl="8" w:tplc="040C0005" w:tentative="1">
      <w:start w:val="1"/>
      <w:numFmt w:val="bullet"/>
      <w:lvlText w:val=""/>
      <w:lvlJc w:val="left"/>
      <w:pPr>
        <w:ind w:left="7896" w:hanging="360"/>
      </w:pPr>
      <w:rPr>
        <w:rFonts w:ascii="Wingdings" w:hAnsi="Wingdings" w:hint="default"/>
      </w:rPr>
    </w:lvl>
  </w:abstractNum>
  <w:abstractNum w:abstractNumId="24" w15:restartNumberingAfterBreak="0">
    <w:nsid w:val="729B009E"/>
    <w:multiLevelType w:val="hybridMultilevel"/>
    <w:tmpl w:val="9D00947E"/>
    <w:lvl w:ilvl="0" w:tplc="040C0001">
      <w:start w:val="1"/>
      <w:numFmt w:val="bullet"/>
      <w:lvlText w:val=""/>
      <w:lvlJc w:val="left"/>
      <w:pPr>
        <w:ind w:left="1776" w:hanging="360"/>
      </w:pPr>
      <w:rPr>
        <w:rFonts w:ascii="Symbol" w:hAnsi="Symbol" w:hint="default"/>
      </w:rPr>
    </w:lvl>
    <w:lvl w:ilvl="1" w:tplc="040C0019" w:tentative="1">
      <w:start w:val="1"/>
      <w:numFmt w:val="lowerLetter"/>
      <w:lvlText w:val="%2."/>
      <w:lvlJc w:val="left"/>
      <w:pPr>
        <w:ind w:left="2496" w:hanging="360"/>
      </w:pPr>
    </w:lvl>
    <w:lvl w:ilvl="2" w:tplc="040C001B" w:tentative="1">
      <w:start w:val="1"/>
      <w:numFmt w:val="lowerRoman"/>
      <w:lvlText w:val="%3."/>
      <w:lvlJc w:val="right"/>
      <w:pPr>
        <w:ind w:left="3216" w:hanging="180"/>
      </w:pPr>
    </w:lvl>
    <w:lvl w:ilvl="3" w:tplc="040C000F" w:tentative="1">
      <w:start w:val="1"/>
      <w:numFmt w:val="decimal"/>
      <w:lvlText w:val="%4."/>
      <w:lvlJc w:val="left"/>
      <w:pPr>
        <w:ind w:left="3936" w:hanging="360"/>
      </w:pPr>
    </w:lvl>
    <w:lvl w:ilvl="4" w:tplc="040C0019" w:tentative="1">
      <w:start w:val="1"/>
      <w:numFmt w:val="lowerLetter"/>
      <w:lvlText w:val="%5."/>
      <w:lvlJc w:val="left"/>
      <w:pPr>
        <w:ind w:left="4656" w:hanging="360"/>
      </w:pPr>
    </w:lvl>
    <w:lvl w:ilvl="5" w:tplc="040C001B" w:tentative="1">
      <w:start w:val="1"/>
      <w:numFmt w:val="lowerRoman"/>
      <w:lvlText w:val="%6."/>
      <w:lvlJc w:val="right"/>
      <w:pPr>
        <w:ind w:left="5376" w:hanging="180"/>
      </w:pPr>
    </w:lvl>
    <w:lvl w:ilvl="6" w:tplc="040C000F" w:tentative="1">
      <w:start w:val="1"/>
      <w:numFmt w:val="decimal"/>
      <w:lvlText w:val="%7."/>
      <w:lvlJc w:val="left"/>
      <w:pPr>
        <w:ind w:left="6096" w:hanging="360"/>
      </w:pPr>
    </w:lvl>
    <w:lvl w:ilvl="7" w:tplc="040C0019" w:tentative="1">
      <w:start w:val="1"/>
      <w:numFmt w:val="lowerLetter"/>
      <w:lvlText w:val="%8."/>
      <w:lvlJc w:val="left"/>
      <w:pPr>
        <w:ind w:left="6816" w:hanging="360"/>
      </w:pPr>
    </w:lvl>
    <w:lvl w:ilvl="8" w:tplc="040C001B" w:tentative="1">
      <w:start w:val="1"/>
      <w:numFmt w:val="lowerRoman"/>
      <w:lvlText w:val="%9."/>
      <w:lvlJc w:val="right"/>
      <w:pPr>
        <w:ind w:left="7536" w:hanging="180"/>
      </w:pPr>
    </w:lvl>
  </w:abstractNum>
  <w:abstractNum w:abstractNumId="25" w15:restartNumberingAfterBreak="0">
    <w:nsid w:val="732761ED"/>
    <w:multiLevelType w:val="hybridMultilevel"/>
    <w:tmpl w:val="A970DD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73AA0E47"/>
    <w:multiLevelType w:val="hybridMultilevel"/>
    <w:tmpl w:val="DA9887CE"/>
    <w:lvl w:ilvl="0" w:tplc="040C0003">
      <w:start w:val="1"/>
      <w:numFmt w:val="bullet"/>
      <w:lvlText w:val="o"/>
      <w:lvlJc w:val="left"/>
      <w:pPr>
        <w:ind w:left="1776" w:hanging="360"/>
      </w:pPr>
      <w:rPr>
        <w:rFonts w:ascii="Courier New" w:hAnsi="Courier New" w:cs="Courier New"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27" w15:restartNumberingAfterBreak="0">
    <w:nsid w:val="7B7A42CE"/>
    <w:multiLevelType w:val="hybridMultilevel"/>
    <w:tmpl w:val="50B6A9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6"/>
  </w:num>
  <w:num w:numId="2">
    <w:abstractNumId w:val="12"/>
  </w:num>
  <w:num w:numId="3">
    <w:abstractNumId w:val="5"/>
  </w:num>
  <w:num w:numId="4">
    <w:abstractNumId w:val="25"/>
  </w:num>
  <w:num w:numId="5">
    <w:abstractNumId w:val="15"/>
  </w:num>
  <w:num w:numId="6">
    <w:abstractNumId w:val="0"/>
  </w:num>
  <w:num w:numId="7">
    <w:abstractNumId w:val="4"/>
  </w:num>
  <w:num w:numId="8">
    <w:abstractNumId w:val="3"/>
  </w:num>
  <w:num w:numId="9">
    <w:abstractNumId w:val="20"/>
  </w:num>
  <w:num w:numId="10">
    <w:abstractNumId w:val="8"/>
  </w:num>
  <w:num w:numId="11">
    <w:abstractNumId w:val="27"/>
  </w:num>
  <w:num w:numId="12">
    <w:abstractNumId w:val="21"/>
  </w:num>
  <w:num w:numId="13">
    <w:abstractNumId w:val="6"/>
  </w:num>
  <w:num w:numId="14">
    <w:abstractNumId w:val="14"/>
  </w:num>
  <w:num w:numId="15">
    <w:abstractNumId w:val="13"/>
  </w:num>
  <w:num w:numId="16">
    <w:abstractNumId w:val="24"/>
  </w:num>
  <w:num w:numId="17">
    <w:abstractNumId w:val="2"/>
  </w:num>
  <w:num w:numId="18">
    <w:abstractNumId w:val="26"/>
  </w:num>
  <w:num w:numId="19">
    <w:abstractNumId w:val="17"/>
  </w:num>
  <w:num w:numId="20">
    <w:abstractNumId w:val="10"/>
  </w:num>
  <w:num w:numId="21">
    <w:abstractNumId w:val="23"/>
  </w:num>
  <w:num w:numId="22">
    <w:abstractNumId w:val="7"/>
  </w:num>
  <w:num w:numId="23">
    <w:abstractNumId w:val="11"/>
  </w:num>
  <w:num w:numId="24">
    <w:abstractNumId w:val="19"/>
  </w:num>
  <w:num w:numId="25">
    <w:abstractNumId w:val="1"/>
  </w:num>
  <w:num w:numId="26">
    <w:abstractNumId w:val="9"/>
  </w:num>
  <w:num w:numId="27">
    <w:abstractNumId w:val="22"/>
  </w:num>
  <w:num w:numId="2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4032"/>
    <w:rsid w:val="00042DB9"/>
    <w:rsid w:val="000809C7"/>
    <w:rsid w:val="000D2DFF"/>
    <w:rsid w:val="000E0CAD"/>
    <w:rsid w:val="001339A2"/>
    <w:rsid w:val="00137D60"/>
    <w:rsid w:val="00156424"/>
    <w:rsid w:val="0017421F"/>
    <w:rsid w:val="001749B2"/>
    <w:rsid w:val="001C3DFA"/>
    <w:rsid w:val="001C661B"/>
    <w:rsid w:val="001E7760"/>
    <w:rsid w:val="001F07A3"/>
    <w:rsid w:val="00207CCF"/>
    <w:rsid w:val="00220457"/>
    <w:rsid w:val="00252142"/>
    <w:rsid w:val="002A10EF"/>
    <w:rsid w:val="002E65BF"/>
    <w:rsid w:val="002F40FC"/>
    <w:rsid w:val="0034286C"/>
    <w:rsid w:val="00355084"/>
    <w:rsid w:val="003655A8"/>
    <w:rsid w:val="003851E5"/>
    <w:rsid w:val="00391232"/>
    <w:rsid w:val="003F3CDD"/>
    <w:rsid w:val="00417EE3"/>
    <w:rsid w:val="0045583A"/>
    <w:rsid w:val="00473C80"/>
    <w:rsid w:val="004808DC"/>
    <w:rsid w:val="004B0F06"/>
    <w:rsid w:val="004B5D9F"/>
    <w:rsid w:val="004C6D5C"/>
    <w:rsid w:val="004D3FAB"/>
    <w:rsid w:val="00500448"/>
    <w:rsid w:val="005350CF"/>
    <w:rsid w:val="005967F4"/>
    <w:rsid w:val="005A7861"/>
    <w:rsid w:val="005B658F"/>
    <w:rsid w:val="005C2D14"/>
    <w:rsid w:val="005F024A"/>
    <w:rsid w:val="005F68F9"/>
    <w:rsid w:val="00633E3F"/>
    <w:rsid w:val="00642E27"/>
    <w:rsid w:val="006727DE"/>
    <w:rsid w:val="00691C61"/>
    <w:rsid w:val="006B45F9"/>
    <w:rsid w:val="006D3CC9"/>
    <w:rsid w:val="007169EB"/>
    <w:rsid w:val="007427D0"/>
    <w:rsid w:val="00760845"/>
    <w:rsid w:val="007F65B6"/>
    <w:rsid w:val="00857C42"/>
    <w:rsid w:val="0086542A"/>
    <w:rsid w:val="0087566B"/>
    <w:rsid w:val="008B0C37"/>
    <w:rsid w:val="008C7784"/>
    <w:rsid w:val="008E21C5"/>
    <w:rsid w:val="0090643A"/>
    <w:rsid w:val="00936E12"/>
    <w:rsid w:val="009649DA"/>
    <w:rsid w:val="009739F6"/>
    <w:rsid w:val="00984798"/>
    <w:rsid w:val="009D7A14"/>
    <w:rsid w:val="00A043EF"/>
    <w:rsid w:val="00A07854"/>
    <w:rsid w:val="00A32D45"/>
    <w:rsid w:val="00A67391"/>
    <w:rsid w:val="00A73FCE"/>
    <w:rsid w:val="00A95733"/>
    <w:rsid w:val="00AB6AC1"/>
    <w:rsid w:val="00AD196A"/>
    <w:rsid w:val="00AE225C"/>
    <w:rsid w:val="00B10347"/>
    <w:rsid w:val="00B1213D"/>
    <w:rsid w:val="00BC007B"/>
    <w:rsid w:val="00BD1A6F"/>
    <w:rsid w:val="00BF70FB"/>
    <w:rsid w:val="00C35B30"/>
    <w:rsid w:val="00C36FAE"/>
    <w:rsid w:val="00C4719B"/>
    <w:rsid w:val="00C91A54"/>
    <w:rsid w:val="00C92802"/>
    <w:rsid w:val="00CA0CBE"/>
    <w:rsid w:val="00CA2B40"/>
    <w:rsid w:val="00CA7B32"/>
    <w:rsid w:val="00CB0FCD"/>
    <w:rsid w:val="00CD56D4"/>
    <w:rsid w:val="00CD7A88"/>
    <w:rsid w:val="00D062F6"/>
    <w:rsid w:val="00D262FF"/>
    <w:rsid w:val="00D54CBB"/>
    <w:rsid w:val="00D73378"/>
    <w:rsid w:val="00DA31C0"/>
    <w:rsid w:val="00E053A7"/>
    <w:rsid w:val="00E17262"/>
    <w:rsid w:val="00E32DD0"/>
    <w:rsid w:val="00E34032"/>
    <w:rsid w:val="00E87FE2"/>
    <w:rsid w:val="00EA3121"/>
    <w:rsid w:val="00EB1AC3"/>
    <w:rsid w:val="00EB2282"/>
    <w:rsid w:val="00EF2BB6"/>
    <w:rsid w:val="00F60D5A"/>
    <w:rsid w:val="00FE2C9C"/>
    <w:rsid w:val="00FE758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C50055"/>
  <w15:chartTrackingRefBased/>
  <w15:docId w15:val="{76BEC3B7-DBDB-4019-8BC2-98C9509E3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1">
    <w:name w:val="heading 1"/>
    <w:basedOn w:val="Normal"/>
    <w:next w:val="Normal"/>
    <w:link w:val="Titre1Car"/>
    <w:uiPriority w:val="9"/>
    <w:qFormat/>
    <w:rsid w:val="00C4719B"/>
    <w:pPr>
      <w:keepNext/>
      <w:keepLines/>
      <w:spacing w:before="240" w:after="0"/>
      <w:outlineLvl w:val="0"/>
    </w:pPr>
    <w:rPr>
      <w:rFonts w:asciiTheme="majorHAnsi" w:eastAsiaTheme="majorEastAsia" w:hAnsiTheme="majorHAnsi" w:cstheme="majorBidi"/>
      <w:color w:val="0B5294" w:themeColor="accent1" w:themeShade="BF"/>
      <w:sz w:val="32"/>
      <w:szCs w:val="32"/>
    </w:rPr>
  </w:style>
  <w:style w:type="paragraph" w:styleId="Titre4">
    <w:name w:val="heading 4"/>
    <w:basedOn w:val="Normal"/>
    <w:link w:val="Titre4Car"/>
    <w:uiPriority w:val="9"/>
    <w:qFormat/>
    <w:rsid w:val="006D3CC9"/>
    <w:pPr>
      <w:spacing w:before="100" w:beforeAutospacing="1" w:after="100" w:afterAutospacing="1" w:line="240" w:lineRule="auto"/>
      <w:outlineLvl w:val="3"/>
    </w:pPr>
    <w:rPr>
      <w:rFonts w:ascii="Times New Roman" w:eastAsia="Times New Roman" w:hAnsi="Times New Roman" w:cs="Times New Roman"/>
      <w:b/>
      <w:bCs/>
      <w:sz w:val="24"/>
      <w:szCs w:val="24"/>
      <w:lang w:eastAsia="fr-FR"/>
    </w:rPr>
  </w:style>
  <w:style w:type="paragraph" w:styleId="Titre5">
    <w:name w:val="heading 5"/>
    <w:basedOn w:val="Normal"/>
    <w:next w:val="Normal"/>
    <w:link w:val="Titre5Car"/>
    <w:uiPriority w:val="9"/>
    <w:unhideWhenUsed/>
    <w:qFormat/>
    <w:rsid w:val="005F68F9"/>
    <w:pPr>
      <w:keepNext/>
      <w:keepLines/>
      <w:spacing w:before="40" w:after="0"/>
      <w:outlineLvl w:val="4"/>
    </w:pPr>
    <w:rPr>
      <w:rFonts w:asciiTheme="majorHAnsi" w:eastAsiaTheme="majorEastAsia" w:hAnsiTheme="majorHAnsi" w:cstheme="majorBidi"/>
      <w:color w:val="0B5294"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semiHidden/>
    <w:unhideWhenUsed/>
    <w:rsid w:val="006D3CC9"/>
    <w:rPr>
      <w:color w:val="0000FF"/>
      <w:u w:val="single"/>
    </w:rPr>
  </w:style>
  <w:style w:type="character" w:customStyle="1" w:styleId="Titre4Car">
    <w:name w:val="Titre 4 Car"/>
    <w:basedOn w:val="Policepardfaut"/>
    <w:link w:val="Titre4"/>
    <w:uiPriority w:val="9"/>
    <w:rsid w:val="006D3CC9"/>
    <w:rPr>
      <w:rFonts w:ascii="Times New Roman" w:eastAsia="Times New Roman" w:hAnsi="Times New Roman" w:cs="Times New Roman"/>
      <w:b/>
      <w:bCs/>
      <w:sz w:val="24"/>
      <w:szCs w:val="24"/>
      <w:lang w:eastAsia="fr-FR"/>
    </w:rPr>
  </w:style>
  <w:style w:type="character" w:customStyle="1" w:styleId="block">
    <w:name w:val="block"/>
    <w:basedOn w:val="Policepardfaut"/>
    <w:rsid w:val="006D3CC9"/>
  </w:style>
  <w:style w:type="character" w:styleId="Accentuation">
    <w:name w:val="Emphasis"/>
    <w:basedOn w:val="Policepardfaut"/>
    <w:uiPriority w:val="20"/>
    <w:qFormat/>
    <w:rsid w:val="00A043EF"/>
    <w:rPr>
      <w:i/>
      <w:iCs/>
    </w:rPr>
  </w:style>
  <w:style w:type="paragraph" w:styleId="Sansinterligne">
    <w:name w:val="No Spacing"/>
    <w:uiPriority w:val="1"/>
    <w:qFormat/>
    <w:rsid w:val="005A7861"/>
    <w:pPr>
      <w:spacing w:after="0" w:line="240" w:lineRule="auto"/>
    </w:pPr>
  </w:style>
  <w:style w:type="paragraph" w:styleId="En-tte">
    <w:name w:val="header"/>
    <w:basedOn w:val="Normal"/>
    <w:link w:val="En-tteCar"/>
    <w:uiPriority w:val="99"/>
    <w:unhideWhenUsed/>
    <w:rsid w:val="0086542A"/>
    <w:pPr>
      <w:tabs>
        <w:tab w:val="center" w:pos="4536"/>
        <w:tab w:val="right" w:pos="9072"/>
      </w:tabs>
      <w:spacing w:after="0" w:line="240" w:lineRule="auto"/>
    </w:pPr>
  </w:style>
  <w:style w:type="character" w:customStyle="1" w:styleId="En-tteCar">
    <w:name w:val="En-tête Car"/>
    <w:basedOn w:val="Policepardfaut"/>
    <w:link w:val="En-tte"/>
    <w:uiPriority w:val="99"/>
    <w:rsid w:val="0086542A"/>
  </w:style>
  <w:style w:type="paragraph" w:styleId="Pieddepage">
    <w:name w:val="footer"/>
    <w:basedOn w:val="Normal"/>
    <w:link w:val="PieddepageCar"/>
    <w:uiPriority w:val="99"/>
    <w:unhideWhenUsed/>
    <w:rsid w:val="0086542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6542A"/>
  </w:style>
  <w:style w:type="table" w:styleId="Grilledutableau">
    <w:name w:val="Table Grid"/>
    <w:basedOn w:val="TableauNormal"/>
    <w:uiPriority w:val="39"/>
    <w:rsid w:val="008654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1Clair-Accentuation1">
    <w:name w:val="Grid Table 1 Light Accent 1"/>
    <w:basedOn w:val="TableauNormal"/>
    <w:uiPriority w:val="46"/>
    <w:rsid w:val="002A10EF"/>
    <w:pPr>
      <w:spacing w:after="0" w:line="240" w:lineRule="auto"/>
    </w:pPr>
    <w:tblPr>
      <w:tblStyleRowBandSize w:val="1"/>
      <w:tblStyleColBandSize w:val="1"/>
      <w:tbl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insideH w:val="single" w:sz="4" w:space="0" w:color="90C5F6" w:themeColor="accent1" w:themeTint="66"/>
        <w:insideV w:val="single" w:sz="4" w:space="0" w:color="90C5F6" w:themeColor="accent1" w:themeTint="66"/>
      </w:tblBorders>
    </w:tblPr>
    <w:tblStylePr w:type="firstRow">
      <w:rPr>
        <w:b/>
        <w:bCs/>
      </w:rPr>
      <w:tblPr/>
      <w:tcPr>
        <w:tcBorders>
          <w:bottom w:val="single" w:sz="12" w:space="0" w:color="59A9F2" w:themeColor="accent1" w:themeTint="99"/>
        </w:tcBorders>
      </w:tcPr>
    </w:tblStylePr>
    <w:tblStylePr w:type="lastRow">
      <w:rPr>
        <w:b/>
        <w:bCs/>
      </w:rPr>
      <w:tblPr/>
      <w:tcPr>
        <w:tcBorders>
          <w:top w:val="double" w:sz="2" w:space="0" w:color="59A9F2" w:themeColor="accent1" w:themeTint="99"/>
        </w:tcBorders>
      </w:tcPr>
    </w:tblStylePr>
    <w:tblStylePr w:type="firstCol">
      <w:rPr>
        <w:b/>
        <w:bCs/>
      </w:rPr>
    </w:tblStylePr>
    <w:tblStylePr w:type="lastCol">
      <w:rPr>
        <w:b/>
        <w:bCs/>
      </w:rPr>
    </w:tblStylePr>
  </w:style>
  <w:style w:type="paragraph" w:styleId="Citationintense">
    <w:name w:val="Intense Quote"/>
    <w:basedOn w:val="Normal"/>
    <w:next w:val="Normal"/>
    <w:link w:val="CitationintenseCar"/>
    <w:uiPriority w:val="30"/>
    <w:qFormat/>
    <w:rsid w:val="002A10EF"/>
    <w:pPr>
      <w:pBdr>
        <w:top w:val="single" w:sz="4" w:space="10" w:color="0F6FC6" w:themeColor="accent1"/>
        <w:bottom w:val="single" w:sz="4" w:space="10" w:color="0F6FC6" w:themeColor="accent1"/>
      </w:pBdr>
      <w:spacing w:before="360" w:after="360"/>
      <w:ind w:left="864" w:right="864"/>
      <w:jc w:val="center"/>
    </w:pPr>
    <w:rPr>
      <w:i/>
      <w:iCs/>
      <w:color w:val="0F6FC6" w:themeColor="accent1"/>
    </w:rPr>
  </w:style>
  <w:style w:type="character" w:customStyle="1" w:styleId="CitationintenseCar">
    <w:name w:val="Citation intense Car"/>
    <w:basedOn w:val="Policepardfaut"/>
    <w:link w:val="Citationintense"/>
    <w:uiPriority w:val="30"/>
    <w:rsid w:val="002A10EF"/>
    <w:rPr>
      <w:i/>
      <w:iCs/>
      <w:color w:val="0F6FC6" w:themeColor="accent1"/>
    </w:rPr>
  </w:style>
  <w:style w:type="character" w:customStyle="1" w:styleId="Titre5Car">
    <w:name w:val="Titre 5 Car"/>
    <w:basedOn w:val="Policepardfaut"/>
    <w:link w:val="Titre5"/>
    <w:uiPriority w:val="9"/>
    <w:rsid w:val="005F68F9"/>
    <w:rPr>
      <w:rFonts w:asciiTheme="majorHAnsi" w:eastAsiaTheme="majorEastAsia" w:hAnsiTheme="majorHAnsi" w:cstheme="majorBidi"/>
      <w:color w:val="0B5294" w:themeColor="accent1" w:themeShade="BF"/>
    </w:rPr>
  </w:style>
  <w:style w:type="character" w:customStyle="1" w:styleId="Titre1Car">
    <w:name w:val="Titre 1 Car"/>
    <w:basedOn w:val="Policepardfaut"/>
    <w:link w:val="Titre1"/>
    <w:uiPriority w:val="9"/>
    <w:rsid w:val="00C4719B"/>
    <w:rPr>
      <w:rFonts w:asciiTheme="majorHAnsi" w:eastAsiaTheme="majorEastAsia" w:hAnsiTheme="majorHAnsi" w:cstheme="majorBidi"/>
      <w:color w:val="0B5294" w:themeColor="accent1" w:themeShade="BF"/>
      <w:sz w:val="32"/>
      <w:szCs w:val="32"/>
    </w:rPr>
  </w:style>
  <w:style w:type="paragraph" w:styleId="Paragraphedeliste">
    <w:name w:val="List Paragraph"/>
    <w:basedOn w:val="Normal"/>
    <w:uiPriority w:val="34"/>
    <w:qFormat/>
    <w:rsid w:val="00BC007B"/>
    <w:pPr>
      <w:ind w:left="720"/>
      <w:contextualSpacing/>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5886253">
      <w:bodyDiv w:val="1"/>
      <w:marLeft w:val="0"/>
      <w:marRight w:val="0"/>
      <w:marTop w:val="0"/>
      <w:marBottom w:val="0"/>
      <w:divBdr>
        <w:top w:val="none" w:sz="0" w:space="0" w:color="auto"/>
        <w:left w:val="none" w:sz="0" w:space="0" w:color="auto"/>
        <w:bottom w:val="none" w:sz="0" w:space="0" w:color="auto"/>
        <w:right w:val="none" w:sz="0" w:space="0" w:color="auto"/>
      </w:divBdr>
    </w:div>
    <w:div w:id="626082832">
      <w:bodyDiv w:val="1"/>
      <w:marLeft w:val="0"/>
      <w:marRight w:val="0"/>
      <w:marTop w:val="0"/>
      <w:marBottom w:val="0"/>
      <w:divBdr>
        <w:top w:val="none" w:sz="0" w:space="0" w:color="auto"/>
        <w:left w:val="none" w:sz="0" w:space="0" w:color="auto"/>
        <w:bottom w:val="none" w:sz="0" w:space="0" w:color="auto"/>
        <w:right w:val="none" w:sz="0" w:space="0" w:color="auto"/>
      </w:divBdr>
    </w:div>
    <w:div w:id="1089275458">
      <w:bodyDiv w:val="1"/>
      <w:marLeft w:val="0"/>
      <w:marRight w:val="0"/>
      <w:marTop w:val="0"/>
      <w:marBottom w:val="0"/>
      <w:divBdr>
        <w:top w:val="none" w:sz="0" w:space="0" w:color="auto"/>
        <w:left w:val="none" w:sz="0" w:space="0" w:color="auto"/>
        <w:bottom w:val="none" w:sz="0" w:space="0" w:color="auto"/>
        <w:right w:val="none" w:sz="0" w:space="0" w:color="auto"/>
      </w:divBdr>
      <w:divsChild>
        <w:div w:id="908147614">
          <w:marLeft w:val="0"/>
          <w:marRight w:val="0"/>
          <w:marTop w:val="0"/>
          <w:marBottom w:val="0"/>
          <w:divBdr>
            <w:top w:val="none" w:sz="0" w:space="0" w:color="auto"/>
            <w:left w:val="none" w:sz="0" w:space="0" w:color="auto"/>
            <w:bottom w:val="none" w:sz="0" w:space="0" w:color="auto"/>
            <w:right w:val="none" w:sz="0" w:space="0" w:color="auto"/>
          </w:divBdr>
          <w:divsChild>
            <w:div w:id="2141026888">
              <w:marLeft w:val="0"/>
              <w:marRight w:val="0"/>
              <w:marTop w:val="0"/>
              <w:marBottom w:val="0"/>
              <w:divBdr>
                <w:top w:val="none" w:sz="0" w:space="0" w:color="auto"/>
                <w:left w:val="none" w:sz="0" w:space="0" w:color="auto"/>
                <w:bottom w:val="none" w:sz="0" w:space="0" w:color="auto"/>
                <w:right w:val="none" w:sz="0" w:space="0" w:color="auto"/>
              </w:divBdr>
              <w:divsChild>
                <w:div w:id="204485185">
                  <w:marLeft w:val="0"/>
                  <w:marRight w:val="0"/>
                  <w:marTop w:val="0"/>
                  <w:marBottom w:val="0"/>
                  <w:divBdr>
                    <w:top w:val="none" w:sz="0" w:space="0" w:color="auto"/>
                    <w:left w:val="none" w:sz="0" w:space="0" w:color="auto"/>
                    <w:bottom w:val="none" w:sz="0" w:space="0" w:color="auto"/>
                    <w:right w:val="none" w:sz="0" w:space="0" w:color="auto"/>
                  </w:divBdr>
                  <w:divsChild>
                    <w:div w:id="185953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229914">
          <w:marLeft w:val="120"/>
          <w:marRight w:val="0"/>
          <w:marTop w:val="0"/>
          <w:marBottom w:val="1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B08AEBEC86464B18B24C2245C8D82A09"/>
        <w:category>
          <w:name w:val="Général"/>
          <w:gallery w:val="placeholder"/>
        </w:category>
        <w:types>
          <w:type w:val="bbPlcHdr"/>
        </w:types>
        <w:behaviors>
          <w:behavior w:val="content"/>
        </w:behaviors>
        <w:guid w:val="{BFF571D9-44DF-4989-BBAD-23416091D1E8}"/>
      </w:docPartPr>
      <w:docPartBody>
        <w:p w:rsidR="00B7421E" w:rsidRDefault="004B7B2F" w:rsidP="004B7B2F">
          <w:pPr>
            <w:pStyle w:val="B08AEBEC86464B18B24C2245C8D82A09"/>
          </w:pPr>
          <w:r>
            <w:rPr>
              <w:color w:val="4472C4" w:themeColor="accent1"/>
              <w:sz w:val="20"/>
              <w:szCs w:val="20"/>
            </w:rPr>
            <w:t>[Titre du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7B2F"/>
    <w:rsid w:val="0023490E"/>
    <w:rsid w:val="00353746"/>
    <w:rsid w:val="004B7B2F"/>
    <w:rsid w:val="006B7892"/>
    <w:rsid w:val="006F24E0"/>
    <w:rsid w:val="007C4E0A"/>
    <w:rsid w:val="00B7421E"/>
    <w:rsid w:val="00EB2A2E"/>
    <w:rsid w:val="00F13B6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E4F28976C1043FCAE27E485234AB77A">
    <w:name w:val="AE4F28976C1043FCAE27E485234AB77A"/>
    <w:rsid w:val="004B7B2F"/>
  </w:style>
  <w:style w:type="paragraph" w:customStyle="1" w:styleId="B08AEBEC86464B18B24C2245C8D82A09">
    <w:name w:val="B08AEBEC86464B18B24C2245C8D82A09"/>
    <w:rsid w:val="004B7B2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Thème Office">
  <a:themeElements>
    <a:clrScheme name="Bleu">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1051</Words>
  <Characters>5782</Characters>
  <Application>Microsoft Office Word</Application>
  <DocSecurity>0</DocSecurity>
  <Lines>48</Lines>
  <Paragraphs>13</Paragraphs>
  <ScaleCrop>false</ScaleCrop>
  <HeadingPairs>
    <vt:vector size="2" baseType="variant">
      <vt:variant>
        <vt:lpstr>Titre</vt:lpstr>
      </vt:variant>
      <vt:variant>
        <vt:i4>1</vt:i4>
      </vt:variant>
    </vt:vector>
  </HeadingPairs>
  <TitlesOfParts>
    <vt:vector size="1" baseType="lpstr">
      <vt:lpstr>COMPTE-RENDU ORCHIDEE GT POC RATB</vt:lpstr>
    </vt:vector>
  </TitlesOfParts>
  <Company>CHU de Rouen</Company>
  <LinksUpToDate>false</LinksUpToDate>
  <CharactersWithSpaces>6820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COMPTE-RENDU ORCHIDEE GT POC RATB</dc:title>
  <dc:subject/>
  <dc:creator>CATHERINE, Solenn</dc:creator>
  <cp:keywords/>
  <dc:description/>
  <cp:lastModifiedBy>Utilisateur</cp:lastModifiedBy>
  <cp:revision>2</cp:revision>
  <cp:lastPrinted>2024-11-14T12:16:00Z</cp:lastPrinted>
  <dcterms:created xsi:type="dcterms:W3CDTF">2024-12-19T09:20:00Z</dcterms:created>
  <dcterms:modified xsi:type="dcterms:W3CDTF">2024-12-19T09:20:00Z</dcterms:modified>
</cp:coreProperties>
</file>