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E72BFF" w14:textId="77777777" w:rsidR="0086542A" w:rsidRPr="005A7861" w:rsidRDefault="0086542A" w:rsidP="005A7861">
      <w:pPr>
        <w:pStyle w:val="Sansinterligne"/>
        <w:rPr>
          <w:rFonts w:cstheme="minorHAnsi"/>
          <w:i/>
        </w:rPr>
      </w:pPr>
    </w:p>
    <w:tbl>
      <w:tblPr>
        <w:tblStyle w:val="TableauGrille1Clair-Accentuation1"/>
        <w:tblW w:w="0" w:type="auto"/>
        <w:shd w:val="clear" w:color="auto" w:fill="FFFFFF" w:themeFill="background1"/>
        <w:tblLayout w:type="fixed"/>
        <w:tblLook w:val="04A0" w:firstRow="1" w:lastRow="0" w:firstColumn="1" w:lastColumn="0" w:noHBand="0" w:noVBand="1"/>
      </w:tblPr>
      <w:tblGrid>
        <w:gridCol w:w="1413"/>
        <w:gridCol w:w="7649"/>
      </w:tblGrid>
      <w:tr w:rsidR="008B0C37" w14:paraId="3CE4E39B" w14:textId="77777777" w:rsidTr="008B0C3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14:paraId="6B8F8A9C" w14:textId="77777777" w:rsidR="0086542A" w:rsidRPr="002A10EF" w:rsidRDefault="0086542A" w:rsidP="005A7861">
            <w:pPr>
              <w:pStyle w:val="Sansinterligne"/>
              <w:rPr>
                <w:rFonts w:cstheme="minorHAnsi"/>
                <w:i/>
              </w:rPr>
            </w:pPr>
            <w:r w:rsidRPr="002A10EF">
              <w:rPr>
                <w:rFonts w:cstheme="minorHAnsi"/>
                <w:i/>
              </w:rPr>
              <w:t>Date</w:t>
            </w:r>
          </w:p>
        </w:tc>
        <w:tc>
          <w:tcPr>
            <w:tcW w:w="7649" w:type="dxa"/>
            <w:shd w:val="clear" w:color="auto" w:fill="FFFFFF" w:themeFill="background1"/>
          </w:tcPr>
          <w:p w14:paraId="7CC56C9E" w14:textId="77777777" w:rsidR="0086542A" w:rsidRDefault="00A32D45" w:rsidP="001C450D">
            <w:pPr>
              <w:pStyle w:val="Titre3"/>
              <w:outlineLvl w:val="2"/>
              <w:cnfStyle w:val="100000000000" w:firstRow="1" w:lastRow="0" w:firstColumn="0" w:lastColumn="0" w:oddVBand="0" w:evenVBand="0" w:oddHBand="0" w:evenHBand="0" w:firstRowFirstColumn="0" w:firstRowLastColumn="0" w:lastRowFirstColumn="0" w:lastRowLastColumn="0"/>
              <w:rPr>
                <w:i/>
              </w:rPr>
            </w:pPr>
            <w:r>
              <w:t>1</w:t>
            </w:r>
            <w:r w:rsidR="00B255AB">
              <w:t>6 juin 2025</w:t>
            </w:r>
            <w:r w:rsidR="001C450D">
              <w:t xml:space="preserve"> – GT RATB </w:t>
            </w:r>
            <w:r w:rsidR="001C450D">
              <w:rPr>
                <w:rFonts w:cstheme="majorHAnsi"/>
              </w:rPr>
              <w:t>#</w:t>
            </w:r>
            <w:r w:rsidR="001C450D">
              <w:t>2</w:t>
            </w:r>
          </w:p>
        </w:tc>
      </w:tr>
      <w:tr w:rsidR="008B0C37" w14:paraId="712D98B9" w14:textId="77777777"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14:paraId="33FC950A" w14:textId="77777777" w:rsidR="0086542A" w:rsidRPr="002A10EF" w:rsidRDefault="0086542A" w:rsidP="005A7861">
            <w:pPr>
              <w:pStyle w:val="Sansinterligne"/>
              <w:rPr>
                <w:rFonts w:cstheme="minorHAnsi"/>
                <w:i/>
              </w:rPr>
            </w:pPr>
            <w:r w:rsidRPr="002A10EF">
              <w:rPr>
                <w:rFonts w:cstheme="minorHAnsi"/>
                <w:i/>
              </w:rPr>
              <w:t>ODJ</w:t>
            </w:r>
          </w:p>
        </w:tc>
        <w:tc>
          <w:tcPr>
            <w:tcW w:w="7649" w:type="dxa"/>
            <w:shd w:val="clear" w:color="auto" w:fill="FFFFFF" w:themeFill="background1"/>
          </w:tcPr>
          <w:p w14:paraId="7BEE7167" w14:textId="77777777" w:rsidR="00EA3056" w:rsidRDefault="00EA3056"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Présentation de l’expression de besoins rédigée par SpF et des premiers travaux du CHU de Rouen sur la méthodologie.</w:t>
            </w:r>
          </w:p>
          <w:p w14:paraId="05817548" w14:textId="77777777" w:rsidR="00EA3056" w:rsidRDefault="00EA3056"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Priorisation des indicateurs à produire en vague 1.</w:t>
            </w:r>
          </w:p>
          <w:p w14:paraId="527CFE2E" w14:textId="77777777" w:rsidR="001C450D" w:rsidRDefault="001C450D"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10h/11h : consommation antibiotiques</w:t>
            </w:r>
          </w:p>
          <w:p w14:paraId="20301F4D" w14:textId="77777777" w:rsidR="001C450D" w:rsidRPr="00EA3056" w:rsidRDefault="001C450D"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11h/12h : résistance bactérienne aux antibiotiques</w:t>
            </w:r>
          </w:p>
        </w:tc>
      </w:tr>
      <w:tr w:rsidR="008B0C37" w14:paraId="2648EB53" w14:textId="77777777" w:rsidTr="008B0C37">
        <w:trPr>
          <w:cantSplit/>
          <w:trHeight w:val="693"/>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14:paraId="7D48E38B" w14:textId="77777777" w:rsidR="0086542A" w:rsidRPr="002A10EF" w:rsidRDefault="0086542A" w:rsidP="005A7861">
            <w:pPr>
              <w:pStyle w:val="Sansinterligne"/>
              <w:rPr>
                <w:rFonts w:cstheme="minorHAnsi"/>
                <w:i/>
              </w:rPr>
            </w:pPr>
            <w:r w:rsidRPr="002A10EF">
              <w:rPr>
                <w:rFonts w:cstheme="minorHAnsi"/>
                <w:i/>
              </w:rPr>
              <w:t>Participants</w:t>
            </w:r>
          </w:p>
        </w:tc>
        <w:tc>
          <w:tcPr>
            <w:tcW w:w="7649" w:type="dxa"/>
            <w:shd w:val="clear" w:color="auto" w:fill="FFFFFF" w:themeFill="background1"/>
          </w:tcPr>
          <w:p w14:paraId="704E52E4" w14:textId="77777777" w:rsidR="00A32D45" w:rsidRDefault="00927E14"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sidRPr="00927E14">
              <w:rPr>
                <w:rFonts w:cstheme="minorHAnsi"/>
                <w:i/>
                <w:noProof/>
                <w:lang w:eastAsia="fr-FR"/>
              </w:rPr>
              <w:drawing>
                <wp:inline distT="0" distB="0" distL="0" distR="0" wp14:anchorId="723E8687" wp14:editId="63BBCC79">
                  <wp:extent cx="4719955" cy="2789555"/>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9955" cy="2789555"/>
                          </a:xfrm>
                          <a:prstGeom prst="rect">
                            <a:avLst/>
                          </a:prstGeom>
                        </pic:spPr>
                      </pic:pic>
                    </a:graphicData>
                  </a:graphic>
                </wp:inline>
              </w:drawing>
            </w:r>
          </w:p>
          <w:p w14:paraId="07CED75D" w14:textId="77777777" w:rsidR="00927E14" w:rsidRDefault="00927E14"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sidRPr="00927E14">
              <w:rPr>
                <w:rFonts w:cstheme="minorHAnsi"/>
                <w:i/>
                <w:noProof/>
                <w:lang w:eastAsia="fr-FR"/>
              </w:rPr>
              <w:drawing>
                <wp:inline distT="0" distB="0" distL="0" distR="0" wp14:anchorId="36A0194C" wp14:editId="36F73C32">
                  <wp:extent cx="4719955" cy="3049905"/>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9955" cy="3049905"/>
                          </a:xfrm>
                          <a:prstGeom prst="rect">
                            <a:avLst/>
                          </a:prstGeom>
                        </pic:spPr>
                      </pic:pic>
                    </a:graphicData>
                  </a:graphic>
                </wp:inline>
              </w:drawing>
            </w:r>
          </w:p>
          <w:p w14:paraId="2528B8DE" w14:textId="77777777" w:rsidR="00A32D45" w:rsidRDefault="00A32D45"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p>
        </w:tc>
      </w:tr>
      <w:tr w:rsidR="008B0C37" w14:paraId="2FC805D5" w14:textId="77777777"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14:paraId="56789E5A" w14:textId="77777777" w:rsidR="0086542A" w:rsidRPr="002A10EF" w:rsidRDefault="0086542A" w:rsidP="005A7861">
            <w:pPr>
              <w:pStyle w:val="Sansinterligne"/>
              <w:rPr>
                <w:rFonts w:cstheme="minorHAnsi"/>
                <w:i/>
              </w:rPr>
            </w:pPr>
            <w:r w:rsidRPr="002A10EF">
              <w:rPr>
                <w:rFonts w:cstheme="minorHAnsi"/>
                <w:i/>
              </w:rPr>
              <w:t>Lieu</w:t>
            </w:r>
          </w:p>
        </w:tc>
        <w:tc>
          <w:tcPr>
            <w:tcW w:w="7649" w:type="dxa"/>
            <w:shd w:val="clear" w:color="auto" w:fill="FFFFFF" w:themeFill="background1"/>
          </w:tcPr>
          <w:p w14:paraId="6C5FBC4F" w14:textId="77777777" w:rsidR="0086542A" w:rsidRDefault="00A32D45" w:rsidP="00760845">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Pr>
                <w:color w:val="000000"/>
              </w:rPr>
              <w:t>Hybride</w:t>
            </w:r>
            <w:r w:rsidR="00760845">
              <w:rPr>
                <w:color w:val="000000"/>
              </w:rPr>
              <w:t xml:space="preserve"> (présentiel : </w:t>
            </w:r>
            <w:r>
              <w:rPr>
                <w:color w:val="000000"/>
              </w:rPr>
              <w:t xml:space="preserve"> </w:t>
            </w:r>
            <w:r w:rsidR="00760845">
              <w:rPr>
                <w:color w:val="000000"/>
              </w:rPr>
              <w:t>salle de réunion DéSaN + distanciel : salle Z</w:t>
            </w:r>
            <w:r>
              <w:rPr>
                <w:color w:val="000000"/>
              </w:rPr>
              <w:t>oom)</w:t>
            </w:r>
          </w:p>
        </w:tc>
      </w:tr>
    </w:tbl>
    <w:p w14:paraId="27947BD8" w14:textId="77777777" w:rsidR="00070CD0" w:rsidRDefault="00070CD0">
      <w:pPr>
        <w:rPr>
          <w:i/>
          <w:iCs/>
          <w:color w:val="0F6FC6" w:themeColor="accent1"/>
        </w:rPr>
      </w:pPr>
      <w:r>
        <w:br w:type="page"/>
      </w:r>
    </w:p>
    <w:p w14:paraId="065FE18B" w14:textId="77777777" w:rsidR="008D25CC" w:rsidRDefault="00070CD0" w:rsidP="001D78F9">
      <w:pPr>
        <w:pStyle w:val="Citationintense"/>
        <w:tabs>
          <w:tab w:val="center" w:pos="4536"/>
        </w:tabs>
        <w:jc w:val="left"/>
      </w:pPr>
      <w:r>
        <w:lastRenderedPageBreak/>
        <w:tab/>
      </w:r>
      <w:r w:rsidR="005A7861">
        <w:t>CONTEXTE</w:t>
      </w:r>
    </w:p>
    <w:p w14:paraId="275C3D55" w14:textId="77777777" w:rsidR="008D25CC" w:rsidRDefault="008D25CC" w:rsidP="008D25CC">
      <w:pPr>
        <w:pStyle w:val="Sansinterligne"/>
        <w:jc w:val="center"/>
      </w:pPr>
      <w:r w:rsidRPr="008D25CC">
        <w:rPr>
          <w:noProof/>
          <w:lang w:eastAsia="fr-FR"/>
        </w:rPr>
        <w:drawing>
          <wp:inline distT="0" distB="0" distL="0" distR="0" wp14:anchorId="45CD1DDC" wp14:editId="68FF56A3">
            <wp:extent cx="4540412" cy="1209675"/>
            <wp:effectExtent l="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6797" cy="1248676"/>
                    </a:xfrm>
                    <a:prstGeom prst="rect">
                      <a:avLst/>
                    </a:prstGeom>
                  </pic:spPr>
                </pic:pic>
              </a:graphicData>
            </a:graphic>
          </wp:inline>
        </w:drawing>
      </w:r>
    </w:p>
    <w:p w14:paraId="18A9A353" w14:textId="77777777" w:rsidR="001D78F9" w:rsidRDefault="001D78F9" w:rsidP="001D78F9">
      <w:pPr>
        <w:pStyle w:val="Sansinterligne"/>
        <w:numPr>
          <w:ilvl w:val="0"/>
          <w:numId w:val="1"/>
        </w:numPr>
        <w:jc w:val="both"/>
      </w:pPr>
      <w:r w:rsidRPr="001D78F9">
        <w:rPr>
          <w:b/>
        </w:rPr>
        <w:t>O</w:t>
      </w:r>
      <w:r>
        <w:t xml:space="preserve">rganisation d’un </w:t>
      </w:r>
      <w:r w:rsidRPr="001D78F9">
        <w:rPr>
          <w:b/>
        </w:rPr>
        <w:t>R</w:t>
      </w:r>
      <w:r>
        <w:t xml:space="preserve">éseau de </w:t>
      </w:r>
      <w:r w:rsidRPr="001D78F9">
        <w:rPr>
          <w:b/>
        </w:rPr>
        <w:t>Centres</w:t>
      </w:r>
      <w:r>
        <w:t xml:space="preserve"> </w:t>
      </w:r>
      <w:r w:rsidRPr="001D78F9">
        <w:rPr>
          <w:b/>
        </w:rPr>
        <w:t>H</w:t>
      </w:r>
      <w:r>
        <w:t xml:space="preserve">ospitaliers </w:t>
      </w:r>
      <w:r w:rsidRPr="001D78F9">
        <w:rPr>
          <w:b/>
        </w:rPr>
        <w:t>I</w:t>
      </w:r>
      <w:r>
        <w:t xml:space="preserve">mpliqués </w:t>
      </w:r>
      <w:r w:rsidRPr="001D78F9">
        <w:rPr>
          <w:b/>
        </w:rPr>
        <w:t>D</w:t>
      </w:r>
      <w:r>
        <w:t xml:space="preserve">ans la surveillance </w:t>
      </w:r>
      <w:r w:rsidRPr="001D78F9">
        <w:rPr>
          <w:b/>
        </w:rPr>
        <w:t>E</w:t>
      </w:r>
      <w:r>
        <w:t xml:space="preserve">pidémiologique et la réponse aux </w:t>
      </w:r>
      <w:r w:rsidRPr="001D78F9">
        <w:rPr>
          <w:b/>
        </w:rPr>
        <w:t>E</w:t>
      </w:r>
      <w:r>
        <w:t>mergences,</w:t>
      </w:r>
    </w:p>
    <w:p w14:paraId="3EEB5888" w14:textId="77777777" w:rsidR="00AE225C" w:rsidRDefault="00AE225C" w:rsidP="00AE225C">
      <w:pPr>
        <w:pStyle w:val="Sansinterligne"/>
        <w:ind w:left="720"/>
      </w:pPr>
    </w:p>
    <w:p w14:paraId="65B027C7" w14:textId="77777777" w:rsidR="007438BA" w:rsidRDefault="007438BA" w:rsidP="00AE225C">
      <w:pPr>
        <w:pStyle w:val="Sansinterligne"/>
        <w:ind w:left="720"/>
      </w:pPr>
    </w:p>
    <w:p w14:paraId="31F2FD59" w14:textId="77777777" w:rsidR="007438BA" w:rsidRDefault="007438BA" w:rsidP="00AE225C">
      <w:pPr>
        <w:pStyle w:val="Sansinterligne"/>
        <w:ind w:left="720"/>
      </w:pPr>
    </w:p>
    <w:p w14:paraId="51EE0311" w14:textId="77777777" w:rsidR="00AE225C" w:rsidRDefault="00AE225C" w:rsidP="00AE225C">
      <w:pPr>
        <w:pStyle w:val="Sansinterligne"/>
        <w:numPr>
          <w:ilvl w:val="0"/>
          <w:numId w:val="1"/>
        </w:numPr>
        <w:jc w:val="both"/>
        <w:rPr>
          <w:rFonts w:cstheme="minorHAnsi"/>
        </w:rPr>
      </w:pPr>
      <w:r>
        <w:t>Projet</w:t>
      </w:r>
      <w:r w:rsidR="00C4719B">
        <w:t xml:space="preserve"> </w:t>
      </w:r>
      <w:r w:rsidR="00C4719B" w:rsidRPr="007438BA">
        <w:rPr>
          <w:b/>
        </w:rPr>
        <w:t>financé par la Commission Européenne</w:t>
      </w:r>
      <w:r w:rsidR="00C4719B">
        <w:t xml:space="preserve"> dans le cadre du programme EU4Health</w:t>
      </w:r>
      <w:r w:rsidR="00070CD0">
        <w:t>,</w:t>
      </w:r>
      <w:r w:rsidR="007438BA" w:rsidRPr="007438BA">
        <w:rPr>
          <w:rFonts w:cstheme="minorHAnsi"/>
        </w:rPr>
        <w:t xml:space="preserve"> pour une durée de </w:t>
      </w:r>
      <w:r w:rsidR="00CA2B40" w:rsidRPr="007438BA">
        <w:rPr>
          <w:rFonts w:cstheme="minorHAnsi"/>
          <w:b/>
        </w:rPr>
        <w:t>48 mois</w:t>
      </w:r>
      <w:r w:rsidRPr="007438BA">
        <w:rPr>
          <w:rFonts w:cstheme="minorHAnsi"/>
          <w:b/>
        </w:rPr>
        <w:t> : 01/10/2024-30/09/2028</w:t>
      </w:r>
      <w:r w:rsidRPr="007438BA">
        <w:rPr>
          <w:rFonts w:cstheme="minorHAnsi"/>
        </w:rPr>
        <w:t>,</w:t>
      </w:r>
    </w:p>
    <w:p w14:paraId="32F884CF" w14:textId="77777777" w:rsidR="007438BA" w:rsidRDefault="007438BA" w:rsidP="007438BA">
      <w:pPr>
        <w:pStyle w:val="Sansinterligne"/>
        <w:ind w:left="720"/>
        <w:jc w:val="both"/>
        <w:rPr>
          <w:rFonts w:cstheme="minorHAnsi"/>
        </w:rPr>
      </w:pPr>
    </w:p>
    <w:p w14:paraId="030BC6AE" w14:textId="77777777" w:rsidR="007438BA" w:rsidRDefault="007438BA" w:rsidP="007438BA">
      <w:pPr>
        <w:pStyle w:val="Sansinterligne"/>
        <w:ind w:left="720"/>
        <w:jc w:val="both"/>
        <w:rPr>
          <w:rFonts w:cstheme="minorHAnsi"/>
        </w:rPr>
      </w:pPr>
    </w:p>
    <w:p w14:paraId="75D1ADA4" w14:textId="77777777" w:rsidR="007438BA" w:rsidRPr="007438BA" w:rsidRDefault="007438BA" w:rsidP="007438BA">
      <w:pPr>
        <w:pStyle w:val="Sansinterligne"/>
        <w:ind w:left="720"/>
        <w:jc w:val="both"/>
        <w:rPr>
          <w:rFonts w:cstheme="minorHAnsi"/>
        </w:rPr>
      </w:pPr>
    </w:p>
    <w:p w14:paraId="07FF61C6" w14:textId="77777777" w:rsidR="00C4719B" w:rsidRPr="00513EF5" w:rsidRDefault="00C4719B" w:rsidP="00E32618">
      <w:pPr>
        <w:pStyle w:val="Sansinterligne"/>
        <w:numPr>
          <w:ilvl w:val="0"/>
          <w:numId w:val="1"/>
        </w:numPr>
        <w:jc w:val="both"/>
        <w:rPr>
          <w:rFonts w:cstheme="minorHAnsi"/>
        </w:rPr>
      </w:pPr>
      <w:r w:rsidRPr="007438BA">
        <w:rPr>
          <w:rFonts w:cstheme="minorHAnsi"/>
          <w:b/>
        </w:rPr>
        <w:t xml:space="preserve">Porté par </w:t>
      </w:r>
      <w:r w:rsidRPr="007438BA">
        <w:rPr>
          <w:b/>
        </w:rPr>
        <w:t xml:space="preserve">Santé publique </w:t>
      </w:r>
      <w:r w:rsidR="00CA0CBE" w:rsidRPr="007438BA">
        <w:rPr>
          <w:b/>
        </w:rPr>
        <w:t>France (SPF)</w:t>
      </w:r>
      <w:r w:rsidRPr="007438BA">
        <w:rPr>
          <w:b/>
        </w:rPr>
        <w:t xml:space="preserve">, </w:t>
      </w:r>
      <w:r w:rsidR="00AE225C" w:rsidRPr="007438BA">
        <w:rPr>
          <w:b/>
        </w:rPr>
        <w:t>la Plateforme des Données de Santé</w:t>
      </w:r>
      <w:r w:rsidRPr="007438BA">
        <w:rPr>
          <w:b/>
        </w:rPr>
        <w:t xml:space="preserve"> </w:t>
      </w:r>
      <w:r w:rsidR="00CA0CBE" w:rsidRPr="007438BA">
        <w:rPr>
          <w:b/>
        </w:rPr>
        <w:t xml:space="preserve">(PDS ou HDH pour Health Data Hub) </w:t>
      </w:r>
      <w:r w:rsidRPr="007438BA">
        <w:rPr>
          <w:b/>
        </w:rPr>
        <w:t xml:space="preserve">et </w:t>
      </w:r>
      <w:r w:rsidR="007169EB" w:rsidRPr="007438BA">
        <w:rPr>
          <w:b/>
        </w:rPr>
        <w:t>Bordeaux Population Health (BPH), centre de recherche U1219</w:t>
      </w:r>
      <w:r w:rsidR="00760845" w:rsidRPr="007438BA">
        <w:rPr>
          <w:b/>
        </w:rPr>
        <w:t xml:space="preserve"> + consortium de 25 CHU</w:t>
      </w:r>
      <w:r w:rsidR="00760845">
        <w:t xml:space="preserve"> : </w:t>
      </w:r>
      <w:r>
        <w:t>Amiens, Angers, Assistance Publique - Hôpitaux de Paris, Besançon, Bordeaux, Brest, Caen Normandie, Dijon, Grenoble, Guadeloupe, Lille, Limoges, Lyon, Martinique, Metz-Thionville, Montpellier, Nantes, Nancy, Nice, Poitiers, Reims, Rennes, Rouen, Strasbourg, Tours)</w:t>
      </w:r>
      <w:r w:rsidR="00AE225C">
        <w:t>.</w:t>
      </w:r>
    </w:p>
    <w:p w14:paraId="6B56906A" w14:textId="77777777" w:rsidR="00513EF5" w:rsidRDefault="00513EF5" w:rsidP="00070CD0">
      <w:pPr>
        <w:pStyle w:val="Sansinterligne"/>
      </w:pPr>
    </w:p>
    <w:p w14:paraId="72EF2824" w14:textId="77777777" w:rsidR="007438BA" w:rsidRDefault="007438BA" w:rsidP="00070CD0">
      <w:pPr>
        <w:pStyle w:val="Sansinterligne"/>
      </w:pPr>
    </w:p>
    <w:p w14:paraId="5BE3F42C" w14:textId="77777777" w:rsidR="007438BA" w:rsidRDefault="007438BA" w:rsidP="00070CD0">
      <w:pPr>
        <w:pStyle w:val="Sansinterligne"/>
      </w:pPr>
    </w:p>
    <w:p w14:paraId="531B2901" w14:textId="77777777" w:rsidR="00513EF5" w:rsidRDefault="00070CD0" w:rsidP="00E32618">
      <w:pPr>
        <w:pStyle w:val="Sansinterligne"/>
        <w:numPr>
          <w:ilvl w:val="0"/>
          <w:numId w:val="1"/>
        </w:numPr>
        <w:jc w:val="both"/>
        <w:rPr>
          <w:rFonts w:cstheme="minorHAnsi"/>
        </w:rPr>
      </w:pPr>
      <w:r>
        <w:rPr>
          <w:rFonts w:cstheme="minorHAnsi"/>
        </w:rPr>
        <w:t>Objectifs</w:t>
      </w:r>
      <w:r w:rsidR="001C450D">
        <w:rPr>
          <w:rFonts w:cstheme="minorHAnsi"/>
        </w:rPr>
        <w:t> :</w:t>
      </w:r>
    </w:p>
    <w:p w14:paraId="5400F037" w14:textId="77777777" w:rsidR="003D0D07" w:rsidRPr="00513EF5" w:rsidRDefault="003D0D07" w:rsidP="00E32618">
      <w:pPr>
        <w:pStyle w:val="Sansinterligne"/>
        <w:numPr>
          <w:ilvl w:val="1"/>
          <w:numId w:val="1"/>
        </w:numPr>
        <w:jc w:val="both"/>
        <w:rPr>
          <w:rFonts w:cstheme="minorHAnsi"/>
        </w:rPr>
      </w:pPr>
      <w:r w:rsidRPr="00513EF5">
        <w:rPr>
          <w:rFonts w:cstheme="minorHAnsi"/>
        </w:rPr>
        <w:t>Elaboration d’</w:t>
      </w:r>
      <w:r w:rsidRPr="007438BA">
        <w:rPr>
          <w:rFonts w:cstheme="minorHAnsi"/>
          <w:b/>
        </w:rPr>
        <w:t xml:space="preserve">indicateurs épidémiologiques </w:t>
      </w:r>
      <w:r w:rsidRPr="00513EF5">
        <w:rPr>
          <w:rFonts w:cstheme="minorHAnsi"/>
        </w:rPr>
        <w:t xml:space="preserve">par les hôpitaux </w:t>
      </w:r>
      <w:r w:rsidRPr="007438BA">
        <w:rPr>
          <w:rFonts w:cstheme="minorHAnsi"/>
          <w:b/>
        </w:rPr>
        <w:t>à partir des données des EDSH pour transmission à SpF</w:t>
      </w:r>
      <w:r w:rsidR="00070CD0">
        <w:rPr>
          <w:rFonts w:cstheme="minorHAnsi"/>
        </w:rPr>
        <w:t>,</w:t>
      </w:r>
    </w:p>
    <w:p w14:paraId="430C5A8D" w14:textId="77777777" w:rsidR="003D0D07" w:rsidRPr="00513EF5" w:rsidRDefault="00070CD0" w:rsidP="00E32618">
      <w:pPr>
        <w:pStyle w:val="Sansinterligne"/>
        <w:numPr>
          <w:ilvl w:val="1"/>
          <w:numId w:val="1"/>
        </w:numPr>
        <w:jc w:val="both"/>
        <w:rPr>
          <w:rFonts w:cstheme="minorHAnsi"/>
        </w:rPr>
      </w:pPr>
      <w:r>
        <w:rPr>
          <w:rFonts w:cstheme="minorHAnsi"/>
        </w:rPr>
        <w:t>S</w:t>
      </w:r>
      <w:r w:rsidR="003D0D07" w:rsidRPr="00513EF5">
        <w:rPr>
          <w:rFonts w:cstheme="minorHAnsi"/>
        </w:rPr>
        <w:t>ur des thématiques prioritaires d’intérêt :</w:t>
      </w:r>
    </w:p>
    <w:p w14:paraId="4BFAB4A1" w14:textId="4D68EBAE" w:rsidR="007438BA" w:rsidRDefault="003D0D07" w:rsidP="00E32618">
      <w:pPr>
        <w:pStyle w:val="Sansinterligne"/>
        <w:numPr>
          <w:ilvl w:val="2"/>
          <w:numId w:val="1"/>
        </w:numPr>
        <w:jc w:val="both"/>
        <w:rPr>
          <w:rFonts w:cstheme="minorHAnsi"/>
        </w:rPr>
      </w:pPr>
      <w:r w:rsidRPr="00513EF5">
        <w:rPr>
          <w:rFonts w:cstheme="minorHAnsi"/>
        </w:rPr>
        <w:t xml:space="preserve">Infections respiratoires </w:t>
      </w:r>
      <w:r w:rsidR="00176536" w:rsidRPr="00513EF5">
        <w:rPr>
          <w:rFonts w:cstheme="minorHAnsi"/>
        </w:rPr>
        <w:t>aigües</w:t>
      </w:r>
      <w:r w:rsidR="007438BA">
        <w:rPr>
          <w:rFonts w:cstheme="minorHAnsi"/>
        </w:rPr>
        <w:t xml:space="preserve"> (opérationnel pour la saison 2025/2026), </w:t>
      </w:r>
    </w:p>
    <w:p w14:paraId="6BF0636C" w14:textId="77777777" w:rsidR="003D0D07" w:rsidRPr="00513EF5" w:rsidRDefault="007438BA" w:rsidP="007438BA">
      <w:pPr>
        <w:pStyle w:val="Sansinterligne"/>
        <w:ind w:left="2160"/>
        <w:jc w:val="both"/>
        <w:rPr>
          <w:rFonts w:cstheme="minorHAnsi"/>
        </w:rPr>
      </w:pPr>
      <w:r>
        <w:rPr>
          <w:rFonts w:cstheme="minorHAnsi"/>
        </w:rPr>
        <w:t>puis d’ici septembre 2028,</w:t>
      </w:r>
    </w:p>
    <w:p w14:paraId="00230566" w14:textId="77777777" w:rsidR="003D0D07" w:rsidRPr="00513EF5" w:rsidRDefault="003D0D07" w:rsidP="00E32618">
      <w:pPr>
        <w:pStyle w:val="Sansinterligne"/>
        <w:numPr>
          <w:ilvl w:val="2"/>
          <w:numId w:val="1"/>
        </w:numPr>
        <w:jc w:val="both"/>
        <w:rPr>
          <w:rFonts w:cstheme="minorHAnsi"/>
        </w:rPr>
      </w:pPr>
      <w:r w:rsidRPr="00513EF5">
        <w:rPr>
          <w:rFonts w:cstheme="minorHAnsi"/>
        </w:rPr>
        <w:t>Infections bactériennes sévères</w:t>
      </w:r>
    </w:p>
    <w:p w14:paraId="5A92C18A" w14:textId="77777777" w:rsidR="003D0D07" w:rsidRPr="007438BA" w:rsidRDefault="003D0D07" w:rsidP="00E32618">
      <w:pPr>
        <w:pStyle w:val="Sansinterligne"/>
        <w:numPr>
          <w:ilvl w:val="2"/>
          <w:numId w:val="1"/>
        </w:numPr>
        <w:jc w:val="both"/>
        <w:rPr>
          <w:rFonts w:cstheme="minorHAnsi"/>
        </w:rPr>
      </w:pPr>
      <w:r w:rsidRPr="00513EF5">
        <w:rPr>
          <w:rFonts w:cstheme="minorHAnsi"/>
          <w:b/>
          <w:bCs/>
        </w:rPr>
        <w:t>A</w:t>
      </w:r>
      <w:r w:rsidRPr="007438BA">
        <w:rPr>
          <w:rFonts w:cstheme="minorHAnsi"/>
          <w:bCs/>
        </w:rPr>
        <w:t>ntibiorésistance</w:t>
      </w:r>
    </w:p>
    <w:p w14:paraId="4B17C0C5" w14:textId="77777777" w:rsidR="003D0D07" w:rsidRPr="00513EF5" w:rsidRDefault="003D0D07" w:rsidP="00E32618">
      <w:pPr>
        <w:pStyle w:val="Sansinterligne"/>
        <w:numPr>
          <w:ilvl w:val="2"/>
          <w:numId w:val="1"/>
        </w:numPr>
        <w:jc w:val="both"/>
        <w:rPr>
          <w:rFonts w:cstheme="minorHAnsi"/>
        </w:rPr>
      </w:pPr>
      <w:r w:rsidRPr="00513EF5">
        <w:rPr>
          <w:rFonts w:cstheme="minorHAnsi"/>
        </w:rPr>
        <w:t>Arboviroses et maladies vectorielles</w:t>
      </w:r>
    </w:p>
    <w:p w14:paraId="694B3488" w14:textId="77777777" w:rsidR="003D0D07" w:rsidRPr="00513EF5" w:rsidRDefault="003D0D07" w:rsidP="00E32618">
      <w:pPr>
        <w:pStyle w:val="Sansinterligne"/>
        <w:numPr>
          <w:ilvl w:val="2"/>
          <w:numId w:val="1"/>
        </w:numPr>
        <w:jc w:val="both"/>
        <w:rPr>
          <w:rFonts w:cstheme="minorHAnsi"/>
        </w:rPr>
      </w:pPr>
      <w:r w:rsidRPr="00513EF5">
        <w:rPr>
          <w:rFonts w:cstheme="minorHAnsi"/>
        </w:rPr>
        <w:t>Infections liées aux soins</w:t>
      </w:r>
      <w:r w:rsidR="00070CD0">
        <w:rPr>
          <w:rFonts w:cstheme="minorHAnsi"/>
        </w:rPr>
        <w:t>,</w:t>
      </w:r>
    </w:p>
    <w:p w14:paraId="052B45FD" w14:textId="77777777" w:rsidR="003D0D07" w:rsidRPr="00513EF5" w:rsidRDefault="00070CD0" w:rsidP="00E32618">
      <w:pPr>
        <w:pStyle w:val="Sansinterligne"/>
        <w:numPr>
          <w:ilvl w:val="1"/>
          <w:numId w:val="1"/>
        </w:numPr>
        <w:jc w:val="both"/>
        <w:rPr>
          <w:rFonts w:cstheme="minorHAnsi"/>
        </w:rPr>
      </w:pPr>
      <w:r>
        <w:rPr>
          <w:rFonts w:cstheme="minorHAnsi"/>
        </w:rPr>
        <w:t>D</w:t>
      </w:r>
      <w:r w:rsidR="003D0D07" w:rsidRPr="00513EF5">
        <w:rPr>
          <w:rFonts w:cstheme="minorHAnsi"/>
        </w:rPr>
        <w:t xml:space="preserve">ans une </w:t>
      </w:r>
      <w:r w:rsidR="003D0D07" w:rsidRPr="007438BA">
        <w:rPr>
          <w:rFonts w:cstheme="minorHAnsi"/>
          <w:b/>
        </w:rPr>
        <w:t>temporalité réactive et adaptée</w:t>
      </w:r>
      <w:r>
        <w:rPr>
          <w:rFonts w:cstheme="minorHAnsi"/>
        </w:rPr>
        <w:t>,</w:t>
      </w:r>
      <w:r w:rsidR="007438BA">
        <w:rPr>
          <w:rFonts w:cstheme="minorHAnsi"/>
        </w:rPr>
        <w:t xml:space="preserve"> adaptable aux émergences.</w:t>
      </w:r>
    </w:p>
    <w:p w14:paraId="6828A2B2" w14:textId="77777777" w:rsidR="003D0D07" w:rsidRPr="00513EF5" w:rsidRDefault="003D0D07" w:rsidP="00E32618">
      <w:pPr>
        <w:pStyle w:val="Sansinterligne"/>
        <w:numPr>
          <w:ilvl w:val="1"/>
          <w:numId w:val="1"/>
        </w:numPr>
        <w:jc w:val="both"/>
        <w:rPr>
          <w:rFonts w:cstheme="minorHAnsi"/>
        </w:rPr>
      </w:pPr>
      <w:r w:rsidRPr="00513EF5">
        <w:rPr>
          <w:rFonts w:cstheme="minorHAnsi"/>
        </w:rPr>
        <w:t xml:space="preserve">Avec une granularité, </w:t>
      </w:r>
      <w:r w:rsidRPr="007438BA">
        <w:rPr>
          <w:rFonts w:cstheme="minorHAnsi"/>
          <w:b/>
        </w:rPr>
        <w:t>d’indicateurs simples</w:t>
      </w:r>
      <w:r w:rsidRPr="00513EF5">
        <w:rPr>
          <w:rFonts w:cstheme="minorHAnsi"/>
        </w:rPr>
        <w:t xml:space="preserve"> et disponibles partout </w:t>
      </w:r>
      <w:r w:rsidRPr="007438BA">
        <w:rPr>
          <w:rFonts w:cstheme="minorHAnsi"/>
          <w:b/>
        </w:rPr>
        <w:t>à des indicateurs plus complexes</w:t>
      </w:r>
      <w:r w:rsidRPr="00513EF5">
        <w:rPr>
          <w:rFonts w:cstheme="minorHAnsi"/>
        </w:rPr>
        <w:t xml:space="preserve"> (+ grande diversité de données), plus réactifs ou plus spécifiques</w:t>
      </w:r>
      <w:r w:rsidR="00070CD0">
        <w:rPr>
          <w:rFonts w:cstheme="minorHAnsi"/>
        </w:rPr>
        <w:t>,</w:t>
      </w:r>
    </w:p>
    <w:p w14:paraId="79F671CF" w14:textId="77777777" w:rsidR="003D0D07" w:rsidRPr="007438BA" w:rsidRDefault="003D0D07" w:rsidP="00E32618">
      <w:pPr>
        <w:pStyle w:val="Sansinterligne"/>
        <w:numPr>
          <w:ilvl w:val="1"/>
          <w:numId w:val="1"/>
        </w:numPr>
        <w:jc w:val="both"/>
        <w:rPr>
          <w:rFonts w:cstheme="minorHAnsi"/>
          <w:b/>
        </w:rPr>
      </w:pPr>
      <w:r w:rsidRPr="007438BA">
        <w:rPr>
          <w:rFonts w:cstheme="minorHAnsi"/>
          <w:b/>
        </w:rPr>
        <w:t>Robustes et de qualité</w:t>
      </w:r>
    </w:p>
    <w:p w14:paraId="7E7908A8" w14:textId="77777777" w:rsidR="00513EF5" w:rsidRDefault="00513EF5" w:rsidP="00513EF5">
      <w:pPr>
        <w:pStyle w:val="Sansinterligne"/>
        <w:jc w:val="both"/>
        <w:rPr>
          <w:rFonts w:cstheme="minorHAnsi"/>
        </w:rPr>
      </w:pPr>
    </w:p>
    <w:p w14:paraId="044E1BFB" w14:textId="77777777" w:rsidR="007438BA" w:rsidRDefault="007438BA" w:rsidP="00513EF5">
      <w:pPr>
        <w:pStyle w:val="Sansinterligne"/>
        <w:jc w:val="both"/>
        <w:rPr>
          <w:rFonts w:cstheme="minorHAnsi"/>
        </w:rPr>
      </w:pPr>
    </w:p>
    <w:p w14:paraId="439424E8" w14:textId="77777777" w:rsidR="007438BA" w:rsidRDefault="007438BA" w:rsidP="00513EF5">
      <w:pPr>
        <w:pStyle w:val="Sansinterligne"/>
        <w:jc w:val="both"/>
        <w:rPr>
          <w:rFonts w:cstheme="minorHAnsi"/>
        </w:rPr>
      </w:pPr>
    </w:p>
    <w:p w14:paraId="25589F04" w14:textId="77777777" w:rsidR="007438BA" w:rsidRDefault="007438BA" w:rsidP="00513EF5">
      <w:pPr>
        <w:pStyle w:val="Sansinterligne"/>
        <w:jc w:val="both"/>
        <w:rPr>
          <w:rFonts w:cstheme="minorHAnsi"/>
        </w:rPr>
      </w:pPr>
    </w:p>
    <w:p w14:paraId="53D921E9" w14:textId="77777777" w:rsidR="007438BA" w:rsidRDefault="007438BA" w:rsidP="00513EF5">
      <w:pPr>
        <w:pStyle w:val="Sansinterligne"/>
        <w:jc w:val="both"/>
        <w:rPr>
          <w:rFonts w:cstheme="minorHAnsi"/>
        </w:rPr>
      </w:pPr>
    </w:p>
    <w:p w14:paraId="4BF6D018" w14:textId="77777777" w:rsidR="007438BA" w:rsidRDefault="007438BA" w:rsidP="00513EF5">
      <w:pPr>
        <w:pStyle w:val="Sansinterligne"/>
        <w:jc w:val="both"/>
        <w:rPr>
          <w:rFonts w:cstheme="minorHAnsi"/>
        </w:rPr>
      </w:pPr>
    </w:p>
    <w:p w14:paraId="569A0A80" w14:textId="77777777" w:rsidR="007438BA" w:rsidRDefault="007438BA" w:rsidP="00513EF5">
      <w:pPr>
        <w:pStyle w:val="Sansinterligne"/>
        <w:jc w:val="both"/>
        <w:rPr>
          <w:rFonts w:cstheme="minorHAnsi"/>
        </w:rPr>
      </w:pPr>
    </w:p>
    <w:p w14:paraId="6E91ABE9" w14:textId="77777777" w:rsidR="00513EF5" w:rsidRDefault="00513EF5" w:rsidP="00E32618">
      <w:pPr>
        <w:pStyle w:val="Sansinterligne"/>
        <w:numPr>
          <w:ilvl w:val="0"/>
          <w:numId w:val="9"/>
        </w:numPr>
        <w:jc w:val="both"/>
        <w:rPr>
          <w:rFonts w:cstheme="minorHAnsi"/>
        </w:rPr>
      </w:pPr>
      <w:r>
        <w:rPr>
          <w:rFonts w:cstheme="minorHAnsi"/>
        </w:rPr>
        <w:lastRenderedPageBreak/>
        <w:t>Méthodologie</w:t>
      </w:r>
      <w:r w:rsidR="001C450D">
        <w:rPr>
          <w:rFonts w:cstheme="minorHAnsi"/>
        </w:rPr>
        <w:t> :</w:t>
      </w:r>
    </w:p>
    <w:p w14:paraId="657CFA8F" w14:textId="77777777" w:rsidR="00513EF5" w:rsidRPr="00513EF5" w:rsidRDefault="00513EF5" w:rsidP="00513EF5">
      <w:pPr>
        <w:pStyle w:val="Sansinterligne"/>
        <w:jc w:val="both"/>
        <w:rPr>
          <w:rFonts w:cstheme="minorHAnsi"/>
        </w:rPr>
      </w:pPr>
      <w:r w:rsidRPr="00513EF5">
        <w:rPr>
          <w:rFonts w:cstheme="minorHAnsi"/>
          <w:noProof/>
          <w:lang w:eastAsia="fr-FR"/>
        </w:rPr>
        <w:drawing>
          <wp:inline distT="0" distB="0" distL="0" distR="0" wp14:anchorId="26ABA3A0" wp14:editId="21B106FF">
            <wp:extent cx="2501900" cy="3714750"/>
            <wp:effectExtent l="0" t="0" r="0" b="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6A535F7" w14:textId="77777777" w:rsidR="00513EF5" w:rsidRDefault="00513EF5" w:rsidP="00513EF5">
      <w:pPr>
        <w:pStyle w:val="Sansinterligne"/>
        <w:ind w:left="720"/>
        <w:jc w:val="both"/>
        <w:rPr>
          <w:rFonts w:cstheme="minorHAnsi"/>
        </w:rPr>
      </w:pPr>
    </w:p>
    <w:p w14:paraId="0B13FB6F" w14:textId="77777777" w:rsidR="00220457" w:rsidRDefault="00513EF5" w:rsidP="00E32618">
      <w:pPr>
        <w:pStyle w:val="Sansinterligne"/>
        <w:numPr>
          <w:ilvl w:val="0"/>
          <w:numId w:val="9"/>
        </w:numPr>
        <w:rPr>
          <w:rFonts w:cstheme="minorHAnsi"/>
        </w:rPr>
      </w:pPr>
      <w:r>
        <w:rPr>
          <w:rFonts w:cstheme="minorHAnsi"/>
        </w:rPr>
        <w:t>Cadre de surveillance épidémiologique National &amp; Européen</w:t>
      </w:r>
      <w:r w:rsidR="00070CD0">
        <w:rPr>
          <w:rFonts w:cstheme="minorHAnsi"/>
        </w:rPr>
        <w:t> :</w:t>
      </w:r>
    </w:p>
    <w:p w14:paraId="18A1755E" w14:textId="77777777" w:rsidR="00513EF5" w:rsidRDefault="00513EF5" w:rsidP="005A7861">
      <w:pPr>
        <w:pStyle w:val="Sansinterligne"/>
        <w:rPr>
          <w:rFonts w:cstheme="minorHAnsi"/>
        </w:rPr>
      </w:pPr>
    </w:p>
    <w:p w14:paraId="052058CA" w14:textId="781409A0" w:rsidR="00FF7BF8" w:rsidRDefault="00FF7BF8" w:rsidP="00070CD0">
      <w:pPr>
        <w:pStyle w:val="Sansinterligne"/>
        <w:jc w:val="both"/>
        <w:rPr>
          <w:rFonts w:cstheme="minorHAnsi"/>
        </w:rPr>
      </w:pPr>
      <w:r>
        <w:rPr>
          <w:rFonts w:cstheme="minorHAnsi"/>
        </w:rPr>
        <w:t xml:space="preserve">Au </w:t>
      </w:r>
      <w:r w:rsidRPr="001C450D">
        <w:rPr>
          <w:rFonts w:cstheme="minorHAnsi"/>
        </w:rPr>
        <w:t>niveau</w:t>
      </w:r>
      <w:r w:rsidRPr="007438BA">
        <w:rPr>
          <w:rFonts w:cstheme="minorHAnsi"/>
          <w:b/>
        </w:rPr>
        <w:t xml:space="preserve"> national, depuis 2018, la m</w:t>
      </w:r>
      <w:r w:rsidR="00513EF5" w:rsidRPr="007438BA">
        <w:rPr>
          <w:rFonts w:cstheme="minorHAnsi"/>
          <w:b/>
        </w:rPr>
        <w:t>ission SPARES</w:t>
      </w:r>
      <w:r w:rsidR="00513EF5">
        <w:rPr>
          <w:rFonts w:cstheme="minorHAnsi"/>
        </w:rPr>
        <w:t>, Surveillance et Prévention de l’Antibiorésist</w:t>
      </w:r>
      <w:r>
        <w:rPr>
          <w:rFonts w:cstheme="minorHAnsi"/>
        </w:rPr>
        <w:t>ance en Etablissement de Santé, pilotée</w:t>
      </w:r>
      <w:r w:rsidR="00513EF5">
        <w:rPr>
          <w:rFonts w:cstheme="minorHAnsi"/>
        </w:rPr>
        <w:t xml:space="preserve"> par </w:t>
      </w:r>
      <w:r>
        <w:rPr>
          <w:rFonts w:cstheme="minorHAnsi"/>
        </w:rPr>
        <w:t xml:space="preserve">les CRATtb </w:t>
      </w:r>
      <w:r w:rsidR="00513EF5">
        <w:rPr>
          <w:rFonts w:cstheme="minorHAnsi"/>
        </w:rPr>
        <w:t>Grand-Est et PACA et CPias Grand-Est et Aquitaine</w:t>
      </w:r>
      <w:r>
        <w:rPr>
          <w:rFonts w:cstheme="minorHAnsi"/>
        </w:rPr>
        <w:t>, récupère chaque année les données d</w:t>
      </w:r>
      <w:r w:rsidR="00765D55">
        <w:rPr>
          <w:rFonts w:cstheme="minorHAnsi"/>
        </w:rPr>
        <w:t>’environ</w:t>
      </w:r>
      <w:r>
        <w:rPr>
          <w:rFonts w:cstheme="minorHAnsi"/>
        </w:rPr>
        <w:t xml:space="preserve"> </w:t>
      </w:r>
      <w:commentRangeStart w:id="0"/>
      <w:r>
        <w:rPr>
          <w:rFonts w:cstheme="minorHAnsi"/>
        </w:rPr>
        <w:t xml:space="preserve">1400 établissements </w:t>
      </w:r>
      <w:commentRangeEnd w:id="0"/>
      <w:r w:rsidR="00765D55">
        <w:rPr>
          <w:rStyle w:val="Marquedecommentaire"/>
        </w:rPr>
        <w:commentReference w:id="0"/>
      </w:r>
      <w:r>
        <w:rPr>
          <w:rFonts w:cstheme="minorHAnsi"/>
        </w:rPr>
        <w:t xml:space="preserve">pour la consommation des antibiotiques (via les PUI) et </w:t>
      </w:r>
      <w:r w:rsidR="00765D55">
        <w:rPr>
          <w:rFonts w:cstheme="minorHAnsi"/>
        </w:rPr>
        <w:t>d’environ</w:t>
      </w:r>
      <w:r>
        <w:rPr>
          <w:rFonts w:cstheme="minorHAnsi"/>
        </w:rPr>
        <w:t xml:space="preserve"> 1100 établissements pour la résistance bactérienne (laboratoires). </w:t>
      </w:r>
    </w:p>
    <w:p w14:paraId="44FAF55B" w14:textId="6641F4E2" w:rsidR="00FF7BF8" w:rsidRDefault="00070CD0" w:rsidP="00070CD0">
      <w:pPr>
        <w:pStyle w:val="Sansinterligne"/>
        <w:jc w:val="both"/>
        <w:rPr>
          <w:rFonts w:cstheme="minorHAnsi"/>
        </w:rPr>
      </w:pPr>
      <w:r>
        <w:rPr>
          <w:rFonts w:cstheme="minorHAnsi"/>
        </w:rPr>
        <w:t>La m</w:t>
      </w:r>
      <w:r w:rsidR="00FF7BF8">
        <w:rPr>
          <w:rFonts w:cstheme="minorHAnsi"/>
        </w:rPr>
        <w:t xml:space="preserve">ission, outre son </w:t>
      </w:r>
      <w:r w:rsidR="00FF7BF8" w:rsidRPr="007438BA">
        <w:rPr>
          <w:rFonts w:cstheme="minorHAnsi"/>
          <w:b/>
        </w:rPr>
        <w:t>rôle de surveillance</w:t>
      </w:r>
      <w:r w:rsidR="00FF7BF8">
        <w:rPr>
          <w:rFonts w:cstheme="minorHAnsi"/>
        </w:rPr>
        <w:t xml:space="preserve"> participe également aux </w:t>
      </w:r>
      <w:r w:rsidR="00FF7BF8" w:rsidRPr="007438BA">
        <w:rPr>
          <w:rFonts w:cstheme="minorHAnsi"/>
          <w:b/>
        </w:rPr>
        <w:t>missions de prévention et de bon usage des antibiotiques</w:t>
      </w:r>
      <w:r w:rsidR="00FF7BF8">
        <w:rPr>
          <w:rFonts w:cstheme="minorHAnsi"/>
        </w:rPr>
        <w:t>.</w:t>
      </w:r>
      <w:r w:rsidR="005237CB">
        <w:rPr>
          <w:rFonts w:cstheme="minorHAnsi"/>
        </w:rPr>
        <w:t xml:space="preserve"> Un nouvel outil de recueil (CONSORes</w:t>
      </w:r>
      <w:r w:rsidR="00114C14">
        <w:rPr>
          <w:rFonts w:cstheme="minorHAnsi"/>
        </w:rPr>
        <w:t>2</w:t>
      </w:r>
      <w:r w:rsidR="005237CB">
        <w:rPr>
          <w:rFonts w:cstheme="minorHAnsi"/>
        </w:rPr>
        <w:t>) a été déployé en mai 2025.</w:t>
      </w:r>
    </w:p>
    <w:p w14:paraId="6AA371D5" w14:textId="77777777" w:rsidR="00FF7BF8" w:rsidRDefault="00FF7BF8" w:rsidP="005A7861">
      <w:pPr>
        <w:pStyle w:val="Sansinterligne"/>
        <w:rPr>
          <w:rFonts w:cstheme="minorHAnsi"/>
        </w:rPr>
      </w:pPr>
    </w:p>
    <w:p w14:paraId="1B52E70D" w14:textId="34A1F4EA" w:rsidR="00070CD0" w:rsidRDefault="00FF7BF8" w:rsidP="00070CD0">
      <w:pPr>
        <w:pStyle w:val="Sansinterligne"/>
        <w:jc w:val="both"/>
        <w:rPr>
          <w:rFonts w:cstheme="minorHAnsi"/>
        </w:rPr>
      </w:pPr>
      <w:r w:rsidRPr="001C450D">
        <w:rPr>
          <w:rFonts w:cstheme="minorHAnsi"/>
        </w:rPr>
        <w:t>Au niveau</w:t>
      </w:r>
      <w:r w:rsidRPr="007438BA">
        <w:rPr>
          <w:rFonts w:cstheme="minorHAnsi"/>
          <w:b/>
        </w:rPr>
        <w:t xml:space="preserve"> Européen, depuis 1998, la </w:t>
      </w:r>
      <w:r w:rsidR="008250EE">
        <w:rPr>
          <w:rFonts w:cstheme="minorHAnsi"/>
          <w:b/>
        </w:rPr>
        <w:t>base de données</w:t>
      </w:r>
      <w:r w:rsidRPr="007438BA">
        <w:rPr>
          <w:rFonts w:cstheme="minorHAnsi"/>
          <w:b/>
        </w:rPr>
        <w:t xml:space="preserve"> EARS-Net</w:t>
      </w:r>
      <w:r>
        <w:rPr>
          <w:rFonts w:cstheme="minorHAnsi"/>
        </w:rPr>
        <w:t>, Réseau Européen de surveillance de la résistance aux antimicrobiens</w:t>
      </w:r>
      <w:r w:rsidR="00157FB1">
        <w:rPr>
          <w:rFonts w:cstheme="minorHAnsi"/>
        </w:rPr>
        <w:t xml:space="preserve">, </w:t>
      </w:r>
      <w:r w:rsidR="00157FB1" w:rsidRPr="007438BA">
        <w:rPr>
          <w:rFonts w:cstheme="minorHAnsi"/>
          <w:b/>
        </w:rPr>
        <w:t>coordonnée</w:t>
      </w:r>
      <w:r w:rsidRPr="007438BA">
        <w:rPr>
          <w:rFonts w:cstheme="minorHAnsi"/>
          <w:b/>
        </w:rPr>
        <w:t xml:space="preserve"> par l’ECDC</w:t>
      </w:r>
      <w:r>
        <w:rPr>
          <w:rFonts w:cstheme="minorHAnsi"/>
        </w:rPr>
        <w:t xml:space="preserve">, se concentre sur la </w:t>
      </w:r>
      <w:r w:rsidRPr="007438BA">
        <w:rPr>
          <w:rFonts w:cstheme="minorHAnsi"/>
          <w:b/>
        </w:rPr>
        <w:t xml:space="preserve">surveillance de 8 pathogènes bactériens dans le sang et le </w:t>
      </w:r>
      <w:r w:rsidR="008250EE">
        <w:rPr>
          <w:rFonts w:cstheme="minorHAnsi"/>
          <w:b/>
        </w:rPr>
        <w:t>liquide cérébrospinal</w:t>
      </w:r>
      <w:r>
        <w:rPr>
          <w:rFonts w:cstheme="minorHAnsi"/>
        </w:rPr>
        <w:t>.</w:t>
      </w:r>
      <w:r w:rsidR="00114C14">
        <w:rPr>
          <w:rFonts w:cstheme="minorHAnsi"/>
        </w:rPr>
        <w:t xml:space="preserve"> Les données transmises par la France proviennent de la mission de surveillance Spares et du CNR Pneumocoque. </w:t>
      </w:r>
    </w:p>
    <w:p w14:paraId="56769C10" w14:textId="77777777" w:rsidR="00070CD0" w:rsidRDefault="00070CD0">
      <w:pPr>
        <w:rPr>
          <w:rFonts w:cstheme="minorHAnsi"/>
        </w:rPr>
      </w:pPr>
      <w:r>
        <w:rPr>
          <w:rFonts w:cstheme="minorHAnsi"/>
        </w:rPr>
        <w:br w:type="page"/>
      </w:r>
    </w:p>
    <w:p w14:paraId="1F4DF073" w14:textId="77777777" w:rsidR="00FF7BF8" w:rsidRPr="005A7861" w:rsidRDefault="00FF7BF8" w:rsidP="00070CD0">
      <w:pPr>
        <w:pStyle w:val="Sansinterligne"/>
        <w:jc w:val="both"/>
        <w:rPr>
          <w:rFonts w:cstheme="minorHAnsi"/>
        </w:rPr>
      </w:pPr>
    </w:p>
    <w:p w14:paraId="0C0E2F11" w14:textId="77777777" w:rsidR="005A7861" w:rsidRDefault="00070CD0" w:rsidP="00070CD0">
      <w:pPr>
        <w:pStyle w:val="Citationintense"/>
        <w:tabs>
          <w:tab w:val="left" w:pos="2080"/>
          <w:tab w:val="center" w:pos="4536"/>
        </w:tabs>
        <w:jc w:val="left"/>
      </w:pPr>
      <w:r>
        <w:tab/>
      </w:r>
      <w:r>
        <w:tab/>
      </w:r>
      <w:r w:rsidR="005A7861">
        <w:t>SUJETS ABORDES</w:t>
      </w:r>
    </w:p>
    <w:p w14:paraId="17305700" w14:textId="77777777" w:rsidR="003C46FD" w:rsidRDefault="003C46FD" w:rsidP="00A5629F">
      <w:pPr>
        <w:jc w:val="center"/>
        <w:rPr>
          <w:i/>
          <w:color w:val="0F6FC6" w:themeColor="accent1"/>
        </w:rPr>
      </w:pPr>
      <w:r w:rsidRPr="003C46FD">
        <w:rPr>
          <w:rStyle w:val="Titre2Car"/>
          <w:b/>
          <w:color w:val="0F6FC6" w:themeColor="accent1"/>
          <w:sz w:val="22"/>
          <w:szCs w:val="22"/>
        </w:rPr>
        <w:t>CONSOMMATION DES ANTIBIOTIQUES</w:t>
      </w:r>
      <w:r w:rsidR="00D404A3" w:rsidRPr="003C46FD">
        <w:t xml:space="preserve"> </w:t>
      </w:r>
      <w:r w:rsidR="00D404A3" w:rsidRPr="003C46FD">
        <w:rPr>
          <w:i/>
          <w:color w:val="0F6FC6" w:themeColor="accent1"/>
        </w:rPr>
        <w:t>(Resp SpF : Ghaya BEN HMIDIENE)</w:t>
      </w:r>
    </w:p>
    <w:p w14:paraId="34865AD7" w14:textId="77777777" w:rsidR="00A5629F" w:rsidRPr="003C46FD" w:rsidRDefault="00A5629F" w:rsidP="00A5629F">
      <w:pPr>
        <w:jc w:val="center"/>
      </w:pPr>
    </w:p>
    <w:p w14:paraId="2157BAA8" w14:textId="77777777" w:rsidR="00A5629F" w:rsidRPr="005331AF" w:rsidRDefault="002C0317" w:rsidP="00A5629F">
      <w:pPr>
        <w:pStyle w:val="Sansinterligne"/>
        <w:numPr>
          <w:ilvl w:val="0"/>
          <w:numId w:val="22"/>
        </w:numPr>
        <w:jc w:val="both"/>
        <w:rPr>
          <w:rFonts w:cstheme="minorHAnsi"/>
          <w:b/>
        </w:rPr>
      </w:pPr>
      <w:r w:rsidRPr="005331AF">
        <w:rPr>
          <w:rFonts w:cstheme="minorHAnsi"/>
          <w:b/>
          <w:color w:val="0F6FC6" w:themeColor="accent1"/>
        </w:rPr>
        <w:t>Identification des besoins par SpF</w:t>
      </w:r>
    </w:p>
    <w:p w14:paraId="3DA07C9F" w14:textId="77777777" w:rsidR="00A5629F" w:rsidRPr="00A5629F" w:rsidRDefault="00A5629F" w:rsidP="00A5629F">
      <w:pPr>
        <w:pStyle w:val="Sansinterligne"/>
        <w:ind w:left="720"/>
        <w:jc w:val="both"/>
        <w:rPr>
          <w:rFonts w:cstheme="minorHAnsi"/>
        </w:rPr>
      </w:pPr>
    </w:p>
    <w:p w14:paraId="50D9C570" w14:textId="77777777" w:rsidR="00D404A3" w:rsidRPr="00D404A3" w:rsidRDefault="005331AF" w:rsidP="005331AF">
      <w:pPr>
        <w:pStyle w:val="Sansinterligne"/>
        <w:jc w:val="both"/>
        <w:rPr>
          <w:rFonts w:cstheme="minorHAnsi"/>
        </w:rPr>
      </w:pPr>
      <w:r>
        <w:rPr>
          <w:rFonts w:cstheme="minorHAnsi"/>
        </w:rPr>
        <w:t>Aller v</w:t>
      </w:r>
      <w:r w:rsidR="00D404A3" w:rsidRPr="00D404A3">
        <w:rPr>
          <w:rFonts w:cstheme="minorHAnsi"/>
        </w:rPr>
        <w:t xml:space="preserve">ers une exploitation renforcée </w:t>
      </w:r>
      <w:r w:rsidR="00EC590E" w:rsidRPr="00D404A3">
        <w:rPr>
          <w:rFonts w:cstheme="minorHAnsi"/>
        </w:rPr>
        <w:t>des données</w:t>
      </w:r>
      <w:r w:rsidR="00D404A3" w:rsidRPr="00D404A3">
        <w:rPr>
          <w:rFonts w:cstheme="minorHAnsi"/>
        </w:rPr>
        <w:t xml:space="preserve"> des </w:t>
      </w:r>
      <w:r w:rsidR="0015315A">
        <w:rPr>
          <w:rFonts w:cstheme="minorHAnsi"/>
        </w:rPr>
        <w:t>entrepôts de données de santé (</w:t>
      </w:r>
      <w:r w:rsidR="00D404A3" w:rsidRPr="00D404A3">
        <w:rPr>
          <w:rFonts w:cstheme="minorHAnsi"/>
        </w:rPr>
        <w:t>EDS</w:t>
      </w:r>
      <w:r w:rsidR="0015315A">
        <w:rPr>
          <w:rFonts w:cstheme="minorHAnsi"/>
        </w:rPr>
        <w:t>)</w:t>
      </w:r>
      <w:r w:rsidR="00D404A3" w:rsidRPr="00D404A3">
        <w:rPr>
          <w:rFonts w:cstheme="minorHAnsi"/>
        </w:rPr>
        <w:t xml:space="preserve"> pour le calcul et le suivi des indi</w:t>
      </w:r>
      <w:r>
        <w:rPr>
          <w:rFonts w:cstheme="minorHAnsi"/>
        </w:rPr>
        <w:t>cateurs de santé, en lien avec l</w:t>
      </w:r>
      <w:r w:rsidR="00D404A3" w:rsidRPr="00D404A3">
        <w:rPr>
          <w:rFonts w:cstheme="minorHAnsi"/>
        </w:rPr>
        <w:t>es missions de surveillance épidémiologiques</w:t>
      </w:r>
      <w:r>
        <w:rPr>
          <w:rFonts w:cstheme="minorHAnsi"/>
        </w:rPr>
        <w:t xml:space="preserve"> de SpF.</w:t>
      </w:r>
    </w:p>
    <w:p w14:paraId="4D78462F" w14:textId="77777777" w:rsidR="00D404A3" w:rsidRDefault="005331AF" w:rsidP="005331AF">
      <w:pPr>
        <w:pStyle w:val="Sansinterligne"/>
        <w:jc w:val="both"/>
        <w:rPr>
          <w:rFonts w:cstheme="minorHAnsi"/>
        </w:rPr>
      </w:pPr>
      <w:r>
        <w:rPr>
          <w:rFonts w:cstheme="minorHAnsi"/>
        </w:rPr>
        <w:t>Cette liste e</w:t>
      </w:r>
      <w:r w:rsidR="00D404A3" w:rsidRPr="00D404A3">
        <w:rPr>
          <w:rFonts w:cstheme="minorHAnsi"/>
        </w:rPr>
        <w:t xml:space="preserve">xprime une </w:t>
      </w:r>
      <w:r w:rsidR="00D404A3" w:rsidRPr="001C450D">
        <w:rPr>
          <w:rFonts w:cstheme="minorHAnsi"/>
          <w:b/>
        </w:rPr>
        <w:t>liste de souhaits ambitieuse</w:t>
      </w:r>
      <w:r w:rsidR="00D404A3" w:rsidRPr="00D404A3">
        <w:rPr>
          <w:rFonts w:cstheme="minorHAnsi"/>
        </w:rPr>
        <w:t xml:space="preserve"> pour la surveillance de la part de l’agence.</w:t>
      </w:r>
    </w:p>
    <w:p w14:paraId="1A295384" w14:textId="77777777" w:rsidR="00D404A3" w:rsidRDefault="00D404A3" w:rsidP="00D404A3">
      <w:pPr>
        <w:pStyle w:val="Sansinterligne"/>
        <w:rPr>
          <w:rFonts w:cstheme="minorHAnsi"/>
        </w:rPr>
      </w:pPr>
    </w:p>
    <w:p w14:paraId="3E75ABA5" w14:textId="77777777" w:rsidR="00D404A3" w:rsidRDefault="00D404A3" w:rsidP="005331AF">
      <w:pPr>
        <w:pStyle w:val="Sansinterligne"/>
        <w:jc w:val="center"/>
        <w:rPr>
          <w:rFonts w:cstheme="minorHAnsi"/>
        </w:rPr>
      </w:pPr>
      <w:r w:rsidRPr="00D404A3">
        <w:rPr>
          <w:rFonts w:cstheme="minorHAnsi"/>
          <w:noProof/>
          <w:lang w:eastAsia="fr-FR"/>
        </w:rPr>
        <w:drawing>
          <wp:inline distT="0" distB="0" distL="0" distR="0" wp14:anchorId="1F661E42" wp14:editId="2BA3979B">
            <wp:extent cx="3486150" cy="590248"/>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3904" cy="600027"/>
                    </a:xfrm>
                    <a:prstGeom prst="rect">
                      <a:avLst/>
                    </a:prstGeom>
                  </pic:spPr>
                </pic:pic>
              </a:graphicData>
            </a:graphic>
          </wp:inline>
        </w:drawing>
      </w:r>
    </w:p>
    <w:p w14:paraId="4346B7BA" w14:textId="77777777" w:rsidR="00D404A3" w:rsidRDefault="00D404A3" w:rsidP="00D404A3">
      <w:pPr>
        <w:pStyle w:val="Sansinterligne"/>
        <w:rPr>
          <w:rFonts w:cstheme="minorHAnsi"/>
        </w:rPr>
      </w:pPr>
    </w:p>
    <w:p w14:paraId="0B032BCC" w14:textId="77777777" w:rsidR="00D404A3" w:rsidRPr="005331AF" w:rsidRDefault="00D404A3" w:rsidP="00A5629F">
      <w:pPr>
        <w:pStyle w:val="Sansinterligne"/>
        <w:numPr>
          <w:ilvl w:val="1"/>
          <w:numId w:val="23"/>
        </w:numPr>
        <w:rPr>
          <w:rFonts w:cstheme="minorHAnsi"/>
          <w:b/>
        </w:rPr>
      </w:pPr>
      <w:r w:rsidRPr="005331AF">
        <w:rPr>
          <w:rFonts w:cstheme="minorHAnsi"/>
          <w:b/>
          <w:color w:val="0F6FC6" w:themeColor="accent1"/>
        </w:rPr>
        <w:t>Indicateurs de consommation antibiotique à court terme </w:t>
      </w:r>
    </w:p>
    <w:p w14:paraId="13B3E0B1" w14:textId="77777777" w:rsidR="005331AF" w:rsidRPr="00065F89" w:rsidRDefault="005331AF" w:rsidP="005331AF">
      <w:pPr>
        <w:pStyle w:val="Sansinterligne"/>
        <w:ind w:left="1788"/>
        <w:rPr>
          <w:rFonts w:cstheme="minorHAnsi"/>
          <w:b/>
        </w:rPr>
      </w:pPr>
    </w:p>
    <w:p w14:paraId="76BFA6E3" w14:textId="77777777" w:rsidR="00672A37" w:rsidRPr="00065F89" w:rsidRDefault="00672A37" w:rsidP="00070CD0">
      <w:pPr>
        <w:pStyle w:val="Sansinterligne"/>
        <w:rPr>
          <w:rFonts w:cstheme="minorHAnsi"/>
        </w:rPr>
      </w:pPr>
      <w:r w:rsidRPr="00065F89">
        <w:rPr>
          <w:rFonts w:cstheme="minorHAnsi"/>
          <w:bCs/>
        </w:rPr>
        <w:t>Consommation globale d’antibiotiques, à travers les indicateurs suivants</w:t>
      </w:r>
      <w:r w:rsidR="00070CD0" w:rsidRPr="00065F89">
        <w:rPr>
          <w:rFonts w:cstheme="minorHAnsi"/>
          <w:bCs/>
        </w:rPr>
        <w:t xml:space="preserve"> </w:t>
      </w:r>
      <w:r w:rsidRPr="00065F89">
        <w:rPr>
          <w:rFonts w:cstheme="minorHAnsi"/>
          <w:bCs/>
        </w:rPr>
        <w:t xml:space="preserve">: </w:t>
      </w:r>
    </w:p>
    <w:p w14:paraId="31724256" w14:textId="51BB635D" w:rsidR="00D404A3" w:rsidRPr="00D404A3" w:rsidRDefault="00D404A3" w:rsidP="005331AF">
      <w:pPr>
        <w:pStyle w:val="Sansinterligne"/>
        <w:numPr>
          <w:ilvl w:val="0"/>
          <w:numId w:val="9"/>
        </w:numPr>
        <w:jc w:val="both"/>
        <w:rPr>
          <w:rFonts w:cstheme="minorHAnsi"/>
        </w:rPr>
      </w:pPr>
      <w:r w:rsidRPr="00D404A3">
        <w:rPr>
          <w:rFonts w:cstheme="minorHAnsi"/>
          <w:b/>
          <w:bCs/>
        </w:rPr>
        <w:t xml:space="preserve">Délivrance : </w:t>
      </w:r>
      <w:r w:rsidRPr="00D404A3">
        <w:rPr>
          <w:rFonts w:cstheme="minorHAnsi"/>
        </w:rPr>
        <w:t xml:space="preserve">est exprimée en nombre de doses définies journalières (DDJ) pour 1 000 journées d’hospitalisation (JH), ce qui permet de quantifier </w:t>
      </w:r>
      <w:r w:rsidR="00176536">
        <w:rPr>
          <w:rFonts w:cstheme="minorHAnsi"/>
        </w:rPr>
        <w:t>approximativement</w:t>
      </w:r>
      <w:r w:rsidR="00176536" w:rsidRPr="00D404A3">
        <w:rPr>
          <w:rFonts w:cstheme="minorHAnsi"/>
        </w:rPr>
        <w:t xml:space="preserve"> </w:t>
      </w:r>
      <w:r w:rsidR="0015315A">
        <w:rPr>
          <w:rStyle w:val="Marquedecommentaire"/>
        </w:rPr>
        <w:commentReference w:id="1"/>
      </w:r>
      <w:r w:rsidR="00413020">
        <w:rPr>
          <w:rStyle w:val="Marquedecommentaire"/>
        </w:rPr>
        <w:commentReference w:id="2"/>
      </w:r>
      <w:r w:rsidRPr="00D404A3">
        <w:rPr>
          <w:rFonts w:cstheme="minorHAnsi"/>
        </w:rPr>
        <w:t xml:space="preserve">les volumes d'antibiotiques utilisés. </w:t>
      </w:r>
    </w:p>
    <w:p w14:paraId="07679811" w14:textId="528CAF49" w:rsidR="00D404A3" w:rsidRPr="00D404A3" w:rsidRDefault="00D404A3" w:rsidP="005331AF">
      <w:pPr>
        <w:pStyle w:val="Sansinterligne"/>
        <w:numPr>
          <w:ilvl w:val="0"/>
          <w:numId w:val="9"/>
        </w:numPr>
        <w:jc w:val="both"/>
        <w:rPr>
          <w:rFonts w:cstheme="minorHAnsi"/>
        </w:rPr>
      </w:pPr>
      <w:r w:rsidRPr="00D404A3">
        <w:rPr>
          <w:rFonts w:cstheme="minorHAnsi"/>
          <w:b/>
          <w:bCs/>
        </w:rPr>
        <w:t>Prescriptions :</w:t>
      </w:r>
      <w:r w:rsidRPr="00D404A3">
        <w:rPr>
          <w:rFonts w:cstheme="minorHAnsi"/>
        </w:rPr>
        <w:t xml:space="preserve"> Elles correspondent aux antibiotiques prescrits par les professionnels de santé pour les patients. Ces données reflètent les choix thérapeutiques et les pratiques médicales. La prescription est exprimée en DDJ/1000 JH et en nombre de prescription</w:t>
      </w:r>
      <w:r w:rsidR="00E61F07">
        <w:rPr>
          <w:rFonts w:cstheme="minorHAnsi"/>
        </w:rPr>
        <w:t>s</w:t>
      </w:r>
      <w:r w:rsidRPr="00D404A3">
        <w:rPr>
          <w:rFonts w:cstheme="minorHAnsi"/>
        </w:rPr>
        <w:t xml:space="preserve"> pour 1 000 JH, ce qui permet d’évaluer la fréquence avec laquelle les antibiotiques sont prescrits. </w:t>
      </w:r>
    </w:p>
    <w:p w14:paraId="2C4167D8" w14:textId="5A5B6E6A" w:rsidR="00D404A3" w:rsidRDefault="00D404A3" w:rsidP="005331AF">
      <w:pPr>
        <w:pStyle w:val="Sansinterligne"/>
        <w:numPr>
          <w:ilvl w:val="0"/>
          <w:numId w:val="9"/>
        </w:numPr>
        <w:jc w:val="both"/>
        <w:rPr>
          <w:rFonts w:cstheme="minorHAnsi"/>
        </w:rPr>
      </w:pPr>
      <w:r w:rsidRPr="00D404A3">
        <w:rPr>
          <w:rFonts w:cstheme="minorHAnsi"/>
          <w:b/>
          <w:bCs/>
        </w:rPr>
        <w:t>Administration :</w:t>
      </w:r>
      <w:r w:rsidRPr="00D404A3">
        <w:rPr>
          <w:rFonts w:cstheme="minorHAnsi"/>
        </w:rPr>
        <w:t xml:space="preserve"> L’administration correspond aux antibiotiques réellement administrés aux patients. C’est l’indicateur le plus proche de ce que consomme réellement le patient. Elle est exprimée en DDJ/1000 JH. </w:t>
      </w:r>
    </w:p>
    <w:p w14:paraId="64398EA0" w14:textId="00A7C05D" w:rsidR="003D0D07" w:rsidRPr="00D404A3" w:rsidRDefault="003D0D07" w:rsidP="005331AF">
      <w:pPr>
        <w:pStyle w:val="Sansinterligne"/>
        <w:numPr>
          <w:ilvl w:val="0"/>
          <w:numId w:val="9"/>
        </w:numPr>
        <w:jc w:val="both"/>
        <w:rPr>
          <w:rFonts w:cstheme="minorHAnsi"/>
        </w:rPr>
      </w:pPr>
      <w:r w:rsidRPr="005331AF">
        <w:rPr>
          <w:rFonts w:cstheme="minorHAnsi"/>
          <w:b/>
        </w:rPr>
        <w:t>Nombre de</w:t>
      </w:r>
      <w:r w:rsidRPr="00D404A3">
        <w:rPr>
          <w:rFonts w:cstheme="minorHAnsi"/>
        </w:rPr>
        <w:t xml:space="preserve"> </w:t>
      </w:r>
      <w:r w:rsidRPr="005331AF">
        <w:rPr>
          <w:rFonts w:cstheme="minorHAnsi"/>
          <w:b/>
        </w:rPr>
        <w:t xml:space="preserve">patients ayant reçu au moins un </w:t>
      </w:r>
      <w:r w:rsidR="0015315A">
        <w:rPr>
          <w:rFonts w:cstheme="minorHAnsi"/>
          <w:b/>
        </w:rPr>
        <w:t>antibiotique</w:t>
      </w:r>
      <w:r w:rsidRPr="00D404A3">
        <w:rPr>
          <w:rFonts w:cstheme="minorHAnsi"/>
        </w:rPr>
        <w:t xml:space="preserve"> par 1000/JH</w:t>
      </w:r>
    </w:p>
    <w:p w14:paraId="0F218311" w14:textId="77777777" w:rsidR="003D0D07" w:rsidRPr="00D404A3" w:rsidRDefault="003D0D07" w:rsidP="005331AF">
      <w:pPr>
        <w:pStyle w:val="Sansinterligne"/>
        <w:numPr>
          <w:ilvl w:val="0"/>
          <w:numId w:val="9"/>
        </w:numPr>
        <w:jc w:val="both"/>
        <w:rPr>
          <w:rFonts w:cstheme="minorHAnsi"/>
        </w:rPr>
      </w:pPr>
      <w:r w:rsidRPr="005331AF">
        <w:rPr>
          <w:rFonts w:cstheme="minorHAnsi"/>
          <w:b/>
        </w:rPr>
        <w:t>Part des antibiotiques à large spectre</w:t>
      </w:r>
      <w:r w:rsidRPr="00D404A3">
        <w:rPr>
          <w:rFonts w:cstheme="minorHAnsi"/>
        </w:rPr>
        <w:t xml:space="preserve"> : telles que les céphalosporines de 3e et 4e générations, l'association pipéracilline-tazobactam, les carbapénèmes, les fluoroquinolones, les glycopeptides, le linézolide, la daptomycine et la colistine</w:t>
      </w:r>
      <w:r w:rsidR="0015315A">
        <w:rPr>
          <w:rFonts w:cstheme="minorHAnsi"/>
        </w:rPr>
        <w:t>.</w:t>
      </w:r>
    </w:p>
    <w:p w14:paraId="13ADEF15" w14:textId="3E8B59D2" w:rsidR="003D0D07" w:rsidRPr="00D404A3" w:rsidRDefault="003D0D07" w:rsidP="005331AF">
      <w:pPr>
        <w:pStyle w:val="Sansinterligne"/>
        <w:numPr>
          <w:ilvl w:val="0"/>
          <w:numId w:val="9"/>
        </w:numPr>
        <w:jc w:val="both"/>
        <w:rPr>
          <w:rFonts w:cstheme="minorHAnsi"/>
        </w:rPr>
      </w:pPr>
      <w:r w:rsidRPr="00D404A3">
        <w:rPr>
          <w:rFonts w:cstheme="minorHAnsi"/>
        </w:rPr>
        <w:t xml:space="preserve">La consommation des </w:t>
      </w:r>
      <w:r w:rsidRPr="005331AF">
        <w:rPr>
          <w:rFonts w:cstheme="minorHAnsi"/>
          <w:b/>
        </w:rPr>
        <w:t>antibiotiques critiques</w:t>
      </w:r>
      <w:r w:rsidRPr="00D404A3">
        <w:rPr>
          <w:rFonts w:cstheme="minorHAnsi"/>
        </w:rPr>
        <w:t> (</w:t>
      </w:r>
      <w:r w:rsidR="0015315A">
        <w:rPr>
          <w:rFonts w:cstheme="minorHAnsi"/>
        </w:rPr>
        <w:t>cf.</w:t>
      </w:r>
      <w:r w:rsidR="0015315A" w:rsidRPr="00D404A3">
        <w:rPr>
          <w:rFonts w:cstheme="minorHAnsi"/>
        </w:rPr>
        <w:t xml:space="preserve"> </w:t>
      </w:r>
      <w:r w:rsidRPr="00D404A3">
        <w:rPr>
          <w:rFonts w:cstheme="minorHAnsi"/>
        </w:rPr>
        <w:t>liste de la SPILF)</w:t>
      </w:r>
    </w:p>
    <w:p w14:paraId="12B9AC2F" w14:textId="77777777" w:rsidR="003D0D07" w:rsidRPr="00D404A3" w:rsidRDefault="003D0D07" w:rsidP="005331AF">
      <w:pPr>
        <w:pStyle w:val="Sansinterligne"/>
        <w:numPr>
          <w:ilvl w:val="0"/>
          <w:numId w:val="9"/>
        </w:numPr>
        <w:jc w:val="both"/>
        <w:rPr>
          <w:rFonts w:cstheme="minorHAnsi"/>
        </w:rPr>
      </w:pPr>
      <w:r w:rsidRPr="00D404A3">
        <w:rPr>
          <w:rFonts w:cstheme="minorHAnsi"/>
        </w:rPr>
        <w:t>L'</w:t>
      </w:r>
      <w:r w:rsidRPr="005331AF">
        <w:rPr>
          <w:rFonts w:cstheme="minorHAnsi"/>
          <w:b/>
        </w:rPr>
        <w:t xml:space="preserve">évolution temporelle </w:t>
      </w:r>
      <w:r w:rsidRPr="00D404A3">
        <w:rPr>
          <w:rFonts w:cstheme="minorHAnsi"/>
        </w:rPr>
        <w:t xml:space="preserve">de la consommation sur 10 ans (si possible), exprimée en DDJ/1000 JH. </w:t>
      </w:r>
    </w:p>
    <w:p w14:paraId="780F3959" w14:textId="70E2E0B8" w:rsidR="003D0D07" w:rsidRPr="00D404A3" w:rsidRDefault="003D0D07" w:rsidP="005331AF">
      <w:pPr>
        <w:pStyle w:val="Sansinterligne"/>
        <w:numPr>
          <w:ilvl w:val="0"/>
          <w:numId w:val="9"/>
        </w:numPr>
        <w:jc w:val="both"/>
        <w:rPr>
          <w:rFonts w:cstheme="minorHAnsi"/>
        </w:rPr>
      </w:pPr>
      <w:r w:rsidRPr="00D404A3">
        <w:rPr>
          <w:rFonts w:cstheme="minorHAnsi"/>
        </w:rPr>
        <w:t xml:space="preserve">Evolution mensuelle de la consommation des </w:t>
      </w:r>
      <w:r w:rsidR="0015315A">
        <w:rPr>
          <w:rFonts w:cstheme="minorHAnsi"/>
        </w:rPr>
        <w:t>antibiotiques</w:t>
      </w:r>
      <w:r w:rsidRPr="00D404A3">
        <w:rPr>
          <w:rFonts w:cstheme="minorHAnsi"/>
        </w:rPr>
        <w:t xml:space="preserve">, exprimée en DDJ/1000 JH </w:t>
      </w:r>
    </w:p>
    <w:p w14:paraId="7B1806F6" w14:textId="4AD3D693" w:rsidR="003D0D07" w:rsidRPr="005331AF" w:rsidRDefault="003D0D07" w:rsidP="005331AF">
      <w:pPr>
        <w:pStyle w:val="Sansinterligne"/>
        <w:numPr>
          <w:ilvl w:val="0"/>
          <w:numId w:val="9"/>
        </w:numPr>
        <w:jc w:val="both"/>
        <w:rPr>
          <w:rFonts w:cstheme="minorHAnsi"/>
          <w:b/>
        </w:rPr>
      </w:pPr>
      <w:r w:rsidRPr="005331AF">
        <w:rPr>
          <w:rFonts w:cstheme="minorHAnsi"/>
          <w:b/>
        </w:rPr>
        <w:t>Durées moyenne et médiane de traitement</w:t>
      </w:r>
    </w:p>
    <w:p w14:paraId="63D0007A" w14:textId="758F8723" w:rsidR="003D0D07" w:rsidRPr="00D404A3" w:rsidRDefault="003D0D07" w:rsidP="005331AF">
      <w:pPr>
        <w:pStyle w:val="Sansinterligne"/>
        <w:numPr>
          <w:ilvl w:val="0"/>
          <w:numId w:val="9"/>
        </w:numPr>
        <w:jc w:val="both"/>
        <w:rPr>
          <w:rFonts w:cstheme="minorHAnsi"/>
        </w:rPr>
      </w:pPr>
      <w:r w:rsidRPr="005331AF">
        <w:rPr>
          <w:rFonts w:cstheme="minorHAnsi"/>
          <w:b/>
        </w:rPr>
        <w:t>Contexte de prescription</w:t>
      </w:r>
      <w:r w:rsidRPr="00D404A3">
        <w:rPr>
          <w:rFonts w:cstheme="minorHAnsi"/>
        </w:rPr>
        <w:t xml:space="preserve"> (prophylactique/curatif)</w:t>
      </w:r>
    </w:p>
    <w:p w14:paraId="3DAF44ED" w14:textId="77777777" w:rsidR="003D0D07" w:rsidRPr="005331AF" w:rsidRDefault="003D0D07" w:rsidP="005331AF">
      <w:pPr>
        <w:pStyle w:val="Sansinterligne"/>
        <w:numPr>
          <w:ilvl w:val="0"/>
          <w:numId w:val="9"/>
        </w:numPr>
        <w:jc w:val="both"/>
        <w:rPr>
          <w:rFonts w:cstheme="minorHAnsi"/>
          <w:b/>
        </w:rPr>
      </w:pPr>
      <w:r w:rsidRPr="005331AF">
        <w:rPr>
          <w:rFonts w:cstheme="minorHAnsi"/>
          <w:b/>
        </w:rPr>
        <w:t>Indication</w:t>
      </w:r>
    </w:p>
    <w:p w14:paraId="07F41490" w14:textId="1E404A38" w:rsidR="003D0D07" w:rsidRDefault="003D0D07" w:rsidP="005331AF">
      <w:pPr>
        <w:pStyle w:val="Sansinterligne"/>
        <w:numPr>
          <w:ilvl w:val="0"/>
          <w:numId w:val="9"/>
        </w:numPr>
        <w:jc w:val="both"/>
        <w:rPr>
          <w:rFonts w:cstheme="minorHAnsi"/>
        </w:rPr>
      </w:pPr>
      <w:r w:rsidRPr="005331AF">
        <w:rPr>
          <w:rFonts w:cstheme="minorHAnsi"/>
          <w:b/>
        </w:rPr>
        <w:t xml:space="preserve">Regroupement par classe ATC, et individualisation de certains médicaments, </w:t>
      </w:r>
      <w:r w:rsidR="0015315A">
        <w:rPr>
          <w:rFonts w:cstheme="minorHAnsi"/>
          <w:b/>
        </w:rPr>
        <w:t>antibiotiques à</w:t>
      </w:r>
      <w:r w:rsidR="0015315A" w:rsidRPr="005331AF">
        <w:rPr>
          <w:rFonts w:cstheme="minorHAnsi"/>
          <w:b/>
        </w:rPr>
        <w:t xml:space="preserve"> </w:t>
      </w:r>
      <w:r w:rsidRPr="005331AF">
        <w:rPr>
          <w:rFonts w:cstheme="minorHAnsi"/>
          <w:b/>
        </w:rPr>
        <w:t>large spectre, nouvelles molécules</w:t>
      </w:r>
      <w:r w:rsidRPr="00D404A3">
        <w:rPr>
          <w:rFonts w:cstheme="minorHAnsi"/>
        </w:rPr>
        <w:t xml:space="preserve">. La liste sera fournie par la suite après discussion au sein du groupe de travail. </w:t>
      </w:r>
    </w:p>
    <w:p w14:paraId="39C59155" w14:textId="77777777" w:rsidR="005331AF" w:rsidRDefault="005331AF" w:rsidP="005331AF">
      <w:pPr>
        <w:pStyle w:val="Sansinterligne"/>
        <w:rPr>
          <w:rFonts w:cstheme="minorHAnsi"/>
        </w:rPr>
      </w:pPr>
    </w:p>
    <w:p w14:paraId="6B654C7B" w14:textId="77777777" w:rsidR="005331AF" w:rsidRDefault="005331AF" w:rsidP="005331AF">
      <w:pPr>
        <w:pStyle w:val="Sansinterligne"/>
        <w:rPr>
          <w:rFonts w:cstheme="minorHAnsi"/>
        </w:rPr>
      </w:pPr>
    </w:p>
    <w:p w14:paraId="28340C63" w14:textId="77777777" w:rsidR="005331AF" w:rsidRDefault="005331AF" w:rsidP="005331AF">
      <w:pPr>
        <w:pStyle w:val="Sansinterligne"/>
        <w:rPr>
          <w:rFonts w:cstheme="minorHAnsi"/>
        </w:rPr>
      </w:pPr>
    </w:p>
    <w:p w14:paraId="6FCBF59F" w14:textId="77777777" w:rsidR="00D404A3" w:rsidRPr="00D404A3" w:rsidRDefault="00D404A3" w:rsidP="00D404A3">
      <w:pPr>
        <w:pStyle w:val="Sansinterligne"/>
        <w:rPr>
          <w:rFonts w:cstheme="minorHAnsi"/>
        </w:rPr>
      </w:pPr>
    </w:p>
    <w:p w14:paraId="7E9AD5C9" w14:textId="77777777" w:rsidR="00D404A3" w:rsidRDefault="00D404A3" w:rsidP="005331AF">
      <w:pPr>
        <w:pStyle w:val="Sansinterligne"/>
        <w:numPr>
          <w:ilvl w:val="1"/>
          <w:numId w:val="24"/>
        </w:numPr>
        <w:rPr>
          <w:rFonts w:cstheme="minorHAnsi"/>
          <w:b/>
          <w:color w:val="0F6FC6" w:themeColor="accent1"/>
        </w:rPr>
      </w:pPr>
      <w:r w:rsidRPr="005331AF">
        <w:rPr>
          <w:rFonts w:cstheme="minorHAnsi"/>
          <w:b/>
          <w:color w:val="0F6FC6" w:themeColor="accent1"/>
        </w:rPr>
        <w:lastRenderedPageBreak/>
        <w:t>Indicateurs de consommat</w:t>
      </w:r>
      <w:r w:rsidR="005331AF">
        <w:rPr>
          <w:rFonts w:cstheme="minorHAnsi"/>
          <w:b/>
          <w:color w:val="0F6FC6" w:themeColor="accent1"/>
        </w:rPr>
        <w:t>ion antibiotique à moyen terme </w:t>
      </w:r>
    </w:p>
    <w:p w14:paraId="15087822" w14:textId="77777777" w:rsidR="005331AF" w:rsidRPr="005331AF" w:rsidRDefault="005331AF" w:rsidP="005331AF">
      <w:pPr>
        <w:pStyle w:val="Sansinterligne"/>
        <w:ind w:left="1440"/>
        <w:rPr>
          <w:rFonts w:cstheme="minorHAnsi"/>
          <w:b/>
          <w:color w:val="0F6FC6" w:themeColor="accent1"/>
        </w:rPr>
      </w:pPr>
    </w:p>
    <w:p w14:paraId="00F56A6D" w14:textId="03529CD3" w:rsidR="003D0D07" w:rsidRPr="00D404A3" w:rsidRDefault="003D0D07" w:rsidP="005331AF">
      <w:pPr>
        <w:pStyle w:val="Sansinterligne"/>
        <w:numPr>
          <w:ilvl w:val="0"/>
          <w:numId w:val="11"/>
        </w:numPr>
        <w:jc w:val="both"/>
        <w:rPr>
          <w:rFonts w:cstheme="minorHAnsi"/>
        </w:rPr>
      </w:pPr>
      <w:r w:rsidRPr="00D404A3">
        <w:rPr>
          <w:rFonts w:cstheme="minorHAnsi"/>
        </w:rPr>
        <w:t xml:space="preserve">Dispensation, </w:t>
      </w:r>
      <w:r w:rsidR="00AB0F60">
        <w:rPr>
          <w:rFonts w:cstheme="minorHAnsi"/>
        </w:rPr>
        <w:t>p</w:t>
      </w:r>
      <w:r w:rsidRPr="00D404A3">
        <w:rPr>
          <w:rFonts w:cstheme="minorHAnsi"/>
        </w:rPr>
        <w:t xml:space="preserve">rescriptions et </w:t>
      </w:r>
      <w:r w:rsidR="00AB0F60">
        <w:rPr>
          <w:rFonts w:cstheme="minorHAnsi"/>
        </w:rPr>
        <w:t>a</w:t>
      </w:r>
      <w:r w:rsidRPr="00D404A3">
        <w:rPr>
          <w:rFonts w:cstheme="minorHAnsi"/>
        </w:rPr>
        <w:t xml:space="preserve">dministrations ciblées sur certaines </w:t>
      </w:r>
      <w:r w:rsidR="00AC2B0D" w:rsidRPr="00D404A3">
        <w:rPr>
          <w:rFonts w:cstheme="minorHAnsi"/>
        </w:rPr>
        <w:t>molécules spécifiques</w:t>
      </w:r>
      <w:r w:rsidRPr="00D404A3">
        <w:rPr>
          <w:rFonts w:cstheme="minorHAnsi"/>
        </w:rPr>
        <w:t xml:space="preserve"> comme les carbapénèmes ou la colistine, souvent utilisées en dernier recours. </w:t>
      </w:r>
      <w:r w:rsidR="00C47328">
        <w:rPr>
          <w:rFonts w:cstheme="minorHAnsi"/>
          <w:b/>
        </w:rPr>
        <w:t>Indicateur AWaR</w:t>
      </w:r>
      <w:r w:rsidRPr="005331AF">
        <w:rPr>
          <w:rFonts w:cstheme="minorHAnsi"/>
          <w:b/>
        </w:rPr>
        <w:t>e</w:t>
      </w:r>
      <w:r w:rsidR="00AB0F60" w:rsidRPr="00176536">
        <w:rPr>
          <w:rFonts w:cstheme="minorHAnsi"/>
        </w:rPr>
        <w:t xml:space="preserve"> de l’OMS</w:t>
      </w:r>
      <w:r w:rsidR="00AB0F60">
        <w:rPr>
          <w:rFonts w:cstheme="minorHAnsi"/>
          <w:b/>
        </w:rPr>
        <w:t>.</w:t>
      </w:r>
    </w:p>
    <w:p w14:paraId="6200824E" w14:textId="77777777" w:rsidR="003D0D07" w:rsidRPr="00D404A3" w:rsidRDefault="003D0D07" w:rsidP="005331AF">
      <w:pPr>
        <w:pStyle w:val="Sansinterligne"/>
        <w:numPr>
          <w:ilvl w:val="0"/>
          <w:numId w:val="11"/>
        </w:numPr>
        <w:jc w:val="both"/>
        <w:rPr>
          <w:rFonts w:cstheme="minorHAnsi"/>
        </w:rPr>
      </w:pPr>
      <w:r w:rsidRPr="00D404A3">
        <w:rPr>
          <w:rFonts w:cstheme="minorHAnsi"/>
        </w:rPr>
        <w:t xml:space="preserve">Indicateurs de </w:t>
      </w:r>
      <w:r w:rsidRPr="005331AF">
        <w:rPr>
          <w:rFonts w:cstheme="minorHAnsi"/>
          <w:b/>
        </w:rPr>
        <w:t>tendances temporelles</w:t>
      </w:r>
      <w:r w:rsidRPr="00D404A3">
        <w:rPr>
          <w:rFonts w:cstheme="minorHAnsi"/>
        </w:rPr>
        <w:t xml:space="preserve"> : analyse de l'évolution des consommations dans le temps, par mois afin d’identifier les variations saisonnières ou les effets des actions de prévention.</w:t>
      </w:r>
    </w:p>
    <w:p w14:paraId="4893D8B5" w14:textId="21085443" w:rsidR="003D0D07" w:rsidRPr="00D404A3" w:rsidRDefault="003D0D07" w:rsidP="005331AF">
      <w:pPr>
        <w:pStyle w:val="Sansinterligne"/>
        <w:numPr>
          <w:ilvl w:val="0"/>
          <w:numId w:val="11"/>
        </w:numPr>
        <w:jc w:val="both"/>
        <w:rPr>
          <w:rFonts w:cstheme="minorHAnsi"/>
        </w:rPr>
      </w:pPr>
      <w:r w:rsidRPr="005331AF">
        <w:rPr>
          <w:rFonts w:cstheme="minorHAnsi"/>
          <w:b/>
        </w:rPr>
        <w:t>Comparaison entre établissements</w:t>
      </w:r>
      <w:r w:rsidRPr="00D404A3">
        <w:rPr>
          <w:rFonts w:cstheme="minorHAnsi"/>
        </w:rPr>
        <w:t xml:space="preserve"> : utilisation d’indicateurs standardisés pour comparer les consommations entre établissements de santé de </w:t>
      </w:r>
      <w:commentRangeStart w:id="3"/>
      <w:commentRangeStart w:id="4"/>
      <w:r w:rsidRPr="00D404A3">
        <w:rPr>
          <w:rFonts w:cstheme="minorHAnsi"/>
        </w:rPr>
        <w:t>t</w:t>
      </w:r>
      <w:r w:rsidR="00D9413C">
        <w:rPr>
          <w:rFonts w:cstheme="minorHAnsi"/>
        </w:rPr>
        <w:t xml:space="preserve">aille, </w:t>
      </w:r>
      <w:r w:rsidRPr="00D404A3">
        <w:rPr>
          <w:rFonts w:cstheme="minorHAnsi"/>
        </w:rPr>
        <w:t xml:space="preserve">spécialisation </w:t>
      </w:r>
      <w:r w:rsidR="00176536">
        <w:rPr>
          <w:rFonts w:cstheme="minorHAnsi"/>
        </w:rPr>
        <w:t xml:space="preserve">et de populations </w:t>
      </w:r>
      <w:r w:rsidRPr="00D404A3">
        <w:rPr>
          <w:rFonts w:cstheme="minorHAnsi"/>
        </w:rPr>
        <w:t>similaire</w:t>
      </w:r>
      <w:r w:rsidR="00176536">
        <w:rPr>
          <w:rFonts w:cstheme="minorHAnsi"/>
        </w:rPr>
        <w:t>s</w:t>
      </w:r>
      <w:r w:rsidRPr="00D404A3">
        <w:rPr>
          <w:rFonts w:cstheme="minorHAnsi"/>
        </w:rPr>
        <w:t>.</w:t>
      </w:r>
      <w:commentRangeEnd w:id="3"/>
      <w:r w:rsidR="00AB0F60">
        <w:rPr>
          <w:rStyle w:val="Marquedecommentaire"/>
        </w:rPr>
        <w:commentReference w:id="3"/>
      </w:r>
      <w:commentRangeEnd w:id="4"/>
      <w:r w:rsidR="00413020">
        <w:rPr>
          <w:rStyle w:val="Marquedecommentaire"/>
        </w:rPr>
        <w:commentReference w:id="4"/>
      </w:r>
    </w:p>
    <w:p w14:paraId="6AED6C0C" w14:textId="77777777" w:rsidR="003D0D07" w:rsidRPr="00D404A3" w:rsidRDefault="003D0D07" w:rsidP="005331AF">
      <w:pPr>
        <w:pStyle w:val="Sansinterligne"/>
        <w:numPr>
          <w:ilvl w:val="0"/>
          <w:numId w:val="11"/>
        </w:numPr>
        <w:jc w:val="both"/>
        <w:rPr>
          <w:rFonts w:cstheme="minorHAnsi"/>
        </w:rPr>
      </w:pPr>
      <w:r w:rsidRPr="00D404A3">
        <w:rPr>
          <w:rFonts w:cstheme="minorHAnsi"/>
        </w:rPr>
        <w:t xml:space="preserve">Indicateurs liés aux </w:t>
      </w:r>
      <w:r w:rsidRPr="005331AF">
        <w:rPr>
          <w:rFonts w:cstheme="minorHAnsi"/>
          <w:b/>
        </w:rPr>
        <w:t>recommandations et aux bonnes pratiques</w:t>
      </w:r>
      <w:r w:rsidRPr="00D404A3">
        <w:rPr>
          <w:rFonts w:cstheme="minorHAnsi"/>
        </w:rPr>
        <w:t xml:space="preserve"> : par exemple, le respect des durées de traitement recommandées ou l’adéquation entre l’indication clinique et le choix de l’antibiotique (indicateurs à détailler prochainement) : </w:t>
      </w:r>
    </w:p>
    <w:p w14:paraId="3156EF76" w14:textId="77777777" w:rsidR="003D0D07" w:rsidRPr="00D404A3" w:rsidRDefault="003D0D07" w:rsidP="005331AF">
      <w:pPr>
        <w:pStyle w:val="Sansinterligne"/>
        <w:numPr>
          <w:ilvl w:val="1"/>
          <w:numId w:val="11"/>
        </w:numPr>
        <w:jc w:val="both"/>
        <w:rPr>
          <w:rFonts w:cstheme="minorHAnsi"/>
        </w:rPr>
      </w:pPr>
      <w:r w:rsidRPr="00D404A3">
        <w:rPr>
          <w:rFonts w:cstheme="minorHAnsi"/>
        </w:rPr>
        <w:t>La posologie adaptée</w:t>
      </w:r>
    </w:p>
    <w:p w14:paraId="6F2D594E" w14:textId="77777777" w:rsidR="003D0D07" w:rsidRPr="00D404A3" w:rsidRDefault="003D0D07" w:rsidP="005331AF">
      <w:pPr>
        <w:pStyle w:val="Sansinterligne"/>
        <w:numPr>
          <w:ilvl w:val="1"/>
          <w:numId w:val="11"/>
        </w:numPr>
        <w:jc w:val="both"/>
        <w:rPr>
          <w:rFonts w:cstheme="minorHAnsi"/>
        </w:rPr>
      </w:pPr>
      <w:r w:rsidRPr="00D404A3">
        <w:rPr>
          <w:rFonts w:cstheme="minorHAnsi"/>
        </w:rPr>
        <w:t xml:space="preserve">Le choix de la molécule </w:t>
      </w:r>
    </w:p>
    <w:p w14:paraId="39C80491" w14:textId="77777777" w:rsidR="003D0D07" w:rsidRPr="00D404A3" w:rsidRDefault="003D0D07" w:rsidP="005331AF">
      <w:pPr>
        <w:pStyle w:val="Sansinterligne"/>
        <w:numPr>
          <w:ilvl w:val="1"/>
          <w:numId w:val="11"/>
        </w:numPr>
        <w:jc w:val="both"/>
        <w:rPr>
          <w:rFonts w:cstheme="minorHAnsi"/>
        </w:rPr>
      </w:pPr>
      <w:r w:rsidRPr="00D404A3">
        <w:rPr>
          <w:rFonts w:cstheme="minorHAnsi"/>
        </w:rPr>
        <w:t>Pourcentage des traitements antibiotiques avec durée conforme au référentiel local, (national ? pour une comparabilité entre établissements) </w:t>
      </w:r>
    </w:p>
    <w:p w14:paraId="4963F2A3" w14:textId="77777777" w:rsidR="003D0D07" w:rsidRPr="00D404A3" w:rsidRDefault="003D0D07" w:rsidP="005331AF">
      <w:pPr>
        <w:pStyle w:val="Sansinterligne"/>
        <w:numPr>
          <w:ilvl w:val="1"/>
          <w:numId w:val="11"/>
        </w:numPr>
        <w:jc w:val="both"/>
        <w:rPr>
          <w:rFonts w:cstheme="minorHAnsi"/>
        </w:rPr>
      </w:pPr>
      <w:r w:rsidRPr="00D404A3">
        <w:rPr>
          <w:rFonts w:cstheme="minorHAnsi"/>
        </w:rPr>
        <w:t>Pourcentage de traitements réévalués à J3, à J7</w:t>
      </w:r>
    </w:p>
    <w:p w14:paraId="1A602764" w14:textId="1356EFE5" w:rsidR="003D0D07" w:rsidRPr="00D404A3" w:rsidRDefault="003D0D07" w:rsidP="005331AF">
      <w:pPr>
        <w:pStyle w:val="Sansinterligne"/>
        <w:numPr>
          <w:ilvl w:val="0"/>
          <w:numId w:val="11"/>
        </w:numPr>
        <w:jc w:val="both"/>
        <w:rPr>
          <w:rFonts w:cstheme="minorHAnsi"/>
        </w:rPr>
      </w:pPr>
      <w:r w:rsidRPr="00D404A3">
        <w:rPr>
          <w:rFonts w:cstheme="minorHAnsi"/>
        </w:rPr>
        <w:t xml:space="preserve">Cibler les </w:t>
      </w:r>
      <w:r w:rsidRPr="005331AF">
        <w:rPr>
          <w:rFonts w:cstheme="minorHAnsi"/>
          <w:b/>
        </w:rPr>
        <w:t>nouveaux médicaments</w:t>
      </w:r>
      <w:r w:rsidRPr="00D404A3">
        <w:rPr>
          <w:rFonts w:cstheme="minorHAnsi"/>
        </w:rPr>
        <w:t xml:space="preserve"> : </w:t>
      </w:r>
      <w:r w:rsidR="00AB0F60">
        <w:rPr>
          <w:rFonts w:cstheme="minorHAnsi"/>
        </w:rPr>
        <w:t>a</w:t>
      </w:r>
      <w:r w:rsidRPr="00D404A3">
        <w:rPr>
          <w:rFonts w:cstheme="minorHAnsi"/>
        </w:rPr>
        <w:t>ctualiser aux nouveaux médicaments mis sur le marché</w:t>
      </w:r>
    </w:p>
    <w:p w14:paraId="75D3E870" w14:textId="77777777" w:rsidR="00D404A3" w:rsidRDefault="00D404A3" w:rsidP="00D404A3">
      <w:pPr>
        <w:pStyle w:val="Sansinterligne"/>
        <w:rPr>
          <w:rFonts w:cstheme="minorHAnsi"/>
        </w:rPr>
      </w:pPr>
    </w:p>
    <w:p w14:paraId="5D890AF8" w14:textId="77777777" w:rsidR="00D404A3" w:rsidRDefault="00D404A3" w:rsidP="005331AF">
      <w:pPr>
        <w:pStyle w:val="Sansinterligne"/>
        <w:numPr>
          <w:ilvl w:val="1"/>
          <w:numId w:val="24"/>
        </w:numPr>
        <w:rPr>
          <w:rFonts w:cstheme="minorHAnsi"/>
          <w:b/>
          <w:color w:val="0F6FC6" w:themeColor="accent1"/>
        </w:rPr>
      </w:pPr>
      <w:r w:rsidRPr="005331AF">
        <w:rPr>
          <w:rFonts w:cstheme="minorHAnsi"/>
          <w:b/>
          <w:color w:val="0F6FC6" w:themeColor="accent1"/>
        </w:rPr>
        <w:t>Stratification</w:t>
      </w:r>
      <w:r w:rsidR="001C6384" w:rsidRPr="005331AF">
        <w:rPr>
          <w:rFonts w:cstheme="minorHAnsi"/>
          <w:b/>
          <w:color w:val="0F6FC6" w:themeColor="accent1"/>
        </w:rPr>
        <w:t xml:space="preserve"> </w:t>
      </w:r>
    </w:p>
    <w:p w14:paraId="6D76B6B7" w14:textId="77777777" w:rsidR="005331AF" w:rsidRPr="005331AF" w:rsidRDefault="005331AF" w:rsidP="005331AF">
      <w:pPr>
        <w:pStyle w:val="Sansinterligne"/>
        <w:ind w:left="1440"/>
        <w:rPr>
          <w:rFonts w:cstheme="minorHAnsi"/>
          <w:b/>
          <w:color w:val="0F6FC6" w:themeColor="accent1"/>
        </w:rPr>
      </w:pPr>
    </w:p>
    <w:p w14:paraId="7E4C7686" w14:textId="77777777" w:rsidR="003D0D07" w:rsidRPr="00D404A3" w:rsidRDefault="005331AF" w:rsidP="00E32618">
      <w:pPr>
        <w:pStyle w:val="Sansinterligne"/>
        <w:numPr>
          <w:ilvl w:val="0"/>
          <w:numId w:val="12"/>
        </w:numPr>
        <w:rPr>
          <w:rFonts w:cstheme="minorHAnsi"/>
        </w:rPr>
      </w:pPr>
      <w:r w:rsidRPr="00D404A3">
        <w:rPr>
          <w:rFonts w:cstheme="minorHAnsi"/>
        </w:rPr>
        <w:t>Sexe</w:t>
      </w:r>
      <w:r w:rsidR="003D0D07" w:rsidRPr="00D404A3">
        <w:rPr>
          <w:rFonts w:cstheme="minorHAnsi"/>
        </w:rPr>
        <w:t xml:space="preserve">, </w:t>
      </w:r>
    </w:p>
    <w:p w14:paraId="566BF02F" w14:textId="77777777" w:rsidR="003D0D07" w:rsidRPr="00D404A3" w:rsidRDefault="005331AF" w:rsidP="00E32618">
      <w:pPr>
        <w:pStyle w:val="Sansinterligne"/>
        <w:numPr>
          <w:ilvl w:val="0"/>
          <w:numId w:val="12"/>
        </w:numPr>
        <w:rPr>
          <w:rFonts w:cstheme="minorHAnsi"/>
        </w:rPr>
      </w:pPr>
      <w:r w:rsidRPr="00D404A3">
        <w:rPr>
          <w:rFonts w:cstheme="minorHAnsi"/>
        </w:rPr>
        <w:t>Âge</w:t>
      </w:r>
      <w:r w:rsidR="003D0D07" w:rsidRPr="00D404A3">
        <w:rPr>
          <w:rFonts w:cstheme="minorHAnsi"/>
        </w:rPr>
        <w:t xml:space="preserve">, </w:t>
      </w:r>
    </w:p>
    <w:p w14:paraId="05EA1E82" w14:textId="77777777" w:rsidR="003D0D07" w:rsidRPr="00D404A3" w:rsidRDefault="005331AF" w:rsidP="00E32618">
      <w:pPr>
        <w:pStyle w:val="Sansinterligne"/>
        <w:numPr>
          <w:ilvl w:val="0"/>
          <w:numId w:val="12"/>
        </w:numPr>
        <w:rPr>
          <w:rFonts w:cstheme="minorHAnsi"/>
        </w:rPr>
      </w:pPr>
      <w:r>
        <w:rPr>
          <w:rFonts w:cstheme="minorHAnsi"/>
        </w:rPr>
        <w:t>Spécialité</w:t>
      </w:r>
      <w:r w:rsidR="003D0D07" w:rsidRPr="00D404A3">
        <w:rPr>
          <w:rFonts w:cstheme="minorHAnsi"/>
        </w:rPr>
        <w:t xml:space="preserve"> du prescripteur (si possible),</w:t>
      </w:r>
    </w:p>
    <w:p w14:paraId="01A11621" w14:textId="77777777" w:rsidR="003D0D07" w:rsidRPr="00D404A3" w:rsidRDefault="005331AF" w:rsidP="00E32618">
      <w:pPr>
        <w:pStyle w:val="Sansinterligne"/>
        <w:numPr>
          <w:ilvl w:val="0"/>
          <w:numId w:val="12"/>
        </w:numPr>
        <w:rPr>
          <w:rFonts w:cstheme="minorHAnsi"/>
        </w:rPr>
      </w:pPr>
      <w:r>
        <w:rPr>
          <w:rFonts w:cstheme="minorHAnsi"/>
        </w:rPr>
        <w:t>Service</w:t>
      </w:r>
      <w:r w:rsidR="003D0D07" w:rsidRPr="00D404A3">
        <w:rPr>
          <w:rFonts w:cstheme="minorHAnsi"/>
        </w:rPr>
        <w:t xml:space="preserve"> du patient = Secteur d’activité clinique (réanimation, hématologie, maladies infectieuses, psychiatrie, soins de longue durée, gynécologie-obstétrique, etc.) </w:t>
      </w:r>
    </w:p>
    <w:p w14:paraId="1BDAAC9C" w14:textId="77777777" w:rsidR="003D0D07" w:rsidRPr="00D404A3" w:rsidRDefault="005331AF" w:rsidP="00E32618">
      <w:pPr>
        <w:pStyle w:val="Sansinterligne"/>
        <w:numPr>
          <w:ilvl w:val="0"/>
          <w:numId w:val="12"/>
        </w:numPr>
        <w:rPr>
          <w:rFonts w:cstheme="minorHAnsi"/>
          <w:lang w:val="en-US"/>
        </w:rPr>
      </w:pPr>
      <w:r>
        <w:rPr>
          <w:rFonts w:cstheme="minorHAnsi"/>
          <w:lang w:val="en-US"/>
        </w:rPr>
        <w:t>C</w:t>
      </w:r>
      <w:r w:rsidR="003D0D07" w:rsidRPr="00D404A3">
        <w:rPr>
          <w:rFonts w:cstheme="minorHAnsi"/>
          <w:lang w:val="en-US"/>
        </w:rPr>
        <w:t>ode ATC  (Anatomical Therapeutic Chemical) ,</w:t>
      </w:r>
    </w:p>
    <w:p w14:paraId="2F1C8E21" w14:textId="3F6BEC04" w:rsidR="003D0D07" w:rsidRPr="00D404A3" w:rsidRDefault="003D0D07" w:rsidP="00E32618">
      <w:pPr>
        <w:pStyle w:val="Sansinterligne"/>
        <w:numPr>
          <w:ilvl w:val="0"/>
          <w:numId w:val="12"/>
        </w:numPr>
        <w:rPr>
          <w:rFonts w:cstheme="minorHAnsi"/>
        </w:rPr>
      </w:pPr>
      <w:r w:rsidRPr="00D404A3">
        <w:rPr>
          <w:rFonts w:cstheme="minorHAnsi"/>
        </w:rPr>
        <w:t xml:space="preserve">Code </w:t>
      </w:r>
      <w:r w:rsidR="00176536">
        <w:rPr>
          <w:rFonts w:cstheme="minorHAnsi"/>
        </w:rPr>
        <w:t>UCD</w:t>
      </w:r>
    </w:p>
    <w:p w14:paraId="75854278" w14:textId="77777777" w:rsidR="003D0D07" w:rsidRPr="00D404A3" w:rsidRDefault="003D0D07" w:rsidP="00E32618">
      <w:pPr>
        <w:pStyle w:val="Sansinterligne"/>
        <w:numPr>
          <w:ilvl w:val="0"/>
          <w:numId w:val="12"/>
        </w:numPr>
        <w:rPr>
          <w:rFonts w:cstheme="minorHAnsi"/>
        </w:rPr>
      </w:pPr>
      <w:r w:rsidRPr="00D404A3">
        <w:rPr>
          <w:rFonts w:cstheme="minorHAnsi"/>
        </w:rPr>
        <w:t>Durée de prescription / administration</w:t>
      </w:r>
    </w:p>
    <w:p w14:paraId="1453D9D0" w14:textId="77777777" w:rsidR="003D0D07" w:rsidRPr="00D404A3" w:rsidRDefault="003D0D07" w:rsidP="00E32618">
      <w:pPr>
        <w:pStyle w:val="Sansinterligne"/>
        <w:numPr>
          <w:ilvl w:val="0"/>
          <w:numId w:val="12"/>
        </w:numPr>
        <w:rPr>
          <w:rFonts w:cstheme="minorHAnsi"/>
        </w:rPr>
      </w:pPr>
      <w:r w:rsidRPr="00D404A3">
        <w:rPr>
          <w:rFonts w:cstheme="minorHAnsi"/>
        </w:rPr>
        <w:t>Date de prescription / administration (par mois)</w:t>
      </w:r>
    </w:p>
    <w:p w14:paraId="6FD7C51F" w14:textId="77777777" w:rsidR="003D0D07" w:rsidRPr="00D404A3" w:rsidRDefault="003D0D07" w:rsidP="00E32618">
      <w:pPr>
        <w:pStyle w:val="Sansinterligne"/>
        <w:numPr>
          <w:ilvl w:val="0"/>
          <w:numId w:val="12"/>
        </w:numPr>
        <w:rPr>
          <w:rFonts w:cstheme="minorHAnsi"/>
        </w:rPr>
      </w:pPr>
      <w:r w:rsidRPr="00D404A3">
        <w:rPr>
          <w:rFonts w:cstheme="minorHAnsi"/>
        </w:rPr>
        <w:t>Voie d’administration,</w:t>
      </w:r>
    </w:p>
    <w:p w14:paraId="43B217D2" w14:textId="77777777" w:rsidR="003D0D07" w:rsidRPr="00D404A3" w:rsidRDefault="005331AF" w:rsidP="00E32618">
      <w:pPr>
        <w:pStyle w:val="Sansinterligne"/>
        <w:numPr>
          <w:ilvl w:val="0"/>
          <w:numId w:val="12"/>
        </w:numPr>
        <w:rPr>
          <w:rFonts w:cstheme="minorHAnsi"/>
        </w:rPr>
      </w:pPr>
      <w:r>
        <w:rPr>
          <w:rFonts w:cstheme="minorHAnsi"/>
        </w:rPr>
        <w:t>E</w:t>
      </w:r>
      <w:r w:rsidR="003D0D07" w:rsidRPr="00D404A3">
        <w:rPr>
          <w:rFonts w:cstheme="minorHAnsi"/>
        </w:rPr>
        <w:t>tablissement</w:t>
      </w:r>
    </w:p>
    <w:p w14:paraId="224899F3" w14:textId="77777777" w:rsidR="003D0D07" w:rsidRDefault="005331AF" w:rsidP="00E32618">
      <w:pPr>
        <w:pStyle w:val="Sansinterligne"/>
        <w:numPr>
          <w:ilvl w:val="0"/>
          <w:numId w:val="12"/>
        </w:numPr>
        <w:rPr>
          <w:rFonts w:cstheme="minorHAnsi"/>
        </w:rPr>
      </w:pPr>
      <w:r>
        <w:rPr>
          <w:rFonts w:cstheme="minorHAnsi"/>
        </w:rPr>
        <w:t>D</w:t>
      </w:r>
      <w:r w:rsidR="003D0D07" w:rsidRPr="00D404A3">
        <w:rPr>
          <w:rFonts w:cstheme="minorHAnsi"/>
        </w:rPr>
        <w:t xml:space="preserve">épartement de l’établissement </w:t>
      </w:r>
    </w:p>
    <w:p w14:paraId="5646BDC4" w14:textId="77777777" w:rsidR="00D404A3" w:rsidRDefault="00D404A3" w:rsidP="00470A75">
      <w:pPr>
        <w:pStyle w:val="Sansinterligne"/>
        <w:rPr>
          <w:rFonts w:cstheme="minorHAnsi"/>
        </w:rPr>
      </w:pPr>
    </w:p>
    <w:p w14:paraId="72EAF4C5" w14:textId="77777777" w:rsidR="00DF0A20" w:rsidRDefault="00D404A3" w:rsidP="00DF0A20">
      <w:pPr>
        <w:pStyle w:val="Sansinterligne"/>
        <w:numPr>
          <w:ilvl w:val="1"/>
          <w:numId w:val="24"/>
        </w:numPr>
        <w:rPr>
          <w:rFonts w:cstheme="minorHAnsi"/>
          <w:b/>
          <w:color w:val="0F6FC6" w:themeColor="accent1"/>
        </w:rPr>
      </w:pPr>
      <w:r w:rsidRPr="00DF0A20">
        <w:rPr>
          <w:rFonts w:cstheme="minorHAnsi"/>
          <w:b/>
          <w:color w:val="0F6FC6" w:themeColor="accent1"/>
        </w:rPr>
        <w:t>Te</w:t>
      </w:r>
      <w:r w:rsidR="00DF0A20" w:rsidRPr="00DF0A20">
        <w:rPr>
          <w:rFonts w:cstheme="minorHAnsi"/>
          <w:b/>
          <w:color w:val="0F6FC6" w:themeColor="accent1"/>
        </w:rPr>
        <w:t>mporalité</w:t>
      </w:r>
    </w:p>
    <w:p w14:paraId="3ABD3156" w14:textId="77777777" w:rsidR="00DF0A20" w:rsidRPr="00DF0A20" w:rsidRDefault="00DF0A20" w:rsidP="00DF0A20">
      <w:pPr>
        <w:pStyle w:val="Sansinterligne"/>
        <w:ind w:left="1440"/>
        <w:rPr>
          <w:rFonts w:cstheme="minorHAnsi"/>
          <w:b/>
          <w:color w:val="0F6FC6" w:themeColor="accent1"/>
        </w:rPr>
      </w:pPr>
    </w:p>
    <w:p w14:paraId="071A8F2E" w14:textId="77777777" w:rsidR="00D404A3" w:rsidRPr="00D404A3" w:rsidRDefault="00DF0A20" w:rsidP="001C6384">
      <w:pPr>
        <w:pStyle w:val="Sansinterligne"/>
        <w:rPr>
          <w:rFonts w:cstheme="minorHAnsi"/>
        </w:rPr>
      </w:pPr>
      <w:r>
        <w:rPr>
          <w:rFonts w:cstheme="minorHAnsi"/>
        </w:rPr>
        <w:t>I</w:t>
      </w:r>
      <w:r w:rsidR="001C6384">
        <w:rPr>
          <w:rFonts w:cstheme="minorHAnsi"/>
        </w:rPr>
        <w:t xml:space="preserve">ndicateurs annuels, </w:t>
      </w:r>
      <w:r w:rsidR="00D404A3" w:rsidRPr="00D404A3">
        <w:rPr>
          <w:rFonts w:cstheme="minorHAnsi"/>
          <w:i/>
          <w:iCs/>
        </w:rPr>
        <w:t>mais avec déclinaison / stratification trimestrielle ou mensuelle</w:t>
      </w:r>
      <w:r>
        <w:rPr>
          <w:rFonts w:cstheme="minorHAnsi"/>
          <w:i/>
          <w:iCs/>
        </w:rPr>
        <w:t>.</w:t>
      </w:r>
    </w:p>
    <w:p w14:paraId="20F39082" w14:textId="77777777" w:rsidR="00D404A3" w:rsidRPr="00D404A3" w:rsidRDefault="00D404A3" w:rsidP="001C6384">
      <w:pPr>
        <w:pStyle w:val="Sansinterligne"/>
        <w:ind w:left="720"/>
        <w:rPr>
          <w:rFonts w:cstheme="minorHAnsi"/>
        </w:rPr>
      </w:pPr>
    </w:p>
    <w:p w14:paraId="3AFB98EE" w14:textId="77777777" w:rsidR="00D404A3" w:rsidRDefault="00D404A3" w:rsidP="00D404A3">
      <w:pPr>
        <w:pStyle w:val="Sansinterligne"/>
        <w:rPr>
          <w:rFonts w:cstheme="minorHAnsi"/>
        </w:rPr>
      </w:pPr>
    </w:p>
    <w:p w14:paraId="6126A3CC" w14:textId="77777777" w:rsidR="00D404A3" w:rsidRDefault="00D404A3" w:rsidP="001C3DFA">
      <w:pPr>
        <w:pStyle w:val="Sansinterligne"/>
        <w:jc w:val="both"/>
        <w:rPr>
          <w:rFonts w:cstheme="minorHAnsi"/>
        </w:rPr>
      </w:pPr>
    </w:p>
    <w:p w14:paraId="2266B1F0" w14:textId="77777777" w:rsidR="001C6384" w:rsidRDefault="001C6384">
      <w:pPr>
        <w:rPr>
          <w:rFonts w:cstheme="minorHAnsi"/>
        </w:rPr>
      </w:pPr>
      <w:r>
        <w:rPr>
          <w:rFonts w:cstheme="minorHAnsi"/>
        </w:rPr>
        <w:br w:type="page"/>
      </w:r>
    </w:p>
    <w:p w14:paraId="58C4FC15" w14:textId="77777777" w:rsidR="002C0317" w:rsidRPr="005331AF" w:rsidRDefault="00D74DFA" w:rsidP="005331AF">
      <w:pPr>
        <w:pStyle w:val="Sansinterligne"/>
        <w:numPr>
          <w:ilvl w:val="0"/>
          <w:numId w:val="22"/>
        </w:numPr>
        <w:jc w:val="both"/>
        <w:rPr>
          <w:rFonts w:cstheme="minorHAnsi"/>
          <w:b/>
          <w:color w:val="0F6FC6" w:themeColor="accent1"/>
        </w:rPr>
      </w:pPr>
      <w:r w:rsidRPr="005331AF">
        <w:rPr>
          <w:rFonts w:cstheme="minorHAnsi"/>
          <w:b/>
          <w:color w:val="0F6FC6" w:themeColor="accent1"/>
        </w:rPr>
        <w:lastRenderedPageBreak/>
        <w:t>Questions/</w:t>
      </w:r>
      <w:r w:rsidR="0016780D">
        <w:rPr>
          <w:rFonts w:cstheme="minorHAnsi"/>
          <w:b/>
          <w:color w:val="0F6FC6" w:themeColor="accent1"/>
        </w:rPr>
        <w:t>Discussion </w:t>
      </w:r>
    </w:p>
    <w:p w14:paraId="18079ECD" w14:textId="77777777" w:rsidR="00D74DFA" w:rsidRDefault="00D74DFA" w:rsidP="001C3DFA">
      <w:pPr>
        <w:pStyle w:val="Sansinterligne"/>
        <w:jc w:val="both"/>
        <w:rPr>
          <w:rFonts w:cstheme="minorHAnsi"/>
        </w:rPr>
      </w:pPr>
    </w:p>
    <w:p w14:paraId="7763EAE5" w14:textId="77777777" w:rsidR="00D404A3" w:rsidRPr="00C14CB9" w:rsidRDefault="00D404A3" w:rsidP="00C14CB9">
      <w:pPr>
        <w:pStyle w:val="Sansinterligne"/>
        <w:jc w:val="both"/>
        <w:rPr>
          <w:rFonts w:cstheme="minorHAnsi"/>
        </w:rPr>
      </w:pPr>
      <w:r w:rsidRPr="00C14CB9">
        <w:rPr>
          <w:rFonts w:cstheme="minorHAnsi"/>
        </w:rPr>
        <w:t>Il est rappelé que cette « liste</w:t>
      </w:r>
      <w:r w:rsidR="00C14CB9">
        <w:rPr>
          <w:rFonts w:cstheme="minorHAnsi"/>
        </w:rPr>
        <w:t xml:space="preserve"> au Père Noel » constitue une </w:t>
      </w:r>
      <w:r w:rsidR="00C14CB9" w:rsidRPr="001C450D">
        <w:rPr>
          <w:rFonts w:cstheme="minorHAnsi"/>
          <w:b/>
        </w:rPr>
        <w:t>expression des besoins</w:t>
      </w:r>
      <w:r w:rsidRPr="001C450D">
        <w:rPr>
          <w:rFonts w:cstheme="minorHAnsi"/>
          <w:b/>
        </w:rPr>
        <w:t xml:space="preserve"> idéale qui sera confrontée à la faisabilité technique des EDS participants</w:t>
      </w:r>
      <w:r w:rsidRPr="00C14CB9">
        <w:rPr>
          <w:rFonts w:cstheme="minorHAnsi"/>
        </w:rPr>
        <w:t>.</w:t>
      </w:r>
    </w:p>
    <w:p w14:paraId="4F375DE2" w14:textId="77777777" w:rsidR="002C0317" w:rsidRPr="00C14CB9" w:rsidRDefault="002C0317" w:rsidP="00C14CB9">
      <w:pPr>
        <w:pStyle w:val="Sansinterligne"/>
        <w:jc w:val="both"/>
        <w:rPr>
          <w:rFonts w:cstheme="minorHAnsi"/>
        </w:rPr>
      </w:pPr>
    </w:p>
    <w:p w14:paraId="1A198956" w14:textId="77777777" w:rsidR="00D74DFA" w:rsidRPr="00C14CB9" w:rsidRDefault="00D74DFA" w:rsidP="00C14CB9">
      <w:pPr>
        <w:pStyle w:val="Sansinterligne"/>
        <w:jc w:val="both"/>
        <w:rPr>
          <w:rFonts w:cstheme="minorHAnsi"/>
          <w:i/>
          <w:color w:val="0F6FC6" w:themeColor="accent1"/>
        </w:rPr>
      </w:pPr>
      <w:r w:rsidRPr="00C14CB9">
        <w:rPr>
          <w:rFonts w:cstheme="minorHAnsi"/>
          <w:i/>
          <w:color w:val="0F6FC6" w:themeColor="accent1"/>
        </w:rPr>
        <w:t xml:space="preserve">C.Duclos : </w:t>
      </w:r>
      <w:r w:rsidR="00C14CB9" w:rsidRPr="00C14CB9">
        <w:rPr>
          <w:rFonts w:cstheme="minorHAnsi"/>
          <w:i/>
          <w:color w:val="0F6FC6" w:themeColor="accent1"/>
        </w:rPr>
        <w:t>S’agit-il</w:t>
      </w:r>
      <w:r w:rsidRPr="00C14CB9">
        <w:rPr>
          <w:rFonts w:cstheme="minorHAnsi"/>
          <w:i/>
          <w:color w:val="0F6FC6" w:themeColor="accent1"/>
        </w:rPr>
        <w:t xml:space="preserve"> d’indicateurs hospitaliers uniquement ?</w:t>
      </w:r>
    </w:p>
    <w:p w14:paraId="60B660BD" w14:textId="2A4A32F7" w:rsidR="002F40FC" w:rsidRPr="00C14CB9" w:rsidRDefault="005D75C7" w:rsidP="00C14CB9">
      <w:pPr>
        <w:pStyle w:val="Sansinterligne"/>
        <w:jc w:val="both"/>
        <w:rPr>
          <w:rFonts w:cstheme="minorHAnsi"/>
        </w:rPr>
      </w:pPr>
      <w:r w:rsidRPr="00C14CB9">
        <w:rPr>
          <w:rFonts w:cstheme="minorHAnsi"/>
        </w:rPr>
        <w:t xml:space="preserve">Il est précisé que les indicateurs produits seront des </w:t>
      </w:r>
      <w:r w:rsidRPr="00E669AF">
        <w:rPr>
          <w:rFonts w:cstheme="minorHAnsi"/>
          <w:b/>
        </w:rPr>
        <w:t>indicateurs de consommation hospitaliers, calculés duran</w:t>
      </w:r>
      <w:r w:rsidR="004C6C88" w:rsidRPr="00E669AF">
        <w:rPr>
          <w:rFonts w:cstheme="minorHAnsi"/>
          <w:b/>
        </w:rPr>
        <w:t>t le séjour</w:t>
      </w:r>
      <w:r w:rsidR="00AB0F60">
        <w:rPr>
          <w:rFonts w:cstheme="minorHAnsi"/>
          <w:b/>
        </w:rPr>
        <w:t xml:space="preserve"> et ne prenant pas en compte les prescriptions de sortie d’hospitalisation.</w:t>
      </w:r>
    </w:p>
    <w:p w14:paraId="4FAA0ADA" w14:textId="77777777" w:rsidR="005D75C7" w:rsidRPr="00C14CB9" w:rsidRDefault="005D75C7" w:rsidP="00C14CB9">
      <w:pPr>
        <w:pStyle w:val="Sansinterligne"/>
        <w:jc w:val="both"/>
        <w:rPr>
          <w:rFonts w:cstheme="minorHAnsi"/>
        </w:rPr>
      </w:pPr>
      <w:r w:rsidRPr="00C14CB9">
        <w:rPr>
          <w:rFonts w:cstheme="minorHAnsi"/>
        </w:rPr>
        <w:t>Pour obtenir la consommation en ville, il sera nécessaire d’exploiter les données du SNDS ou plus difficilement, d’exploiter les prescriptions d</w:t>
      </w:r>
      <w:r w:rsidR="004C6C88" w:rsidRPr="00C14CB9">
        <w:rPr>
          <w:rFonts w:cstheme="minorHAnsi"/>
        </w:rPr>
        <w:t>e sortie (indication, durée de prescription).</w:t>
      </w:r>
      <w:r w:rsidRPr="00C14CB9">
        <w:rPr>
          <w:rFonts w:cstheme="minorHAnsi"/>
        </w:rPr>
        <w:t xml:space="preserve"> </w:t>
      </w:r>
      <w:r w:rsidR="004C6C88" w:rsidRPr="00C14CB9">
        <w:rPr>
          <w:rFonts w:cstheme="minorHAnsi"/>
        </w:rPr>
        <w:t>Cela impliquerait de mettre en place des corrélations complexes pour établir les indications.</w:t>
      </w:r>
    </w:p>
    <w:p w14:paraId="496F1F04" w14:textId="77777777" w:rsidR="00D74DFA" w:rsidRPr="00C14CB9" w:rsidRDefault="00D74DFA" w:rsidP="00C14CB9">
      <w:pPr>
        <w:pStyle w:val="Sansinterligne"/>
        <w:jc w:val="both"/>
        <w:rPr>
          <w:rFonts w:cstheme="minorHAnsi"/>
        </w:rPr>
      </w:pPr>
      <w:r w:rsidRPr="00E669AF">
        <w:rPr>
          <w:rFonts w:cstheme="minorHAnsi"/>
          <w:b/>
        </w:rPr>
        <w:t>Le suivi sera effectué sur les codes UCD</w:t>
      </w:r>
      <w:r w:rsidRPr="00C14CB9">
        <w:rPr>
          <w:rFonts w:cstheme="minorHAnsi"/>
        </w:rPr>
        <w:t xml:space="preserve"> (et non CIP13). On peut envisager passer par le </w:t>
      </w:r>
      <w:r w:rsidRPr="00E669AF">
        <w:rPr>
          <w:rFonts w:cstheme="minorHAnsi"/>
          <w:b/>
        </w:rPr>
        <w:t>référentiel des médicaments virtuels ou la classification ATC</w:t>
      </w:r>
      <w:r w:rsidRPr="00C14CB9">
        <w:rPr>
          <w:rFonts w:cstheme="minorHAnsi"/>
        </w:rPr>
        <w:t xml:space="preserve">. </w:t>
      </w:r>
    </w:p>
    <w:p w14:paraId="4705C3C7" w14:textId="77777777" w:rsidR="00566E29" w:rsidRPr="00C14CB9" w:rsidRDefault="00566E29" w:rsidP="00C14CB9">
      <w:pPr>
        <w:pStyle w:val="Sansinterligne"/>
        <w:jc w:val="both"/>
        <w:rPr>
          <w:rFonts w:cstheme="minorHAnsi"/>
        </w:rPr>
      </w:pPr>
      <w:r w:rsidRPr="00C14CB9">
        <w:rPr>
          <w:rFonts w:cstheme="minorHAnsi"/>
        </w:rPr>
        <w:t xml:space="preserve">La </w:t>
      </w:r>
      <w:r w:rsidR="00E669AF">
        <w:rPr>
          <w:rFonts w:cstheme="minorHAnsi"/>
          <w:b/>
        </w:rPr>
        <w:t>spéci</w:t>
      </w:r>
      <w:r w:rsidRPr="00E669AF">
        <w:rPr>
          <w:rFonts w:cstheme="minorHAnsi"/>
          <w:b/>
        </w:rPr>
        <w:t>alité du prescripteur sera complexe à identifier</w:t>
      </w:r>
      <w:r w:rsidRPr="00C14CB9">
        <w:rPr>
          <w:rFonts w:cstheme="minorHAnsi"/>
        </w:rPr>
        <w:t>, on sera plutôt sur un rattachement à un service.</w:t>
      </w:r>
    </w:p>
    <w:p w14:paraId="433495A4" w14:textId="77777777" w:rsidR="001B1B4C" w:rsidRDefault="001B1B4C" w:rsidP="00C14CB9">
      <w:pPr>
        <w:pStyle w:val="Sansinterligne"/>
        <w:jc w:val="both"/>
        <w:rPr>
          <w:rFonts w:cstheme="minorHAnsi"/>
        </w:rPr>
      </w:pPr>
      <w:r w:rsidRPr="00C14CB9">
        <w:rPr>
          <w:rFonts w:cstheme="minorHAnsi"/>
        </w:rPr>
        <w:t xml:space="preserve">Il sera également </w:t>
      </w:r>
      <w:r w:rsidRPr="00E669AF">
        <w:rPr>
          <w:rFonts w:cstheme="minorHAnsi"/>
          <w:b/>
        </w:rPr>
        <w:t>difficile de stratifier par durée de prescription/administration</w:t>
      </w:r>
      <w:r w:rsidRPr="00C14CB9">
        <w:rPr>
          <w:rFonts w:cstheme="minorHAnsi"/>
        </w:rPr>
        <w:t>.</w:t>
      </w:r>
    </w:p>
    <w:p w14:paraId="535D8114" w14:textId="77777777" w:rsidR="00E669AF" w:rsidRPr="00C14CB9" w:rsidRDefault="00E669AF" w:rsidP="00E669AF">
      <w:pPr>
        <w:pStyle w:val="Sansinterligne"/>
        <w:jc w:val="both"/>
        <w:rPr>
          <w:rFonts w:cstheme="minorHAnsi"/>
        </w:rPr>
      </w:pPr>
      <w:r>
        <w:rPr>
          <w:rFonts w:cstheme="minorHAnsi"/>
        </w:rPr>
        <w:t xml:space="preserve">I.Tiret : </w:t>
      </w:r>
      <w:r w:rsidRPr="00E669AF">
        <w:rPr>
          <w:rFonts w:cstheme="minorHAnsi"/>
          <w:b/>
        </w:rPr>
        <w:t>l</w:t>
      </w:r>
      <w:r>
        <w:rPr>
          <w:rFonts w:cstheme="minorHAnsi"/>
          <w:b/>
        </w:rPr>
        <w:t>a saisie de l</w:t>
      </w:r>
      <w:r w:rsidRPr="00E669AF">
        <w:rPr>
          <w:rFonts w:cstheme="minorHAnsi"/>
          <w:b/>
        </w:rPr>
        <w:t>’indication</w:t>
      </w:r>
      <w:r>
        <w:rPr>
          <w:rFonts w:cstheme="minorHAnsi"/>
          <w:b/>
        </w:rPr>
        <w:t xml:space="preserve"> pourrait</w:t>
      </w:r>
      <w:r w:rsidRPr="00E669AF">
        <w:rPr>
          <w:rFonts w:cstheme="minorHAnsi"/>
          <w:b/>
        </w:rPr>
        <w:t xml:space="preserve"> être rendue obligatoire</w:t>
      </w:r>
      <w:r>
        <w:rPr>
          <w:rFonts w:cstheme="minorHAnsi"/>
        </w:rPr>
        <w:t xml:space="preserve"> pour le prescripteur. </w:t>
      </w:r>
      <w:r w:rsidRPr="00C14CB9">
        <w:rPr>
          <w:rFonts w:cstheme="minorHAnsi"/>
        </w:rPr>
        <w:t>Le CHU de Rouen est en attente de déploiement d’un nouveau DPI et le cahier des charges intègre la possibilité que le médecin renseigne l’indication (et son caractère obligatoire).</w:t>
      </w:r>
    </w:p>
    <w:p w14:paraId="452DC790" w14:textId="77777777" w:rsidR="00E669AF" w:rsidRPr="00C14CB9" w:rsidRDefault="00E669AF" w:rsidP="00C14CB9">
      <w:pPr>
        <w:pStyle w:val="Sansinterligne"/>
        <w:jc w:val="both"/>
        <w:rPr>
          <w:rFonts w:cstheme="minorHAnsi"/>
        </w:rPr>
      </w:pPr>
    </w:p>
    <w:p w14:paraId="084DBD5A" w14:textId="77777777" w:rsidR="004C6C88" w:rsidRPr="00C14CB9" w:rsidRDefault="004C6C88" w:rsidP="00C14CB9">
      <w:pPr>
        <w:pStyle w:val="Sansinterligne"/>
        <w:jc w:val="both"/>
        <w:rPr>
          <w:rFonts w:cstheme="minorHAnsi"/>
        </w:rPr>
      </w:pPr>
      <w:r w:rsidRPr="00C14CB9">
        <w:rPr>
          <w:rFonts w:cstheme="minorHAnsi"/>
        </w:rPr>
        <w:t xml:space="preserve">Un test (DéSaN + AP-HP ?) visant à comparer l’indication issue des CR vs l’indication codée dans le PMSI pourrait être mis en œuvre. </w:t>
      </w:r>
      <w:r w:rsidR="00F62876" w:rsidRPr="00C14CB9">
        <w:rPr>
          <w:rFonts w:cstheme="minorHAnsi"/>
        </w:rPr>
        <w:t>Ces résultats pourraient appuyer le fait qu’une meilleure documentation améliorerait la réutilisation secondaire des données de santé.</w:t>
      </w:r>
    </w:p>
    <w:p w14:paraId="2965D799" w14:textId="77777777" w:rsidR="00D74DFA" w:rsidRPr="00C14CB9" w:rsidRDefault="00D74DFA" w:rsidP="00C14CB9">
      <w:pPr>
        <w:pStyle w:val="Sansinterligne"/>
        <w:jc w:val="both"/>
        <w:rPr>
          <w:rFonts w:cstheme="minorHAnsi"/>
        </w:rPr>
      </w:pPr>
    </w:p>
    <w:p w14:paraId="430CE15F" w14:textId="77777777" w:rsidR="00D74DFA" w:rsidRDefault="009D7E88" w:rsidP="00C14CB9">
      <w:pPr>
        <w:pStyle w:val="Sansinterligne"/>
        <w:jc w:val="both"/>
        <w:rPr>
          <w:rFonts w:cstheme="minorHAnsi"/>
          <w:i/>
          <w:color w:val="0F6FC6" w:themeColor="accent1"/>
        </w:rPr>
      </w:pPr>
      <w:r w:rsidRPr="00C14CB9">
        <w:rPr>
          <w:rFonts w:cstheme="minorHAnsi"/>
          <w:i/>
          <w:color w:val="0F6FC6" w:themeColor="accent1"/>
        </w:rPr>
        <w:t>C</w:t>
      </w:r>
      <w:r w:rsidR="0016780D">
        <w:rPr>
          <w:rFonts w:cstheme="minorHAnsi"/>
          <w:i/>
          <w:color w:val="0F6FC6" w:themeColor="accent1"/>
        </w:rPr>
        <w:t>.Elias : P</w:t>
      </w:r>
      <w:r w:rsidRPr="00C14CB9">
        <w:rPr>
          <w:rFonts w:cstheme="minorHAnsi"/>
          <w:i/>
          <w:color w:val="0F6FC6" w:themeColor="accent1"/>
        </w:rPr>
        <w:t>ourrait-on intégrer la classification AWaRe de l’OMS</w:t>
      </w:r>
      <w:r w:rsidR="0046358B" w:rsidRPr="00C14CB9">
        <w:rPr>
          <w:rFonts w:cstheme="minorHAnsi"/>
          <w:i/>
          <w:color w:val="0F6FC6" w:themeColor="accent1"/>
        </w:rPr>
        <w:t>, la liste des antibiotiques critiques éditée par la SPILF, la part des ATB à large spectre vs spectre étroit</w:t>
      </w:r>
      <w:r w:rsidRPr="00C14CB9">
        <w:rPr>
          <w:rFonts w:cstheme="minorHAnsi"/>
          <w:i/>
          <w:color w:val="0F6FC6" w:themeColor="accent1"/>
        </w:rPr>
        <w:t> ?</w:t>
      </w:r>
    </w:p>
    <w:p w14:paraId="602EDCB7" w14:textId="44107870" w:rsidR="00C14CB9" w:rsidRPr="00C14CB9" w:rsidRDefault="00FD3AAD" w:rsidP="00C14CB9">
      <w:pPr>
        <w:pStyle w:val="Sansinterligne"/>
        <w:jc w:val="both"/>
        <w:rPr>
          <w:rFonts w:cstheme="minorHAnsi"/>
        </w:rPr>
      </w:pPr>
      <w:r>
        <w:rPr>
          <w:rFonts w:cstheme="minorHAnsi"/>
        </w:rPr>
        <w:t>Ces recommandations</w:t>
      </w:r>
      <w:r w:rsidR="00C14CB9" w:rsidRPr="00C14CB9">
        <w:rPr>
          <w:rFonts w:cstheme="minorHAnsi"/>
        </w:rPr>
        <w:t xml:space="preserve"> sont déjà utilisées pour les analyses par l’ECDC (pour AWaRe) et par SPARES (pour la SPILF). </w:t>
      </w:r>
      <w:r w:rsidR="00C14CB9" w:rsidRPr="00C47328">
        <w:rPr>
          <w:rFonts w:cstheme="minorHAnsi"/>
          <w:b/>
        </w:rPr>
        <w:t>AWaRe est souhaité d</w:t>
      </w:r>
      <w:r w:rsidR="00C47328" w:rsidRPr="00C47328">
        <w:rPr>
          <w:rFonts w:cstheme="minorHAnsi"/>
          <w:b/>
        </w:rPr>
        <w:t>ans les objectifs à moyen terme et SPILF à court terme</w:t>
      </w:r>
      <w:r w:rsidR="00C47328">
        <w:rPr>
          <w:rFonts w:cstheme="minorHAnsi"/>
        </w:rPr>
        <w:t>.</w:t>
      </w:r>
    </w:p>
    <w:p w14:paraId="00D64535" w14:textId="77777777" w:rsidR="00C14CB9" w:rsidRDefault="00C14CB9" w:rsidP="00C14CB9">
      <w:pPr>
        <w:pStyle w:val="Sansinterligne"/>
        <w:jc w:val="both"/>
        <w:rPr>
          <w:rFonts w:cstheme="minorHAnsi"/>
          <w:i/>
          <w:color w:val="0F6FC6" w:themeColor="accent1"/>
        </w:rPr>
      </w:pPr>
    </w:p>
    <w:p w14:paraId="3729A4DF" w14:textId="77777777" w:rsidR="00C14CB9" w:rsidRPr="00C14CB9" w:rsidRDefault="00C14CB9" w:rsidP="00C14CB9">
      <w:pPr>
        <w:pStyle w:val="Sansinterligne"/>
        <w:jc w:val="both"/>
        <w:rPr>
          <w:rFonts w:cstheme="minorHAnsi"/>
          <w:i/>
          <w:color w:val="0F6FC6" w:themeColor="accent1"/>
        </w:rPr>
      </w:pPr>
    </w:p>
    <w:p w14:paraId="53A6D5B4" w14:textId="77777777" w:rsidR="009D7E88" w:rsidRDefault="0046358B" w:rsidP="0046358B">
      <w:pPr>
        <w:pStyle w:val="Sansinterligne"/>
        <w:jc w:val="center"/>
        <w:rPr>
          <w:rFonts w:cstheme="minorHAnsi"/>
          <w:u w:val="single"/>
        </w:rPr>
      </w:pPr>
      <w:r>
        <w:rPr>
          <w:rFonts w:cstheme="minorHAnsi"/>
          <w:noProof/>
          <w:u w:val="single"/>
          <w:lang w:eastAsia="fr-FR"/>
        </w:rPr>
        <w:drawing>
          <wp:inline distT="0" distB="0" distL="0" distR="0" wp14:anchorId="3DFBCFAE" wp14:editId="005B0CCC">
            <wp:extent cx="3651250" cy="1919247"/>
            <wp:effectExtent l="0" t="0" r="635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3.jpg"/>
                    <pic:cNvPicPr/>
                  </pic:nvPicPr>
                  <pic:blipFill>
                    <a:blip r:embed="rId19">
                      <a:extLst>
                        <a:ext uri="{28A0092B-C50C-407E-A947-70E740481C1C}">
                          <a14:useLocalDpi xmlns:a14="http://schemas.microsoft.com/office/drawing/2010/main" val="0"/>
                        </a:ext>
                      </a:extLst>
                    </a:blip>
                    <a:stretch>
                      <a:fillRect/>
                    </a:stretch>
                  </pic:blipFill>
                  <pic:spPr>
                    <a:xfrm>
                      <a:off x="0" y="0"/>
                      <a:ext cx="3672695" cy="1930520"/>
                    </a:xfrm>
                    <a:prstGeom prst="rect">
                      <a:avLst/>
                    </a:prstGeom>
                  </pic:spPr>
                </pic:pic>
              </a:graphicData>
            </a:graphic>
          </wp:inline>
        </w:drawing>
      </w:r>
    </w:p>
    <w:p w14:paraId="426145C3" w14:textId="7EBBC496" w:rsidR="0046358B" w:rsidRPr="00C14CB9" w:rsidRDefault="00FD3AAD" w:rsidP="00C14CB9">
      <w:pPr>
        <w:jc w:val="center"/>
        <w:rPr>
          <w:sz w:val="16"/>
          <w:szCs w:val="16"/>
          <w:lang w:val="en-US"/>
        </w:rPr>
      </w:pPr>
      <w:r w:rsidRPr="00C14CB9">
        <w:rPr>
          <w:sz w:val="16"/>
          <w:szCs w:val="16"/>
          <w:lang w:val="en-US"/>
        </w:rPr>
        <w:t>Fig:</w:t>
      </w:r>
      <w:r w:rsidR="0046358B" w:rsidRPr="00C14CB9">
        <w:rPr>
          <w:sz w:val="16"/>
          <w:szCs w:val="16"/>
          <w:lang w:val="en-US"/>
        </w:rPr>
        <w:t xml:space="preserve"> WHO's essential medicines and AWaRe: recommendations on first- and second-choice antibiotics for empiric treatment of clinical infections Moja, Lorenzo et al.Clinical Microbiology and Infection, Volume 30, S1 - S51</w:t>
      </w:r>
    </w:p>
    <w:p w14:paraId="28BE2ED8" w14:textId="77777777" w:rsidR="0046358B" w:rsidRDefault="0046358B" w:rsidP="0046358B">
      <w:pPr>
        <w:rPr>
          <w:lang w:val="en-US"/>
        </w:rPr>
      </w:pPr>
    </w:p>
    <w:p w14:paraId="2317E89E" w14:textId="77777777" w:rsidR="0046358B" w:rsidRDefault="0046358B" w:rsidP="00C14CB9">
      <w:pPr>
        <w:jc w:val="center"/>
        <w:rPr>
          <w:lang w:val="en-US"/>
        </w:rPr>
      </w:pPr>
      <w:r>
        <w:rPr>
          <w:noProof/>
          <w:lang w:eastAsia="fr-FR"/>
        </w:rPr>
        <w:lastRenderedPageBreak/>
        <w:drawing>
          <wp:inline distT="0" distB="0" distL="0" distR="0" wp14:anchorId="4006A5A2" wp14:editId="65CD50F4">
            <wp:extent cx="2470010" cy="3524250"/>
            <wp:effectExtent l="0" t="0" r="6985" b="0"/>
            <wp:docPr id="11" name="Image 11" descr="https://lirp.cdn-website.com/d820f98f/dms3rep/multi/opt/WHO+Aware+categorisation-19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77122620" descr="https://lirp.cdn-website.com/d820f98f/dms3rep/multi/opt/WHO+Aware+categorisation-1920w.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81739" cy="3540986"/>
                    </a:xfrm>
                    <a:prstGeom prst="rect">
                      <a:avLst/>
                    </a:prstGeom>
                    <a:noFill/>
                    <a:ln>
                      <a:noFill/>
                    </a:ln>
                  </pic:spPr>
                </pic:pic>
              </a:graphicData>
            </a:graphic>
          </wp:inline>
        </w:drawing>
      </w:r>
    </w:p>
    <w:p w14:paraId="29988C36" w14:textId="06CD12EF" w:rsidR="00A7406D" w:rsidRPr="008B6E39" w:rsidRDefault="00FD3AAD" w:rsidP="008B6E39">
      <w:pPr>
        <w:jc w:val="center"/>
        <w:rPr>
          <w:sz w:val="16"/>
          <w:szCs w:val="16"/>
          <w:lang w:val="en-US"/>
        </w:rPr>
      </w:pPr>
      <w:r w:rsidRPr="00C14CB9">
        <w:rPr>
          <w:sz w:val="16"/>
          <w:szCs w:val="16"/>
          <w:lang w:val="en-US"/>
        </w:rPr>
        <w:t>Fig:</w:t>
      </w:r>
      <w:r w:rsidR="0046358B" w:rsidRPr="00C14CB9">
        <w:rPr>
          <w:sz w:val="16"/>
          <w:szCs w:val="16"/>
          <w:lang w:val="en-US"/>
        </w:rPr>
        <w:t xml:space="preserve"> National Centre for Antimicrobial Stewardship</w:t>
      </w:r>
    </w:p>
    <w:p w14:paraId="5C47CBBB" w14:textId="77777777" w:rsidR="00A7406D" w:rsidRPr="00C14CB9" w:rsidRDefault="0016780D" w:rsidP="00C14CB9">
      <w:pPr>
        <w:pStyle w:val="Sansinterligne"/>
        <w:jc w:val="both"/>
        <w:rPr>
          <w:rFonts w:cstheme="minorHAnsi"/>
          <w:i/>
          <w:color w:val="0F6FC6" w:themeColor="accent1"/>
        </w:rPr>
      </w:pPr>
      <w:r>
        <w:rPr>
          <w:rFonts w:cstheme="minorHAnsi"/>
          <w:i/>
          <w:color w:val="0F6FC6" w:themeColor="accent1"/>
        </w:rPr>
        <w:t>C. Elias : P</w:t>
      </w:r>
      <w:r w:rsidR="00A7406D" w:rsidRPr="00C14CB9">
        <w:rPr>
          <w:rFonts w:cstheme="minorHAnsi"/>
          <w:i/>
          <w:color w:val="0F6FC6" w:themeColor="accent1"/>
        </w:rPr>
        <w:t>ourrait-on mesurer l’observance vis-à-vis des recommandations (bon usage)</w:t>
      </w:r>
      <w:r w:rsidR="00AB2507" w:rsidRPr="00C14CB9">
        <w:rPr>
          <w:rFonts w:cstheme="minorHAnsi"/>
          <w:i/>
          <w:color w:val="0F6FC6" w:themeColor="accent1"/>
        </w:rPr>
        <w:t> ?</w:t>
      </w:r>
    </w:p>
    <w:p w14:paraId="495FB626" w14:textId="2A6D5268" w:rsidR="00A7406D" w:rsidRPr="00C14CB9" w:rsidRDefault="00A7406D" w:rsidP="00C14CB9">
      <w:pPr>
        <w:pStyle w:val="Sansinterligne"/>
        <w:jc w:val="both"/>
        <w:rPr>
          <w:rFonts w:cstheme="minorHAnsi"/>
        </w:rPr>
      </w:pPr>
      <w:r w:rsidRPr="00C14CB9">
        <w:rPr>
          <w:rFonts w:cstheme="minorHAnsi"/>
        </w:rPr>
        <w:t xml:space="preserve">Oui, en évaluant la </w:t>
      </w:r>
      <w:r w:rsidRPr="00C47328">
        <w:rPr>
          <w:rFonts w:cstheme="minorHAnsi"/>
          <w:b/>
        </w:rPr>
        <w:t xml:space="preserve">proportion de prescription d’antibiotiques conforme aux </w:t>
      </w:r>
      <w:r w:rsidR="00801684" w:rsidRPr="00C47328">
        <w:rPr>
          <w:rFonts w:cstheme="minorHAnsi"/>
          <w:b/>
        </w:rPr>
        <w:t>reco</w:t>
      </w:r>
      <w:r w:rsidR="00801684">
        <w:rPr>
          <w:rFonts w:cstheme="minorHAnsi"/>
          <w:b/>
        </w:rPr>
        <w:t>mmandations</w:t>
      </w:r>
      <w:r w:rsidRPr="00C14CB9">
        <w:rPr>
          <w:rFonts w:cstheme="minorHAnsi"/>
        </w:rPr>
        <w:t>, à l’échelle nationale.</w:t>
      </w:r>
      <w:r w:rsidR="00566E29" w:rsidRPr="00C14CB9">
        <w:rPr>
          <w:rFonts w:cstheme="minorHAnsi"/>
        </w:rPr>
        <w:t xml:space="preserve"> Besoin également mentionné dans les </w:t>
      </w:r>
      <w:r w:rsidR="00566E29" w:rsidRPr="00C47328">
        <w:rPr>
          <w:rFonts w:cstheme="minorHAnsi"/>
          <w:b/>
        </w:rPr>
        <w:t>objectifs à moyen terme</w:t>
      </w:r>
      <w:r w:rsidR="00566E29" w:rsidRPr="00C14CB9">
        <w:rPr>
          <w:rFonts w:cstheme="minorHAnsi"/>
        </w:rPr>
        <w:t>.</w:t>
      </w:r>
    </w:p>
    <w:p w14:paraId="77DBBB40" w14:textId="3EFF1A27" w:rsidR="00A7406D" w:rsidRPr="0016780D" w:rsidRDefault="0016780D" w:rsidP="00C14CB9">
      <w:pPr>
        <w:pStyle w:val="Sansinterligne"/>
        <w:jc w:val="both"/>
        <w:rPr>
          <w:rFonts w:cstheme="minorHAnsi"/>
        </w:rPr>
      </w:pPr>
      <w:r w:rsidRPr="0016780D">
        <w:rPr>
          <w:rFonts w:cstheme="minorHAnsi"/>
        </w:rPr>
        <w:t>Il serait intéressant d’évaluer</w:t>
      </w:r>
      <w:r w:rsidR="00A7406D" w:rsidRPr="0016780D">
        <w:rPr>
          <w:rFonts w:cstheme="minorHAnsi"/>
        </w:rPr>
        <w:t xml:space="preserve"> la </w:t>
      </w:r>
      <w:r w:rsidR="0034741E" w:rsidRPr="0016780D">
        <w:rPr>
          <w:rFonts w:cstheme="minorHAnsi"/>
          <w:b/>
        </w:rPr>
        <w:t>proportion</w:t>
      </w:r>
      <w:r w:rsidR="00A7406D" w:rsidRPr="0016780D">
        <w:rPr>
          <w:rFonts w:cstheme="minorHAnsi"/>
          <w:b/>
        </w:rPr>
        <w:t xml:space="preserve"> d’antibiotiques</w:t>
      </w:r>
      <w:r w:rsidR="00801684">
        <w:rPr>
          <w:rFonts w:cstheme="minorHAnsi"/>
          <w:b/>
        </w:rPr>
        <w:t xml:space="preserve"> prescrits à titres</w:t>
      </w:r>
      <w:r w:rsidR="00A7406D" w:rsidRPr="0016780D">
        <w:rPr>
          <w:rFonts w:cstheme="minorHAnsi"/>
          <w:b/>
        </w:rPr>
        <w:t xml:space="preserve"> </w:t>
      </w:r>
      <w:r w:rsidR="0034741E" w:rsidRPr="0016780D">
        <w:rPr>
          <w:rFonts w:cstheme="minorHAnsi"/>
          <w:b/>
        </w:rPr>
        <w:t>empiriques</w:t>
      </w:r>
      <w:r w:rsidRPr="0016780D">
        <w:rPr>
          <w:rFonts w:cstheme="minorHAnsi"/>
          <w:b/>
        </w:rPr>
        <w:t xml:space="preserve"> vs ceux </w:t>
      </w:r>
      <w:r w:rsidR="00801684">
        <w:rPr>
          <w:rFonts w:cstheme="minorHAnsi"/>
          <w:b/>
        </w:rPr>
        <w:t xml:space="preserve">prescrits après </w:t>
      </w:r>
      <w:r w:rsidRPr="0016780D">
        <w:rPr>
          <w:rFonts w:cstheme="minorHAnsi"/>
          <w:b/>
        </w:rPr>
        <w:t>document</w:t>
      </w:r>
      <w:r w:rsidR="00801684">
        <w:rPr>
          <w:rFonts w:cstheme="minorHAnsi"/>
          <w:b/>
        </w:rPr>
        <w:t>ation bactérienne</w:t>
      </w:r>
      <w:r w:rsidRPr="0016780D">
        <w:rPr>
          <w:rFonts w:cstheme="minorHAnsi"/>
        </w:rPr>
        <w:t>.</w:t>
      </w:r>
    </w:p>
    <w:p w14:paraId="2349C4CF" w14:textId="77777777" w:rsidR="00566E29" w:rsidRPr="00C14CB9" w:rsidRDefault="00566E29" w:rsidP="00C14CB9">
      <w:pPr>
        <w:pStyle w:val="Sansinterligne"/>
        <w:jc w:val="both"/>
        <w:rPr>
          <w:rFonts w:cstheme="minorHAnsi"/>
        </w:rPr>
      </w:pPr>
    </w:p>
    <w:p w14:paraId="600FF358" w14:textId="5B9B10C0" w:rsidR="00566E29" w:rsidRPr="00C14CB9" w:rsidRDefault="003D464E" w:rsidP="00C14CB9">
      <w:pPr>
        <w:pStyle w:val="Sansinterligne"/>
        <w:jc w:val="both"/>
        <w:rPr>
          <w:rFonts w:cstheme="minorHAnsi"/>
          <w:i/>
          <w:color w:val="0F6FC6" w:themeColor="accent1"/>
        </w:rPr>
      </w:pPr>
      <w:r w:rsidRPr="00C14CB9">
        <w:rPr>
          <w:rFonts w:cstheme="minorHAnsi"/>
          <w:i/>
          <w:color w:val="0F6FC6" w:themeColor="accent1"/>
        </w:rPr>
        <w:t xml:space="preserve">S. Fournier : Quelque chose </w:t>
      </w:r>
      <w:r w:rsidR="0016780D">
        <w:rPr>
          <w:rFonts w:cstheme="minorHAnsi"/>
          <w:i/>
          <w:color w:val="0F6FC6" w:themeColor="accent1"/>
        </w:rPr>
        <w:t xml:space="preserve">est-il </w:t>
      </w:r>
      <w:r w:rsidRPr="00C14CB9">
        <w:rPr>
          <w:rFonts w:cstheme="minorHAnsi"/>
          <w:i/>
          <w:color w:val="0F6FC6" w:themeColor="accent1"/>
        </w:rPr>
        <w:t xml:space="preserve">prévu sur l’antibioprophylaxie </w:t>
      </w:r>
      <w:proofErr w:type="spellStart"/>
      <w:r w:rsidR="00801684">
        <w:rPr>
          <w:rFonts w:cstheme="minorHAnsi"/>
          <w:i/>
          <w:color w:val="0F6FC6" w:themeColor="accent1"/>
        </w:rPr>
        <w:t>per-opératoire</w:t>
      </w:r>
      <w:proofErr w:type="spellEnd"/>
      <w:r w:rsidR="00801684" w:rsidRPr="00C14CB9">
        <w:rPr>
          <w:rFonts w:cstheme="minorHAnsi"/>
          <w:i/>
          <w:color w:val="0F6FC6" w:themeColor="accent1"/>
        </w:rPr>
        <w:t> </w:t>
      </w:r>
      <w:r w:rsidRPr="00C14CB9">
        <w:rPr>
          <w:rFonts w:cstheme="minorHAnsi"/>
          <w:i/>
          <w:color w:val="0F6FC6" w:themeColor="accent1"/>
        </w:rPr>
        <w:t>?</w:t>
      </w:r>
    </w:p>
    <w:p w14:paraId="5EF74F02" w14:textId="63104414" w:rsidR="005451D3" w:rsidRDefault="003D464E" w:rsidP="00D9413C">
      <w:pPr>
        <w:pStyle w:val="Sansinterligne"/>
        <w:jc w:val="both"/>
        <w:rPr>
          <w:rFonts w:cstheme="minorHAnsi"/>
        </w:rPr>
      </w:pPr>
      <w:r w:rsidRPr="0016780D">
        <w:rPr>
          <w:rFonts w:cstheme="minorHAnsi"/>
          <w:b/>
        </w:rPr>
        <w:t>L'indication d'une</w:t>
      </w:r>
      <w:r w:rsidR="0016780D">
        <w:rPr>
          <w:rFonts w:cstheme="minorHAnsi"/>
          <w:b/>
        </w:rPr>
        <w:t xml:space="preserve"> antibioprophylaxie</w:t>
      </w:r>
      <w:r w:rsidR="0016780D" w:rsidRPr="0016780D">
        <w:rPr>
          <w:rFonts w:cstheme="minorHAnsi"/>
          <w:b/>
        </w:rPr>
        <w:t xml:space="preserve"> </w:t>
      </w:r>
      <w:proofErr w:type="spellStart"/>
      <w:r w:rsidR="00801684">
        <w:rPr>
          <w:rFonts w:cstheme="minorHAnsi"/>
          <w:b/>
        </w:rPr>
        <w:t>per-opératoire</w:t>
      </w:r>
      <w:proofErr w:type="spellEnd"/>
      <w:r w:rsidRPr="00C14CB9">
        <w:rPr>
          <w:rFonts w:cstheme="minorHAnsi"/>
        </w:rPr>
        <w:t xml:space="preserve">, l'élargissement adapté à une documentation microbiologique particulière </w:t>
      </w:r>
      <w:r w:rsidRPr="0016780D">
        <w:rPr>
          <w:rFonts w:cstheme="minorHAnsi"/>
          <w:b/>
        </w:rPr>
        <w:t xml:space="preserve">peut être colligée dans l'observation médicale, </w:t>
      </w:r>
      <w:commentRangeStart w:id="5"/>
      <w:commentRangeStart w:id="6"/>
      <w:r w:rsidRPr="0016780D">
        <w:rPr>
          <w:rFonts w:cstheme="minorHAnsi"/>
          <w:b/>
        </w:rPr>
        <w:t>mais c'est loin d'être systématique</w:t>
      </w:r>
      <w:r w:rsidRPr="00C14CB9">
        <w:rPr>
          <w:rFonts w:cstheme="minorHAnsi"/>
        </w:rPr>
        <w:t xml:space="preserve">. </w:t>
      </w:r>
      <w:commentRangeEnd w:id="5"/>
      <w:r w:rsidR="00801684">
        <w:rPr>
          <w:rStyle w:val="Marquedecommentaire"/>
        </w:rPr>
        <w:commentReference w:id="5"/>
      </w:r>
      <w:commentRangeEnd w:id="6"/>
      <w:r w:rsidR="00413020">
        <w:rPr>
          <w:rStyle w:val="Marquedecommentaire"/>
        </w:rPr>
        <w:commentReference w:id="6"/>
      </w:r>
      <w:r w:rsidRPr="00C14CB9">
        <w:rPr>
          <w:rFonts w:cstheme="minorHAnsi"/>
        </w:rPr>
        <w:t>Ce sera</w:t>
      </w:r>
      <w:r w:rsidR="008B6E39">
        <w:rPr>
          <w:rFonts w:cstheme="minorHAnsi"/>
        </w:rPr>
        <w:t xml:space="preserve"> </w:t>
      </w:r>
      <w:r w:rsidRPr="00C14CB9">
        <w:rPr>
          <w:rFonts w:cstheme="minorHAnsi"/>
        </w:rPr>
        <w:t>gros grain (</w:t>
      </w:r>
      <w:r w:rsidRPr="0016780D">
        <w:rPr>
          <w:rFonts w:cstheme="minorHAnsi"/>
          <w:b/>
        </w:rPr>
        <w:t>contexte de prescription</w:t>
      </w:r>
      <w:r w:rsidRPr="00C14CB9">
        <w:rPr>
          <w:rFonts w:cstheme="minorHAnsi"/>
        </w:rPr>
        <w:t>)</w:t>
      </w:r>
      <w:r w:rsidR="005451D3" w:rsidRPr="00C14CB9">
        <w:rPr>
          <w:rFonts w:cstheme="minorHAnsi"/>
        </w:rPr>
        <w:t>, mais cela vaut le coup d’être investigué.</w:t>
      </w:r>
    </w:p>
    <w:p w14:paraId="4FA99DC8" w14:textId="5770718B" w:rsidR="00D9413C" w:rsidRDefault="00176536" w:rsidP="00D9413C">
      <w:pPr>
        <w:pStyle w:val="Sansinterligne"/>
        <w:jc w:val="both"/>
      </w:pPr>
      <w:r w:rsidRPr="00176536">
        <w:rPr>
          <w:rFonts w:cstheme="minorHAnsi"/>
        </w:rPr>
        <w:t xml:space="preserve">En l’occurrence, à Rouen, </w:t>
      </w:r>
      <w:r w:rsidRPr="00176536">
        <w:t>c’est systématiquement renseigné sur la feuille d’anesthésie (manuscrite ou maintenant informatisé</w:t>
      </w:r>
      <w:r w:rsidR="008B6E39">
        <w:t>e</w:t>
      </w:r>
      <w:r w:rsidRPr="00176536">
        <w:t xml:space="preserve"> sur DIANE). C’est un critère </w:t>
      </w:r>
      <w:r w:rsidR="008B6E39">
        <w:t xml:space="preserve">de </w:t>
      </w:r>
      <w:r w:rsidRPr="00176536">
        <w:t xml:space="preserve">qualité majeur de la gestion per-opératoire des patients et </w:t>
      </w:r>
      <w:r w:rsidR="008B6E39">
        <w:t>un des indicateurs</w:t>
      </w:r>
      <w:r w:rsidRPr="00176536">
        <w:t xml:space="preserve"> </w:t>
      </w:r>
      <w:r w:rsidR="008B6E39">
        <w:t xml:space="preserve">de </w:t>
      </w:r>
      <w:r w:rsidRPr="00176536">
        <w:t>qualité de la S</w:t>
      </w:r>
      <w:r w:rsidR="008B6E39">
        <w:t xml:space="preserve">ociété </w:t>
      </w:r>
      <w:r w:rsidRPr="00176536">
        <w:t>F</w:t>
      </w:r>
      <w:r w:rsidR="008B6E39">
        <w:t>rançaise d’</w:t>
      </w:r>
      <w:r w:rsidR="008B6E39" w:rsidRPr="00176536">
        <w:t>A</w:t>
      </w:r>
      <w:r w:rsidR="008B6E39">
        <w:t xml:space="preserve">nesthésie </w:t>
      </w:r>
      <w:r w:rsidRPr="00176536">
        <w:t>R</w:t>
      </w:r>
      <w:r w:rsidR="008B6E39">
        <w:t>éanimation</w:t>
      </w:r>
      <w:r w:rsidRPr="00176536">
        <w:t xml:space="preserve"> (notamment </w:t>
      </w:r>
      <w:r w:rsidR="008B6E39">
        <w:t xml:space="preserve">pour </w:t>
      </w:r>
      <w:r w:rsidRPr="00176536">
        <w:t xml:space="preserve">le délai entre </w:t>
      </w:r>
      <w:r w:rsidR="008B6E39">
        <w:t>l’</w:t>
      </w:r>
      <w:r w:rsidRPr="00176536">
        <w:t xml:space="preserve">administration de l’antibioprophylaxie et </w:t>
      </w:r>
      <w:r w:rsidR="008B6E39">
        <w:t>l’</w:t>
      </w:r>
      <w:r w:rsidRPr="00176536">
        <w:t xml:space="preserve">incision chirurgicale). </w:t>
      </w:r>
      <w:r w:rsidR="008B6E39">
        <w:t>On</w:t>
      </w:r>
      <w:r w:rsidRPr="00176536">
        <w:t xml:space="preserve"> pourra </w:t>
      </w:r>
      <w:r w:rsidR="008B6E39">
        <w:t xml:space="preserve">donc </w:t>
      </w:r>
      <w:r w:rsidRPr="00176536">
        <w:t>le récupé</w:t>
      </w:r>
      <w:r w:rsidR="00D9413C">
        <w:t xml:space="preserve">rer dans les données de DIANE </w:t>
      </w:r>
      <w:r w:rsidR="00D9413C" w:rsidRPr="00D9413C">
        <w:t xml:space="preserve">à </w:t>
      </w:r>
      <w:r w:rsidRPr="00D9413C">
        <w:t>partir de février 2025.</w:t>
      </w:r>
    </w:p>
    <w:p w14:paraId="3D0D964A" w14:textId="77A90C20" w:rsidR="00D9413C" w:rsidRDefault="00176536" w:rsidP="00D9413C">
      <w:pPr>
        <w:pStyle w:val="Sansinterligne"/>
        <w:jc w:val="both"/>
      </w:pPr>
      <w:r w:rsidRPr="00D9413C">
        <w:br/>
      </w:r>
      <w:r w:rsidRPr="00176536">
        <w:t>Par ailleurs le choix de l’antibioprophylaxie est excessivement codifié par des reco</w:t>
      </w:r>
      <w:r w:rsidR="008B6E39">
        <w:t>mmandation</w:t>
      </w:r>
      <w:r w:rsidRPr="00176536">
        <w:t xml:space="preserve">s mises à jour tous les 2 ans : </w:t>
      </w:r>
      <w:hyperlink r:id="rId21" w:history="1">
        <w:r w:rsidRPr="00176536">
          <w:rPr>
            <w:rStyle w:val="Lienhypertexte"/>
          </w:rPr>
          <w:t>https://sfar.org/antibioprophylaxie-en-chirurgie-et-medecine-interventionnelle/</w:t>
        </w:r>
      </w:hyperlink>
      <w:r w:rsidRPr="00176536">
        <w:t xml:space="preserve"> </w:t>
      </w:r>
    </w:p>
    <w:p w14:paraId="5F70DD12" w14:textId="77777777" w:rsidR="00D9413C" w:rsidRDefault="00D9413C" w:rsidP="00176536">
      <w:pPr>
        <w:pStyle w:val="Sansinterligne"/>
      </w:pPr>
    </w:p>
    <w:p w14:paraId="7B82E506" w14:textId="4D4B5E63" w:rsidR="005451D3" w:rsidRPr="00C14CB9" w:rsidRDefault="00C14CB9" w:rsidP="00176536">
      <w:pPr>
        <w:pStyle w:val="Sansinterligne"/>
        <w:rPr>
          <w:rFonts w:cstheme="minorHAnsi"/>
          <w:i/>
          <w:color w:val="0F6FC6" w:themeColor="accent1"/>
        </w:rPr>
      </w:pPr>
      <w:r w:rsidRPr="00C14CB9">
        <w:rPr>
          <w:rFonts w:cstheme="minorHAnsi"/>
          <w:i/>
          <w:color w:val="0F6FC6" w:themeColor="accent1"/>
        </w:rPr>
        <w:t>C. Duclos</w:t>
      </w:r>
      <w:r w:rsidR="0016780D">
        <w:rPr>
          <w:rFonts w:cstheme="minorHAnsi"/>
          <w:i/>
          <w:color w:val="0F6FC6" w:themeColor="accent1"/>
        </w:rPr>
        <w:t> : E</w:t>
      </w:r>
      <w:r w:rsidR="005451D3" w:rsidRPr="00C14CB9">
        <w:rPr>
          <w:rFonts w:cstheme="minorHAnsi"/>
          <w:i/>
          <w:color w:val="0F6FC6" w:themeColor="accent1"/>
        </w:rPr>
        <w:t>st-il envisageable de considérer la notion de tension des antibiotiques ?</w:t>
      </w:r>
    </w:p>
    <w:p w14:paraId="679902C6" w14:textId="77777777" w:rsidR="005D1B35" w:rsidRPr="00C14CB9" w:rsidRDefault="005451D3" w:rsidP="0000263A">
      <w:pPr>
        <w:pStyle w:val="Sansinterligne"/>
        <w:jc w:val="both"/>
        <w:rPr>
          <w:rFonts w:cstheme="minorHAnsi"/>
        </w:rPr>
      </w:pPr>
      <w:r w:rsidRPr="00C14CB9">
        <w:rPr>
          <w:rFonts w:cstheme="minorHAnsi"/>
        </w:rPr>
        <w:t>Complexe, car nécessité de qualifier et quantifier ces tensions par l’ANSM.</w:t>
      </w:r>
    </w:p>
    <w:p w14:paraId="740C5FD6" w14:textId="77777777" w:rsidR="005D1B35" w:rsidRPr="00C14CB9" w:rsidRDefault="005D1B35" w:rsidP="0000263A">
      <w:pPr>
        <w:pStyle w:val="Sansinterligne"/>
        <w:jc w:val="both"/>
        <w:rPr>
          <w:rFonts w:cstheme="minorHAnsi"/>
        </w:rPr>
      </w:pPr>
      <w:r w:rsidRPr="00C14CB9">
        <w:rPr>
          <w:rFonts w:cstheme="minorHAnsi"/>
        </w:rPr>
        <w:t>SPARES possède une vision nationale. Si on peut être plus fin, c’est mieux.</w:t>
      </w:r>
    </w:p>
    <w:p w14:paraId="19C582E4" w14:textId="77777777" w:rsidR="005D1B35" w:rsidRPr="0016780D" w:rsidRDefault="005D1B35" w:rsidP="0000263A">
      <w:pPr>
        <w:pStyle w:val="Sansinterligne"/>
        <w:jc w:val="both"/>
        <w:rPr>
          <w:rFonts w:cstheme="minorHAnsi"/>
          <w:b/>
        </w:rPr>
      </w:pPr>
      <w:r w:rsidRPr="0016780D">
        <w:rPr>
          <w:rFonts w:cstheme="minorHAnsi"/>
          <w:b/>
        </w:rPr>
        <w:t>Les périodes de rupture seront plus visibles si les consommations sont reportées sur un rythme mensuel.</w:t>
      </w:r>
    </w:p>
    <w:p w14:paraId="2B89193F" w14:textId="77777777" w:rsidR="00E82BB0" w:rsidRDefault="005D1B35" w:rsidP="0000263A">
      <w:pPr>
        <w:jc w:val="both"/>
        <w:rPr>
          <w:rFonts w:cstheme="minorHAnsi"/>
        </w:rPr>
      </w:pPr>
      <w:r w:rsidRPr="00C14CB9">
        <w:rPr>
          <w:rFonts w:cstheme="minorHAnsi"/>
        </w:rPr>
        <w:t xml:space="preserve">Attention là encore car il existe une </w:t>
      </w:r>
      <w:r w:rsidRPr="0016780D">
        <w:rPr>
          <w:rFonts w:cstheme="minorHAnsi"/>
          <w:b/>
        </w:rPr>
        <w:t>hétérogénéité des pratiques de report entre les établissements à ne pas négliger</w:t>
      </w:r>
      <w:r w:rsidRPr="00C14CB9">
        <w:rPr>
          <w:rFonts w:cstheme="minorHAnsi"/>
        </w:rPr>
        <w:t>.</w:t>
      </w:r>
    </w:p>
    <w:p w14:paraId="1091873F" w14:textId="7B949EA0" w:rsidR="00C14CB9" w:rsidRDefault="00E82BB0" w:rsidP="0000263A">
      <w:pPr>
        <w:jc w:val="both"/>
        <w:rPr>
          <w:rFonts w:cstheme="minorHAnsi"/>
          <w:u w:val="single"/>
        </w:rPr>
      </w:pPr>
      <w:r>
        <w:rPr>
          <w:rFonts w:cstheme="minorHAnsi"/>
        </w:rPr>
        <w:t xml:space="preserve">La notion de tension au niveau national devra être pris en compte de toutes les façons au moment de l’interprétation des résultats. </w:t>
      </w:r>
      <w:r w:rsidR="00C14CB9">
        <w:rPr>
          <w:rFonts w:cstheme="minorHAnsi"/>
          <w:u w:val="single"/>
        </w:rPr>
        <w:br w:type="page"/>
      </w:r>
    </w:p>
    <w:p w14:paraId="39FE26D2" w14:textId="77777777" w:rsidR="0016780D" w:rsidRPr="0016780D" w:rsidRDefault="00E32618" w:rsidP="0016780D">
      <w:pPr>
        <w:pStyle w:val="Sansinterligne"/>
        <w:numPr>
          <w:ilvl w:val="0"/>
          <w:numId w:val="22"/>
        </w:numPr>
        <w:jc w:val="both"/>
        <w:rPr>
          <w:rFonts w:cstheme="minorHAnsi"/>
          <w:b/>
        </w:rPr>
      </w:pPr>
      <w:r w:rsidRPr="0016780D">
        <w:rPr>
          <w:rFonts w:cstheme="minorHAnsi"/>
          <w:b/>
          <w:color w:val="0F6FC6" w:themeColor="accent1"/>
        </w:rPr>
        <w:lastRenderedPageBreak/>
        <w:t>Présentation des premiers t</w:t>
      </w:r>
      <w:r w:rsidR="001274D1" w:rsidRPr="0016780D">
        <w:rPr>
          <w:rFonts w:cstheme="minorHAnsi"/>
          <w:b/>
          <w:color w:val="0F6FC6" w:themeColor="accent1"/>
        </w:rPr>
        <w:t xml:space="preserve">ravaux </w:t>
      </w:r>
      <w:r w:rsidRPr="0016780D">
        <w:rPr>
          <w:rFonts w:cstheme="minorHAnsi"/>
          <w:b/>
          <w:color w:val="0F6FC6" w:themeColor="accent1"/>
        </w:rPr>
        <w:t xml:space="preserve">exploratoires </w:t>
      </w:r>
      <w:r w:rsidR="006003EB" w:rsidRPr="0016780D">
        <w:rPr>
          <w:rFonts w:cstheme="minorHAnsi"/>
          <w:b/>
          <w:color w:val="0F6FC6" w:themeColor="accent1"/>
        </w:rPr>
        <w:t>DéSaN</w:t>
      </w:r>
    </w:p>
    <w:p w14:paraId="66242333" w14:textId="77777777" w:rsidR="0016780D" w:rsidRPr="0016780D" w:rsidRDefault="0016780D" w:rsidP="0016780D">
      <w:pPr>
        <w:pStyle w:val="Sansinterligne"/>
        <w:ind w:left="720"/>
        <w:jc w:val="both"/>
        <w:rPr>
          <w:rFonts w:cstheme="minorHAnsi"/>
          <w:b/>
        </w:rPr>
      </w:pPr>
    </w:p>
    <w:p w14:paraId="13673E5C" w14:textId="0FC0D8A3" w:rsidR="005D1B35" w:rsidRDefault="001274D1" w:rsidP="00E32618">
      <w:pPr>
        <w:pStyle w:val="Sansinterligne"/>
        <w:jc w:val="both"/>
        <w:rPr>
          <w:rFonts w:cstheme="minorHAnsi"/>
        </w:rPr>
      </w:pPr>
      <w:r w:rsidRPr="00E32618">
        <w:rPr>
          <w:rFonts w:cstheme="minorHAnsi"/>
        </w:rPr>
        <w:t>Reproduction des indicateurs SPARES</w:t>
      </w:r>
      <w:r w:rsidR="00CD14FB" w:rsidRPr="00E32618">
        <w:rPr>
          <w:rFonts w:cstheme="minorHAnsi"/>
        </w:rPr>
        <w:t xml:space="preserve"> selon méthodologie 2024 sur les données 2023 (mode dégradé déclaration manuelle via tableur </w:t>
      </w:r>
      <w:r w:rsidR="0016780D">
        <w:rPr>
          <w:rFonts w:cstheme="minorHAnsi"/>
        </w:rPr>
        <w:t>.</w:t>
      </w:r>
      <w:r w:rsidR="00CD14FB" w:rsidRPr="00E32618">
        <w:rPr>
          <w:rFonts w:cstheme="minorHAnsi"/>
        </w:rPr>
        <w:t>xls en attente de déploiement du nouvel outil CONSOReS</w:t>
      </w:r>
      <w:r w:rsidR="008B6E39">
        <w:rPr>
          <w:rFonts w:cstheme="minorHAnsi"/>
        </w:rPr>
        <w:t>2</w:t>
      </w:r>
      <w:r w:rsidR="00CD14FB" w:rsidRPr="00E32618">
        <w:rPr>
          <w:rFonts w:cstheme="minorHAnsi"/>
        </w:rPr>
        <w:t>)</w:t>
      </w:r>
      <w:r w:rsidR="002536BA" w:rsidRPr="00E32618">
        <w:rPr>
          <w:rFonts w:cstheme="minorHAnsi"/>
        </w:rPr>
        <w:t>.</w:t>
      </w:r>
    </w:p>
    <w:p w14:paraId="7AD0194C" w14:textId="77777777" w:rsidR="0016780D" w:rsidRPr="00E32618" w:rsidRDefault="0016780D" w:rsidP="00E32618">
      <w:pPr>
        <w:pStyle w:val="Sansinterligne"/>
        <w:jc w:val="both"/>
        <w:rPr>
          <w:rFonts w:cstheme="minorHAnsi"/>
        </w:rPr>
      </w:pPr>
    </w:p>
    <w:p w14:paraId="1C677C90" w14:textId="77777777" w:rsidR="002536BA" w:rsidRDefault="00800E5D" w:rsidP="00E32618">
      <w:pPr>
        <w:pStyle w:val="Sansinterligne"/>
        <w:jc w:val="both"/>
        <w:rPr>
          <w:rFonts w:cstheme="minorHAnsi"/>
        </w:rPr>
      </w:pPr>
      <w:r w:rsidRPr="00E32618">
        <w:rPr>
          <w:rFonts w:cstheme="minorHAnsi"/>
        </w:rPr>
        <w:t xml:space="preserve">Ces travaux </w:t>
      </w:r>
      <w:r w:rsidR="00CB7C34" w:rsidRPr="00E32618">
        <w:rPr>
          <w:rFonts w:cstheme="minorHAnsi"/>
        </w:rPr>
        <w:t>préliminaires</w:t>
      </w:r>
      <w:r w:rsidR="002536BA" w:rsidRPr="00E32618">
        <w:rPr>
          <w:rFonts w:cstheme="minorHAnsi"/>
        </w:rPr>
        <w:t>, sont effectués sur les données issues des logiciels d’activité et non des données de l’EDS.</w:t>
      </w:r>
    </w:p>
    <w:p w14:paraId="49224ED8" w14:textId="77777777" w:rsidR="0016780D" w:rsidRPr="00E32618" w:rsidRDefault="0016780D" w:rsidP="00E32618">
      <w:pPr>
        <w:pStyle w:val="Sansinterligne"/>
        <w:jc w:val="both"/>
        <w:rPr>
          <w:rFonts w:cstheme="minorHAnsi"/>
        </w:rPr>
      </w:pPr>
    </w:p>
    <w:p w14:paraId="44378697" w14:textId="56B6AEA3" w:rsidR="00CD14FB" w:rsidRDefault="00CD14FB" w:rsidP="00E32618">
      <w:pPr>
        <w:pStyle w:val="Sansinterligne"/>
        <w:jc w:val="both"/>
        <w:rPr>
          <w:rFonts w:cstheme="minorHAnsi"/>
        </w:rPr>
      </w:pPr>
      <w:r w:rsidRPr="00E32618">
        <w:rPr>
          <w:rFonts w:cstheme="minorHAnsi"/>
        </w:rPr>
        <w:t xml:space="preserve">A partir des extractions de données de consommation et d’activité, </w:t>
      </w:r>
      <w:r w:rsidR="002536BA" w:rsidRPr="00E32618">
        <w:rPr>
          <w:rFonts w:cstheme="minorHAnsi"/>
        </w:rPr>
        <w:t xml:space="preserve">les </w:t>
      </w:r>
      <w:r w:rsidRPr="00E32618">
        <w:rPr>
          <w:rFonts w:cstheme="minorHAnsi"/>
        </w:rPr>
        <w:t>filtre</w:t>
      </w:r>
      <w:r w:rsidR="002536BA" w:rsidRPr="00E32618">
        <w:rPr>
          <w:rFonts w:cstheme="minorHAnsi"/>
        </w:rPr>
        <w:t>s</w:t>
      </w:r>
      <w:r w:rsidRPr="00E32618">
        <w:rPr>
          <w:rFonts w:cstheme="minorHAnsi"/>
        </w:rPr>
        <w:t xml:space="preserve"> </w:t>
      </w:r>
      <w:r w:rsidR="002536BA" w:rsidRPr="00E32618">
        <w:rPr>
          <w:rFonts w:cstheme="minorHAnsi"/>
        </w:rPr>
        <w:t xml:space="preserve">sont appliqués respectivement </w:t>
      </w:r>
      <w:r w:rsidRPr="00E32618">
        <w:rPr>
          <w:rFonts w:cstheme="minorHAnsi"/>
        </w:rPr>
        <w:t xml:space="preserve">sur les UCD cibles, </w:t>
      </w:r>
      <w:r w:rsidR="00800E5D" w:rsidRPr="00E32618">
        <w:rPr>
          <w:rFonts w:cstheme="minorHAnsi"/>
        </w:rPr>
        <w:t xml:space="preserve">puis </w:t>
      </w:r>
      <w:r w:rsidR="002536BA" w:rsidRPr="00E32618">
        <w:rPr>
          <w:rFonts w:cstheme="minorHAnsi"/>
        </w:rPr>
        <w:t>sur les UF cibles</w:t>
      </w:r>
      <w:r w:rsidRPr="00E32618">
        <w:rPr>
          <w:rFonts w:cstheme="minorHAnsi"/>
        </w:rPr>
        <w:t xml:space="preserve"> </w:t>
      </w:r>
      <w:r w:rsidR="002536BA" w:rsidRPr="00E32618">
        <w:rPr>
          <w:rFonts w:cstheme="minorHAnsi"/>
        </w:rPr>
        <w:t>avant de cumuler l</w:t>
      </w:r>
      <w:r w:rsidRPr="00E32618">
        <w:rPr>
          <w:rFonts w:cstheme="minorHAnsi"/>
        </w:rPr>
        <w:t xml:space="preserve">es consommations pour chaque </w:t>
      </w:r>
      <w:r w:rsidR="00801684">
        <w:rPr>
          <w:rFonts w:cstheme="minorHAnsi"/>
        </w:rPr>
        <w:t>antibiotique</w:t>
      </w:r>
      <w:r w:rsidRPr="00E32618">
        <w:rPr>
          <w:rFonts w:cstheme="minorHAnsi"/>
        </w:rPr>
        <w:t>.</w:t>
      </w:r>
    </w:p>
    <w:p w14:paraId="21332BB2" w14:textId="77777777" w:rsidR="0016780D" w:rsidRPr="00E32618" w:rsidRDefault="0016780D" w:rsidP="00E32618">
      <w:pPr>
        <w:pStyle w:val="Sansinterligne"/>
        <w:jc w:val="both"/>
        <w:rPr>
          <w:rFonts w:cstheme="minorHAnsi"/>
        </w:rPr>
      </w:pPr>
    </w:p>
    <w:p w14:paraId="4320012A" w14:textId="77777777" w:rsidR="00112F07" w:rsidRDefault="00CD14FB" w:rsidP="00E32618">
      <w:pPr>
        <w:pStyle w:val="Sansinterligne"/>
        <w:jc w:val="both"/>
        <w:rPr>
          <w:rFonts w:cstheme="minorHAnsi"/>
        </w:rPr>
      </w:pPr>
      <w:r w:rsidRPr="00E32618">
        <w:rPr>
          <w:rFonts w:cstheme="minorHAnsi"/>
        </w:rPr>
        <w:t xml:space="preserve">Ces travaux ont permis de </w:t>
      </w:r>
      <w:r w:rsidRPr="0016780D">
        <w:rPr>
          <w:rFonts w:cstheme="minorHAnsi"/>
          <w:b/>
        </w:rPr>
        <w:t>décortiquer la méthodologie afin de pouvoir reproduire à l’i</w:t>
      </w:r>
      <w:r w:rsidR="00112F07" w:rsidRPr="0016780D">
        <w:rPr>
          <w:rFonts w:cstheme="minorHAnsi"/>
          <w:b/>
        </w:rPr>
        <w:t xml:space="preserve">dentique les indicateurs SPARES </w:t>
      </w:r>
      <w:r w:rsidR="00800E5D" w:rsidRPr="0016780D">
        <w:rPr>
          <w:rFonts w:cstheme="minorHAnsi"/>
          <w:b/>
        </w:rPr>
        <w:t>en tant que</w:t>
      </w:r>
      <w:r w:rsidR="00112F07" w:rsidRPr="0016780D">
        <w:rPr>
          <w:rFonts w:cstheme="minorHAnsi"/>
          <w:b/>
        </w:rPr>
        <w:t xml:space="preserve"> gold standard et de faire émerger des questions techniques</w:t>
      </w:r>
      <w:r w:rsidR="00112F07" w:rsidRPr="00E32618">
        <w:rPr>
          <w:rFonts w:cstheme="minorHAnsi"/>
        </w:rPr>
        <w:t> </w:t>
      </w:r>
      <w:r w:rsidR="009335B8" w:rsidRPr="0016780D">
        <w:rPr>
          <w:rFonts w:cstheme="minorHAnsi"/>
          <w:b/>
        </w:rPr>
        <w:t>afin de s’assurer de la parfaite reproductibilité des calculs</w:t>
      </w:r>
      <w:r w:rsidR="00112F07" w:rsidRPr="00E32618">
        <w:rPr>
          <w:rFonts w:cstheme="minorHAnsi"/>
        </w:rPr>
        <w:t>.</w:t>
      </w:r>
      <w:r w:rsidR="0016780D">
        <w:rPr>
          <w:rFonts w:cstheme="minorHAnsi"/>
        </w:rPr>
        <w:t xml:space="preserve"> Ces questions </w:t>
      </w:r>
      <w:r w:rsidR="0016780D" w:rsidRPr="00E32618">
        <w:rPr>
          <w:rFonts w:cstheme="minorHAnsi"/>
        </w:rPr>
        <w:t>feront l’objet d’un point ultérieur entre le DéSaN et l’équipe</w:t>
      </w:r>
      <w:r w:rsidR="0016780D">
        <w:rPr>
          <w:rFonts w:cstheme="minorHAnsi"/>
        </w:rPr>
        <w:t xml:space="preserve"> SPARES.</w:t>
      </w:r>
    </w:p>
    <w:p w14:paraId="3DD97642" w14:textId="77777777" w:rsidR="0016780D" w:rsidRPr="00E32618" w:rsidRDefault="0016780D" w:rsidP="00E32618">
      <w:pPr>
        <w:pStyle w:val="Sansinterligne"/>
        <w:jc w:val="both"/>
        <w:rPr>
          <w:rFonts w:cstheme="minorHAnsi"/>
        </w:rPr>
      </w:pPr>
    </w:p>
    <w:p w14:paraId="5A9A9F30" w14:textId="77777777" w:rsidR="006135AF" w:rsidRPr="00E32618" w:rsidRDefault="006135AF" w:rsidP="00E32618">
      <w:pPr>
        <w:pStyle w:val="Sansinterligne"/>
        <w:jc w:val="both"/>
        <w:rPr>
          <w:rFonts w:cstheme="minorHAnsi"/>
        </w:rPr>
      </w:pPr>
      <w:r w:rsidRPr="00E32618">
        <w:rPr>
          <w:rFonts w:cstheme="minorHAnsi"/>
        </w:rPr>
        <w:t>Des premiers éléments de réponses sont apportés :</w:t>
      </w:r>
    </w:p>
    <w:p w14:paraId="78D9CCC6" w14:textId="39567689" w:rsidR="006135AF" w:rsidRPr="00E32618" w:rsidRDefault="0016780D" w:rsidP="00E32618">
      <w:pPr>
        <w:pStyle w:val="Sansinterligne"/>
        <w:numPr>
          <w:ilvl w:val="0"/>
          <w:numId w:val="13"/>
        </w:numPr>
        <w:jc w:val="both"/>
        <w:rPr>
          <w:rFonts w:cstheme="minorHAnsi"/>
        </w:rPr>
      </w:pPr>
      <w:r w:rsidRPr="0016780D">
        <w:rPr>
          <w:rFonts w:cstheme="minorHAnsi"/>
          <w:b/>
        </w:rPr>
        <w:t>Toutes</w:t>
      </w:r>
      <w:r w:rsidR="006135AF" w:rsidRPr="0016780D">
        <w:rPr>
          <w:rFonts w:cstheme="minorHAnsi"/>
          <w:b/>
        </w:rPr>
        <w:t xml:space="preserve"> les spécialités </w:t>
      </w:r>
      <w:r w:rsidR="00801684">
        <w:rPr>
          <w:rFonts w:cstheme="minorHAnsi"/>
          <w:b/>
        </w:rPr>
        <w:t>antibiotiques</w:t>
      </w:r>
      <w:r w:rsidR="00801684" w:rsidRPr="0016780D">
        <w:rPr>
          <w:rFonts w:cstheme="minorHAnsi"/>
          <w:b/>
        </w:rPr>
        <w:t xml:space="preserve"> </w:t>
      </w:r>
      <w:r w:rsidR="006135AF" w:rsidRPr="0016780D">
        <w:rPr>
          <w:rFonts w:cstheme="minorHAnsi"/>
          <w:b/>
        </w:rPr>
        <w:t>sont prises en compte</w:t>
      </w:r>
      <w:r>
        <w:rPr>
          <w:rFonts w:cstheme="minorHAnsi"/>
        </w:rPr>
        <w:t xml:space="preserve"> dans la surveillance</w:t>
      </w:r>
      <w:r w:rsidR="006135AF" w:rsidRPr="00E32618">
        <w:rPr>
          <w:rFonts w:cstheme="minorHAnsi"/>
        </w:rPr>
        <w:t>.</w:t>
      </w:r>
      <w:r w:rsidR="007C3BF2" w:rsidRPr="00E32618">
        <w:rPr>
          <w:rFonts w:cstheme="minorHAnsi"/>
        </w:rPr>
        <w:t xml:space="preserve"> Des classes d’</w:t>
      </w:r>
      <w:r w:rsidRPr="00E32618">
        <w:rPr>
          <w:rFonts w:cstheme="minorHAnsi"/>
        </w:rPr>
        <w:t>antibiotiques</w:t>
      </w:r>
      <w:r w:rsidR="007C3BF2" w:rsidRPr="00E32618">
        <w:rPr>
          <w:rFonts w:cstheme="minorHAnsi"/>
        </w:rPr>
        <w:t xml:space="preserve"> ont été identifiées par C. Letord comme n’apparaissant pas dans l’annexe méthodologique de SPARES. Possibilité d’échanger directement avec C. Dumartin.</w:t>
      </w:r>
    </w:p>
    <w:p w14:paraId="5691CE0D" w14:textId="77777777" w:rsidR="006135AF" w:rsidRDefault="006135AF" w:rsidP="00E32618">
      <w:pPr>
        <w:pStyle w:val="Sansinterligne"/>
        <w:numPr>
          <w:ilvl w:val="0"/>
          <w:numId w:val="13"/>
        </w:numPr>
        <w:jc w:val="both"/>
        <w:rPr>
          <w:rFonts w:cstheme="minorHAnsi"/>
        </w:rPr>
      </w:pPr>
      <w:r w:rsidRPr="00E32618">
        <w:rPr>
          <w:rFonts w:cstheme="minorHAnsi"/>
        </w:rPr>
        <w:t xml:space="preserve">Les services d’urgence sont exclus car les séjours sans nuit ne sont pas </w:t>
      </w:r>
      <w:r w:rsidR="007C3BF2" w:rsidRPr="00E32618">
        <w:rPr>
          <w:rFonts w:cstheme="minorHAnsi"/>
        </w:rPr>
        <w:t>comptabilisés</w:t>
      </w:r>
      <w:r w:rsidRPr="00E32618">
        <w:rPr>
          <w:rFonts w:cstheme="minorHAnsi"/>
        </w:rPr>
        <w:t>.</w:t>
      </w:r>
    </w:p>
    <w:p w14:paraId="329AA7F5" w14:textId="77777777" w:rsidR="0016780D" w:rsidRPr="00E32618" w:rsidRDefault="0016780D" w:rsidP="0016780D">
      <w:pPr>
        <w:pStyle w:val="Sansinterligne"/>
        <w:ind w:left="720"/>
        <w:jc w:val="both"/>
        <w:rPr>
          <w:rFonts w:cstheme="minorHAnsi"/>
        </w:rPr>
      </w:pPr>
    </w:p>
    <w:p w14:paraId="722A36AC" w14:textId="450E3F02" w:rsidR="00CD14FB" w:rsidRPr="00E32618" w:rsidRDefault="00401D3A" w:rsidP="00E32618">
      <w:pPr>
        <w:pStyle w:val="Sansinterligne"/>
        <w:jc w:val="both"/>
        <w:rPr>
          <w:rFonts w:cstheme="minorHAnsi"/>
        </w:rPr>
      </w:pPr>
      <w:r w:rsidRPr="00E32618">
        <w:rPr>
          <w:rFonts w:cstheme="minorHAnsi"/>
        </w:rPr>
        <w:t xml:space="preserve">Résultat = </w:t>
      </w:r>
      <w:r w:rsidR="00CD14FB" w:rsidRPr="00E32618">
        <w:rPr>
          <w:rFonts w:cstheme="minorHAnsi"/>
        </w:rPr>
        <w:t xml:space="preserve">Production d’un script </w:t>
      </w:r>
      <w:r w:rsidR="00801684">
        <w:rPr>
          <w:rFonts w:cstheme="minorHAnsi"/>
        </w:rPr>
        <w:t>P</w:t>
      </w:r>
      <w:r w:rsidR="00CD14FB" w:rsidRPr="00E32618">
        <w:rPr>
          <w:rFonts w:cstheme="minorHAnsi"/>
        </w:rPr>
        <w:t xml:space="preserve">ython pour automatisation du processus, adaptable </w:t>
      </w:r>
      <w:r w:rsidRPr="00E32618">
        <w:rPr>
          <w:rFonts w:cstheme="minorHAnsi"/>
        </w:rPr>
        <w:t xml:space="preserve">à façon </w:t>
      </w:r>
      <w:r w:rsidR="00CD14FB" w:rsidRPr="00E32618">
        <w:rPr>
          <w:rFonts w:cstheme="minorHAnsi"/>
        </w:rPr>
        <w:t>pour les établissements</w:t>
      </w:r>
      <w:r w:rsidRPr="00E32618">
        <w:rPr>
          <w:rFonts w:cstheme="minorHAnsi"/>
        </w:rPr>
        <w:t xml:space="preserve"> selon leurs besoins (calcul par service…)</w:t>
      </w:r>
      <w:r w:rsidR="00CD14FB" w:rsidRPr="00E32618">
        <w:rPr>
          <w:rFonts w:cstheme="minorHAnsi"/>
        </w:rPr>
        <w:t>.</w:t>
      </w:r>
    </w:p>
    <w:p w14:paraId="58804810" w14:textId="77777777" w:rsidR="006135AF" w:rsidRPr="00E32618" w:rsidRDefault="006135AF" w:rsidP="00E32618">
      <w:pPr>
        <w:pStyle w:val="Sansinterligne"/>
        <w:jc w:val="both"/>
        <w:rPr>
          <w:rFonts w:cstheme="minorHAnsi"/>
        </w:rPr>
      </w:pPr>
    </w:p>
    <w:p w14:paraId="4C597716" w14:textId="4E941661" w:rsidR="006135AF" w:rsidRPr="00E32618" w:rsidRDefault="006135AF" w:rsidP="00E32618">
      <w:pPr>
        <w:pStyle w:val="Sansinterligne"/>
        <w:jc w:val="both"/>
        <w:rPr>
          <w:rFonts w:cstheme="minorHAnsi"/>
        </w:rPr>
      </w:pPr>
      <w:r w:rsidRPr="00E32618">
        <w:rPr>
          <w:rFonts w:cstheme="minorHAnsi"/>
        </w:rPr>
        <w:t xml:space="preserve">En parallèle, </w:t>
      </w:r>
      <w:r w:rsidRPr="0016780D">
        <w:rPr>
          <w:rFonts w:cstheme="minorHAnsi"/>
          <w:b/>
        </w:rPr>
        <w:t xml:space="preserve">le DéSaN développe une méthodologie de calcul de la consommation des </w:t>
      </w:r>
      <w:r w:rsidR="00801684">
        <w:rPr>
          <w:rFonts w:cstheme="minorHAnsi"/>
          <w:b/>
        </w:rPr>
        <w:t>antibiotiques</w:t>
      </w:r>
      <w:r w:rsidR="00801684" w:rsidRPr="0016780D">
        <w:rPr>
          <w:rFonts w:cstheme="minorHAnsi"/>
          <w:b/>
        </w:rPr>
        <w:t xml:space="preserve"> </w:t>
      </w:r>
      <w:r w:rsidR="00E32618" w:rsidRPr="0016780D">
        <w:rPr>
          <w:rFonts w:cstheme="minorHAnsi"/>
          <w:b/>
        </w:rPr>
        <w:t>à partir des</w:t>
      </w:r>
      <w:r w:rsidRPr="0016780D">
        <w:rPr>
          <w:rFonts w:cstheme="minorHAnsi"/>
          <w:b/>
        </w:rPr>
        <w:t xml:space="preserve"> données d’administration </w:t>
      </w:r>
      <w:r w:rsidR="00E32618" w:rsidRPr="0016780D">
        <w:rPr>
          <w:rFonts w:cstheme="minorHAnsi"/>
          <w:b/>
        </w:rPr>
        <w:t xml:space="preserve">disponibles dans </w:t>
      </w:r>
      <w:r w:rsidR="006003EB" w:rsidRPr="0016780D">
        <w:rPr>
          <w:rFonts w:cstheme="minorHAnsi"/>
          <w:b/>
        </w:rPr>
        <w:t>EDSaN</w:t>
      </w:r>
      <w:r w:rsidR="00E32618">
        <w:rPr>
          <w:rFonts w:cstheme="minorHAnsi"/>
        </w:rPr>
        <w:t> :</w:t>
      </w:r>
      <w:r w:rsidRPr="00E32618">
        <w:rPr>
          <w:rFonts w:cstheme="minorHAnsi"/>
        </w:rPr>
        <w:t xml:space="preserve"> </w:t>
      </w:r>
      <w:r w:rsidRPr="0016780D">
        <w:rPr>
          <w:rFonts w:cstheme="minorHAnsi"/>
          <w:i/>
        </w:rPr>
        <w:t>VADER (Vigilance sur les Antibiotiques, Données d’Exposition et Résistance)</w:t>
      </w:r>
      <w:r w:rsidRPr="00E32618">
        <w:rPr>
          <w:rFonts w:cstheme="minorHAnsi"/>
        </w:rPr>
        <w:t>.</w:t>
      </w:r>
    </w:p>
    <w:p w14:paraId="1F3A68B3" w14:textId="77777777" w:rsidR="006135AF" w:rsidRDefault="006135AF" w:rsidP="0046358B">
      <w:pPr>
        <w:pStyle w:val="Sansinterligne"/>
        <w:rPr>
          <w:rFonts w:cstheme="minorHAnsi"/>
          <w:u w:val="single"/>
        </w:rPr>
      </w:pPr>
    </w:p>
    <w:p w14:paraId="1ECF6F79" w14:textId="77777777" w:rsidR="005D551E" w:rsidRPr="005D551E" w:rsidRDefault="005D551E" w:rsidP="005D551E">
      <w:pPr>
        <w:pStyle w:val="Paragraphedeliste"/>
        <w:numPr>
          <w:ilvl w:val="0"/>
          <w:numId w:val="22"/>
        </w:numPr>
        <w:rPr>
          <w:b/>
          <w:color w:val="0F6FC6" w:themeColor="accent1"/>
        </w:rPr>
      </w:pPr>
      <w:r w:rsidRPr="005D551E">
        <w:rPr>
          <w:b/>
          <w:color w:val="0F6FC6" w:themeColor="accent1"/>
        </w:rPr>
        <w:t>Conclusion</w:t>
      </w:r>
    </w:p>
    <w:p w14:paraId="16F443A2" w14:textId="77777777" w:rsidR="0091451C" w:rsidRDefault="005D551E" w:rsidP="005D551E">
      <w:pPr>
        <w:jc w:val="both"/>
      </w:pPr>
      <w:r w:rsidRPr="005D551E">
        <w:t xml:space="preserve">Les indicateurs </w:t>
      </w:r>
      <w:r>
        <w:t xml:space="preserve">proposés pour la surveillance de la consommation des antibiotiques en ESH </w:t>
      </w:r>
      <w:r w:rsidRPr="005D551E">
        <w:t xml:space="preserve">à court terme sont validés par le GT. </w:t>
      </w:r>
    </w:p>
    <w:p w14:paraId="33D36D0D" w14:textId="77777777" w:rsidR="0091451C" w:rsidRDefault="0091451C" w:rsidP="005D551E">
      <w:pPr>
        <w:jc w:val="both"/>
      </w:pPr>
      <w:r>
        <w:t>Des explorations sont à mener pour étudier la disponibilité / faisabilité d’exploiter les données d’indic</w:t>
      </w:r>
      <w:r w:rsidR="00FA5B95">
        <w:t>ation et</w:t>
      </w:r>
      <w:r>
        <w:t xml:space="preserve"> de durée de prescription.</w:t>
      </w:r>
    </w:p>
    <w:p w14:paraId="510B6556" w14:textId="77777777" w:rsidR="0016780D" w:rsidRPr="0091451C" w:rsidRDefault="00FA5B95" w:rsidP="005D551E">
      <w:pPr>
        <w:jc w:val="both"/>
      </w:pPr>
      <w:r>
        <w:t xml:space="preserve">De manière collective, il </w:t>
      </w:r>
      <w:r w:rsidR="0091451C">
        <w:t xml:space="preserve">est jugé pertinent d’intégrer à moyen terme les classification AWaRe, SPILF, et </w:t>
      </w:r>
      <w:r>
        <w:t>les recommandations de bon usage</w:t>
      </w:r>
      <w:r w:rsidR="0091451C">
        <w:t>.</w:t>
      </w:r>
      <w:r w:rsidR="0016780D" w:rsidRPr="005D551E">
        <w:rPr>
          <w:color w:val="0F6FC6" w:themeColor="accent1"/>
        </w:rPr>
        <w:br w:type="page"/>
      </w:r>
    </w:p>
    <w:p w14:paraId="3D3B775F" w14:textId="77777777" w:rsidR="006135AF" w:rsidRPr="0016780D" w:rsidRDefault="003C46FD" w:rsidP="0016780D">
      <w:pPr>
        <w:pStyle w:val="Sansinterligne"/>
        <w:jc w:val="center"/>
        <w:rPr>
          <w:b/>
          <w:color w:val="0F6FC6" w:themeColor="accent1"/>
        </w:rPr>
      </w:pPr>
      <w:r w:rsidRPr="0016780D">
        <w:rPr>
          <w:b/>
          <w:color w:val="0F6FC6" w:themeColor="accent1"/>
        </w:rPr>
        <w:lastRenderedPageBreak/>
        <w:t>RESISTANCE BACTERIENNE AUX ANTIBIOTIQUES</w:t>
      </w:r>
      <w:r w:rsidR="006135AF" w:rsidRPr="0016780D">
        <w:rPr>
          <w:b/>
          <w:color w:val="0F6FC6" w:themeColor="accent1"/>
        </w:rPr>
        <w:t xml:space="preserve"> </w:t>
      </w:r>
      <w:r w:rsidR="006135AF" w:rsidRPr="0016780D">
        <w:rPr>
          <w:b/>
          <w:i/>
          <w:color w:val="0F6FC6" w:themeColor="accent1"/>
        </w:rPr>
        <w:t>(Resp SpF : Marion OPATOWSKI)</w:t>
      </w:r>
    </w:p>
    <w:p w14:paraId="2D5F5D44" w14:textId="77777777" w:rsidR="006135AF" w:rsidRDefault="006135AF" w:rsidP="0046358B">
      <w:pPr>
        <w:pStyle w:val="Sansinterligne"/>
      </w:pPr>
    </w:p>
    <w:p w14:paraId="3E89C6CE" w14:textId="77777777" w:rsidR="006135AF" w:rsidRPr="005D551E" w:rsidRDefault="006135AF" w:rsidP="005D551E">
      <w:pPr>
        <w:pStyle w:val="Sansinterligne"/>
        <w:numPr>
          <w:ilvl w:val="0"/>
          <w:numId w:val="28"/>
        </w:numPr>
        <w:jc w:val="both"/>
        <w:rPr>
          <w:rFonts w:cstheme="minorHAnsi"/>
          <w:b/>
        </w:rPr>
      </w:pPr>
      <w:r w:rsidRPr="005D551E">
        <w:rPr>
          <w:rFonts w:cstheme="minorHAnsi"/>
          <w:b/>
          <w:color w:val="0F6FC6" w:themeColor="accent1"/>
        </w:rPr>
        <w:t>Iden</w:t>
      </w:r>
      <w:r w:rsidR="008125B7" w:rsidRPr="005D551E">
        <w:rPr>
          <w:rFonts w:cstheme="minorHAnsi"/>
          <w:b/>
          <w:color w:val="0F6FC6" w:themeColor="accent1"/>
        </w:rPr>
        <w:t>tification des besoins par SpF</w:t>
      </w:r>
    </w:p>
    <w:p w14:paraId="469CA327" w14:textId="77777777" w:rsidR="006135AF" w:rsidRDefault="006135AF" w:rsidP="0046358B">
      <w:pPr>
        <w:pStyle w:val="Sansinterligne"/>
        <w:rPr>
          <w:rFonts w:cstheme="minorHAnsi"/>
          <w:u w:val="single"/>
        </w:rPr>
      </w:pPr>
    </w:p>
    <w:p w14:paraId="022BF29A" w14:textId="77777777" w:rsidR="006003EB" w:rsidRPr="00E32618" w:rsidRDefault="006003EB" w:rsidP="00E32618">
      <w:pPr>
        <w:pStyle w:val="Sansinterligne"/>
        <w:jc w:val="both"/>
        <w:rPr>
          <w:rFonts w:cstheme="minorHAnsi"/>
        </w:rPr>
      </w:pPr>
      <w:r w:rsidRPr="00E32618">
        <w:rPr>
          <w:rFonts w:cstheme="minorHAnsi"/>
        </w:rPr>
        <w:t>Exprime une liste de souhaits ambitieuse pour la surveillance de la part de l’agence.</w:t>
      </w:r>
    </w:p>
    <w:p w14:paraId="6B06B2D8" w14:textId="77777777" w:rsidR="00CD14FB" w:rsidRDefault="00CD14FB" w:rsidP="0046358B">
      <w:pPr>
        <w:pStyle w:val="Sansinterligne"/>
        <w:rPr>
          <w:rFonts w:cstheme="minorHAnsi"/>
          <w:u w:val="single"/>
        </w:rPr>
      </w:pPr>
    </w:p>
    <w:p w14:paraId="7B07EB73" w14:textId="77777777" w:rsidR="00091C78" w:rsidRDefault="006003EB" w:rsidP="005D551E">
      <w:pPr>
        <w:pStyle w:val="Sansinterligne"/>
        <w:jc w:val="center"/>
        <w:rPr>
          <w:rFonts w:cstheme="minorHAnsi"/>
          <w:u w:val="single"/>
        </w:rPr>
      </w:pPr>
      <w:r w:rsidRPr="00D404A3">
        <w:rPr>
          <w:rFonts w:cstheme="minorHAnsi"/>
          <w:noProof/>
          <w:lang w:eastAsia="fr-FR"/>
        </w:rPr>
        <w:drawing>
          <wp:inline distT="0" distB="0" distL="0" distR="0" wp14:anchorId="40198E21" wp14:editId="2F6E65A6">
            <wp:extent cx="3486150" cy="590248"/>
            <wp:effectExtent l="0" t="0" r="0"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3904" cy="600027"/>
                    </a:xfrm>
                    <a:prstGeom prst="rect">
                      <a:avLst/>
                    </a:prstGeom>
                  </pic:spPr>
                </pic:pic>
              </a:graphicData>
            </a:graphic>
          </wp:inline>
        </w:drawing>
      </w:r>
    </w:p>
    <w:p w14:paraId="79E08998" w14:textId="77777777" w:rsidR="00DF0A20" w:rsidRDefault="00DF0A20" w:rsidP="005D551E">
      <w:pPr>
        <w:pStyle w:val="Sansinterligne"/>
        <w:jc w:val="center"/>
        <w:rPr>
          <w:rFonts w:cstheme="minorHAnsi"/>
          <w:u w:val="single"/>
        </w:rPr>
      </w:pPr>
    </w:p>
    <w:p w14:paraId="360B7EEF" w14:textId="77777777" w:rsidR="00CC758A" w:rsidRDefault="00CC758A" w:rsidP="00E32618">
      <w:pPr>
        <w:pStyle w:val="Sansinterligne"/>
        <w:jc w:val="both"/>
        <w:rPr>
          <w:rFonts w:cstheme="minorHAnsi"/>
        </w:rPr>
      </w:pPr>
    </w:p>
    <w:p w14:paraId="72117442" w14:textId="77777777" w:rsidR="003D0D07" w:rsidRPr="005D551E" w:rsidRDefault="006003EB" w:rsidP="005D551E">
      <w:pPr>
        <w:pStyle w:val="Sansinterligne"/>
        <w:numPr>
          <w:ilvl w:val="1"/>
          <w:numId w:val="29"/>
        </w:numPr>
        <w:jc w:val="both"/>
        <w:rPr>
          <w:rFonts w:cstheme="minorHAnsi"/>
          <w:b/>
          <w:color w:val="0F6FC6" w:themeColor="accent1"/>
        </w:rPr>
      </w:pPr>
      <w:r w:rsidRPr="005D551E">
        <w:rPr>
          <w:rFonts w:cstheme="minorHAnsi"/>
          <w:b/>
          <w:color w:val="0F6FC6" w:themeColor="accent1"/>
        </w:rPr>
        <w:t>Indicateur de résistance bactérienne aux ATB à court terme :</w:t>
      </w:r>
      <w:r w:rsidR="00CC758A" w:rsidRPr="005D551E">
        <w:rPr>
          <w:rFonts w:cstheme="minorHAnsi"/>
          <w:b/>
          <w:color w:val="0F6FC6" w:themeColor="accent1"/>
        </w:rPr>
        <w:t xml:space="preserve"> </w:t>
      </w:r>
      <w:r w:rsidR="003D0D07" w:rsidRPr="005D551E">
        <w:rPr>
          <w:rFonts w:cstheme="minorHAnsi"/>
          <w:b/>
          <w:bCs/>
          <w:color w:val="0F6FC6" w:themeColor="accent1"/>
        </w:rPr>
        <w:t>Repr</w:t>
      </w:r>
      <w:r w:rsidR="00CC758A" w:rsidRPr="005D551E">
        <w:rPr>
          <w:rFonts w:cstheme="minorHAnsi"/>
          <w:b/>
          <w:bCs/>
          <w:color w:val="0F6FC6" w:themeColor="accent1"/>
        </w:rPr>
        <w:t xml:space="preserve">oduction des indicateurs </w:t>
      </w:r>
      <w:r w:rsidR="005D551E" w:rsidRPr="005D551E">
        <w:rPr>
          <w:rFonts w:cstheme="minorHAnsi"/>
          <w:b/>
          <w:bCs/>
          <w:color w:val="0F6FC6" w:themeColor="accent1"/>
        </w:rPr>
        <w:t>SPARES</w:t>
      </w:r>
    </w:p>
    <w:p w14:paraId="22A5F539" w14:textId="77777777" w:rsidR="00CC758A" w:rsidRPr="00E32618" w:rsidRDefault="00CC758A" w:rsidP="00CC758A">
      <w:pPr>
        <w:pStyle w:val="Sansinterligne"/>
        <w:jc w:val="both"/>
        <w:rPr>
          <w:rFonts w:cstheme="minorHAnsi"/>
        </w:rPr>
      </w:pPr>
    </w:p>
    <w:p w14:paraId="53BD5F40" w14:textId="77777777" w:rsidR="006003EB" w:rsidRPr="00E32618" w:rsidRDefault="006003EB" w:rsidP="00E32618">
      <w:pPr>
        <w:pStyle w:val="Sansinterligne"/>
        <w:jc w:val="both"/>
        <w:rPr>
          <w:rFonts w:cstheme="minorHAnsi"/>
        </w:rPr>
      </w:pPr>
      <w:r w:rsidRPr="00E32618">
        <w:rPr>
          <w:rFonts w:cstheme="minorHAnsi"/>
        </w:rPr>
        <w:t xml:space="preserve">Les micro-organismes concernés seraient : </w:t>
      </w:r>
    </w:p>
    <w:p w14:paraId="22FC0866" w14:textId="77777777" w:rsidR="006003EB" w:rsidRPr="00DF0A20" w:rsidRDefault="006003EB" w:rsidP="00CC758A">
      <w:pPr>
        <w:pStyle w:val="Sansinterligne"/>
        <w:numPr>
          <w:ilvl w:val="0"/>
          <w:numId w:val="16"/>
        </w:numPr>
        <w:jc w:val="both"/>
        <w:rPr>
          <w:rFonts w:cstheme="minorHAnsi"/>
          <w:b/>
        </w:rPr>
      </w:pPr>
      <w:r w:rsidRPr="00DF0A20">
        <w:rPr>
          <w:rFonts w:cstheme="minorHAnsi"/>
          <w:b/>
          <w:i/>
          <w:iCs/>
        </w:rPr>
        <w:t>Staphylococcus aureus</w:t>
      </w:r>
    </w:p>
    <w:p w14:paraId="39DAE4FB" w14:textId="222B5B3C" w:rsidR="006003EB" w:rsidRPr="00DF0A20" w:rsidRDefault="006003EB" w:rsidP="00CC758A">
      <w:pPr>
        <w:pStyle w:val="Sansinterligne"/>
        <w:numPr>
          <w:ilvl w:val="0"/>
          <w:numId w:val="16"/>
        </w:numPr>
        <w:jc w:val="both"/>
        <w:rPr>
          <w:rFonts w:cstheme="minorHAnsi"/>
          <w:b/>
        </w:rPr>
      </w:pPr>
      <w:r w:rsidRPr="00176536">
        <w:rPr>
          <w:rFonts w:cstheme="minorHAnsi"/>
          <w:b/>
          <w:i/>
        </w:rPr>
        <w:t>Entérobacterales</w:t>
      </w:r>
      <w:r w:rsidRPr="00DF0A20">
        <w:rPr>
          <w:rFonts w:cstheme="minorHAnsi"/>
          <w:b/>
        </w:rPr>
        <w:t xml:space="preserve"> (</w:t>
      </w:r>
      <w:r w:rsidRPr="00DF0A20">
        <w:rPr>
          <w:rFonts w:cstheme="minorHAnsi"/>
          <w:b/>
          <w:i/>
          <w:iCs/>
        </w:rPr>
        <w:t>Escherichia coli, Klebsiella pneumoniae, Enterobacter cloacae,</w:t>
      </w:r>
      <w:r w:rsidRPr="00DF0A20">
        <w:rPr>
          <w:rFonts w:cstheme="minorHAnsi"/>
          <w:b/>
        </w:rPr>
        <w:t xml:space="preserve"> </w:t>
      </w:r>
      <w:r w:rsidR="00801684">
        <w:rPr>
          <w:rFonts w:cstheme="minorHAnsi"/>
          <w:b/>
        </w:rPr>
        <w:t>a</w:t>
      </w:r>
      <w:r w:rsidRPr="00DF0A20">
        <w:rPr>
          <w:rFonts w:cstheme="minorHAnsi"/>
          <w:b/>
        </w:rPr>
        <w:t>utres entérobactéries)</w:t>
      </w:r>
    </w:p>
    <w:p w14:paraId="1D8F464E" w14:textId="77777777" w:rsidR="006003EB" w:rsidRPr="00DF0A20" w:rsidRDefault="006003EB" w:rsidP="00CC758A">
      <w:pPr>
        <w:pStyle w:val="Sansinterligne"/>
        <w:numPr>
          <w:ilvl w:val="0"/>
          <w:numId w:val="16"/>
        </w:numPr>
        <w:jc w:val="both"/>
        <w:rPr>
          <w:rFonts w:cstheme="minorHAnsi"/>
          <w:b/>
        </w:rPr>
      </w:pPr>
      <w:r w:rsidRPr="00DF0A20">
        <w:rPr>
          <w:rFonts w:cstheme="minorHAnsi"/>
          <w:b/>
          <w:i/>
          <w:iCs/>
        </w:rPr>
        <w:t>Enterococcus faecium</w:t>
      </w:r>
    </w:p>
    <w:p w14:paraId="1C88DF00" w14:textId="77777777" w:rsidR="006003EB" w:rsidRPr="00DF0A20" w:rsidRDefault="006003EB" w:rsidP="00CC758A">
      <w:pPr>
        <w:pStyle w:val="Sansinterligne"/>
        <w:numPr>
          <w:ilvl w:val="0"/>
          <w:numId w:val="16"/>
        </w:numPr>
        <w:jc w:val="both"/>
        <w:rPr>
          <w:rFonts w:cstheme="minorHAnsi"/>
          <w:b/>
        </w:rPr>
      </w:pPr>
      <w:r w:rsidRPr="00DF0A20">
        <w:rPr>
          <w:rFonts w:cstheme="minorHAnsi"/>
          <w:b/>
          <w:i/>
          <w:iCs/>
        </w:rPr>
        <w:t>Enterococcus faecalis</w:t>
      </w:r>
    </w:p>
    <w:p w14:paraId="49DFD379" w14:textId="77777777" w:rsidR="006003EB" w:rsidRPr="00DF0A20" w:rsidRDefault="006003EB" w:rsidP="00CC758A">
      <w:pPr>
        <w:pStyle w:val="Sansinterligne"/>
        <w:numPr>
          <w:ilvl w:val="0"/>
          <w:numId w:val="16"/>
        </w:numPr>
        <w:jc w:val="both"/>
        <w:rPr>
          <w:rFonts w:cstheme="minorHAnsi"/>
          <w:b/>
        </w:rPr>
      </w:pPr>
      <w:r w:rsidRPr="00DF0A20">
        <w:rPr>
          <w:rFonts w:cstheme="minorHAnsi"/>
          <w:b/>
          <w:i/>
          <w:iCs/>
        </w:rPr>
        <w:t>Acinetobacter baumannii</w:t>
      </w:r>
    </w:p>
    <w:p w14:paraId="2AC0A5F2" w14:textId="77777777" w:rsidR="006003EB" w:rsidRPr="00DF0A20" w:rsidRDefault="006003EB" w:rsidP="00CC758A">
      <w:pPr>
        <w:pStyle w:val="Sansinterligne"/>
        <w:numPr>
          <w:ilvl w:val="0"/>
          <w:numId w:val="16"/>
        </w:numPr>
        <w:jc w:val="both"/>
        <w:rPr>
          <w:rFonts w:cstheme="minorHAnsi"/>
          <w:b/>
          <w:i/>
          <w:iCs/>
        </w:rPr>
      </w:pPr>
      <w:r w:rsidRPr="00DF0A20">
        <w:rPr>
          <w:rFonts w:cstheme="minorHAnsi"/>
          <w:b/>
          <w:i/>
          <w:iCs/>
        </w:rPr>
        <w:t>Pseudomonas aeruginosa</w:t>
      </w:r>
    </w:p>
    <w:p w14:paraId="3BAAF85A" w14:textId="77777777" w:rsidR="00CC758A" w:rsidRPr="00E32618" w:rsidRDefault="00CC758A" w:rsidP="00E32618">
      <w:pPr>
        <w:pStyle w:val="Sansinterligne"/>
        <w:jc w:val="both"/>
        <w:rPr>
          <w:rFonts w:cstheme="minorHAnsi"/>
        </w:rPr>
      </w:pPr>
    </w:p>
    <w:p w14:paraId="29065A75" w14:textId="77777777" w:rsidR="006003EB" w:rsidRDefault="006003EB" w:rsidP="00E32618">
      <w:pPr>
        <w:pStyle w:val="Sansinterligne"/>
        <w:jc w:val="both"/>
        <w:rPr>
          <w:rFonts w:cstheme="minorHAnsi"/>
        </w:rPr>
      </w:pPr>
      <w:r w:rsidRPr="00E32618">
        <w:rPr>
          <w:rFonts w:cstheme="minorHAnsi"/>
        </w:rPr>
        <w:t xml:space="preserve">Les indicateurs, pour un micro-organisme et un type de résistance: </w:t>
      </w:r>
    </w:p>
    <w:p w14:paraId="73C8F219" w14:textId="77777777" w:rsidR="00DF0A20" w:rsidRPr="00E32618" w:rsidRDefault="00DF0A20" w:rsidP="00E32618">
      <w:pPr>
        <w:pStyle w:val="Sansinterligne"/>
        <w:jc w:val="both"/>
        <w:rPr>
          <w:rFonts w:cstheme="minorHAnsi"/>
        </w:rPr>
      </w:pPr>
    </w:p>
    <w:p w14:paraId="7EFCA0BD" w14:textId="77777777" w:rsidR="006003EB" w:rsidRPr="00DF0A20" w:rsidRDefault="006003EB" w:rsidP="00CC758A">
      <w:pPr>
        <w:pStyle w:val="Sansinterligne"/>
        <w:numPr>
          <w:ilvl w:val="0"/>
          <w:numId w:val="17"/>
        </w:numPr>
        <w:jc w:val="both"/>
        <w:rPr>
          <w:rFonts w:cstheme="minorHAnsi"/>
          <w:b/>
        </w:rPr>
      </w:pPr>
      <w:r w:rsidRPr="00DF0A20">
        <w:rPr>
          <w:rFonts w:cstheme="minorHAnsi"/>
          <w:b/>
        </w:rPr>
        <w:t xml:space="preserve">Proportion de résistance : </w:t>
      </w:r>
    </w:p>
    <w:p w14:paraId="3CAF7603" w14:textId="77777777" w:rsidR="006003EB" w:rsidRPr="00E32618" w:rsidRDefault="00CC77D1" w:rsidP="00DF0A20">
      <w:pPr>
        <w:pStyle w:val="Sansinterligne"/>
        <w:pBdr>
          <w:top w:val="single" w:sz="4" w:space="1" w:color="auto"/>
          <w:left w:val="single" w:sz="4" w:space="4" w:color="auto"/>
          <w:bottom w:val="single" w:sz="4" w:space="1" w:color="auto"/>
          <w:right w:val="single" w:sz="4" w:space="4" w:color="auto"/>
        </w:pBdr>
        <w:jc w:val="both"/>
        <w:rPr>
          <w:rFonts w:cstheme="minorHAnsi"/>
        </w:rPr>
      </w:pPr>
      <m:oMathPara>
        <m:oMathParaPr>
          <m:jc m:val="centerGroup"/>
        </m:oMathParaPr>
        <m:oMath>
          <m:f>
            <m:fPr>
              <m:ctrlPr>
                <w:rPr>
                  <w:rFonts w:ascii="Cambria Math" w:hAnsi="Cambria Math" w:cstheme="minorHAnsi"/>
                  <w:i/>
                  <w:iCs/>
                </w:rPr>
              </m:ctrlPr>
            </m:fPr>
            <m:num>
              <m:r>
                <m:rPr>
                  <m:sty m:val="p"/>
                </m:rPr>
                <w:rPr>
                  <w:rFonts w:ascii="Cambria Math" w:hAnsi="Cambria Math" w:cstheme="minorHAnsi"/>
                </w:rPr>
                <m:t>nombre de souches du micro-organisme résistantes à une classe d'ATB</m:t>
              </m:r>
            </m:num>
            <m:den>
              <m:r>
                <m:rPr>
                  <m:sty m:val="p"/>
                </m:rPr>
                <w:rPr>
                  <w:rFonts w:ascii="Cambria Math" w:hAnsi="Cambria Math" w:cstheme="minorHAnsi"/>
                </w:rPr>
                <m:t>nombre de souches testées pour ce micro-organisme</m:t>
              </m:r>
            </m:den>
          </m:f>
        </m:oMath>
      </m:oMathPara>
    </w:p>
    <w:p w14:paraId="324F149A" w14:textId="77777777" w:rsidR="00CC758A" w:rsidRDefault="006003EB" w:rsidP="00E32618">
      <w:pPr>
        <w:pStyle w:val="Sansinterligne"/>
        <w:jc w:val="both"/>
        <w:rPr>
          <w:rFonts w:cstheme="minorHAnsi"/>
        </w:rPr>
      </w:pPr>
      <w:r w:rsidRPr="00E32618">
        <w:rPr>
          <w:rFonts w:cstheme="minorHAnsi"/>
        </w:rPr>
        <w:tab/>
      </w:r>
    </w:p>
    <w:p w14:paraId="1ED624AD" w14:textId="77777777" w:rsidR="006003EB" w:rsidRPr="00DF0A20" w:rsidRDefault="006003EB" w:rsidP="00CC758A">
      <w:pPr>
        <w:pStyle w:val="Sansinterligne"/>
        <w:numPr>
          <w:ilvl w:val="0"/>
          <w:numId w:val="17"/>
        </w:numPr>
        <w:jc w:val="both"/>
        <w:rPr>
          <w:rFonts w:cstheme="minorHAnsi"/>
          <w:b/>
        </w:rPr>
      </w:pPr>
      <w:r w:rsidRPr="00DF0A20">
        <w:rPr>
          <w:rFonts w:cstheme="minorHAnsi"/>
          <w:b/>
        </w:rPr>
        <w:t xml:space="preserve">Densité d’incidence : </w:t>
      </w:r>
    </w:p>
    <w:p w14:paraId="1849B453" w14:textId="77777777" w:rsidR="006003EB" w:rsidRPr="00CC758A" w:rsidRDefault="00CC77D1" w:rsidP="00DF0A20">
      <w:pPr>
        <w:pStyle w:val="Sansinterligne"/>
        <w:pBdr>
          <w:top w:val="single" w:sz="4" w:space="1" w:color="auto"/>
          <w:left w:val="single" w:sz="4" w:space="4" w:color="auto"/>
          <w:bottom w:val="single" w:sz="4" w:space="1" w:color="auto"/>
          <w:right w:val="single" w:sz="4" w:space="4" w:color="auto"/>
        </w:pBdr>
        <w:jc w:val="both"/>
        <w:rPr>
          <w:rFonts w:eastAsiaTheme="minorEastAsia" w:cstheme="minorHAnsi"/>
        </w:rPr>
      </w:pPr>
      <m:oMathPara>
        <m:oMathParaPr>
          <m:jc m:val="centerGroup"/>
        </m:oMathParaPr>
        <m:oMath>
          <m:f>
            <m:fPr>
              <m:ctrlPr>
                <w:rPr>
                  <w:rFonts w:ascii="Cambria Math" w:hAnsi="Cambria Math" w:cstheme="minorHAnsi"/>
                  <w:i/>
                  <w:iCs/>
                </w:rPr>
              </m:ctrlPr>
            </m:fPr>
            <m:num>
              <m:r>
                <m:rPr>
                  <m:sty m:val="p"/>
                </m:rPr>
                <w:rPr>
                  <w:rFonts w:ascii="Cambria Math" w:hAnsi="Cambria Math" w:cstheme="minorHAnsi"/>
                </w:rPr>
                <m:t>nombre de souches du micro-organisme résistantes à une classe d'ATB</m:t>
              </m:r>
            </m:num>
            <m:den>
              <m:r>
                <m:rPr>
                  <m:sty m:val="p"/>
                </m:rPr>
                <w:rPr>
                  <w:rFonts w:ascii="Cambria Math" w:hAnsi="Cambria Math" w:cstheme="minorHAnsi"/>
                </w:rPr>
                <m:t>nombre total de journées </m:t>
              </m:r>
              <m:sSup>
                <m:sSupPr>
                  <m:ctrlPr>
                    <w:rPr>
                      <w:rFonts w:ascii="Cambria Math" w:hAnsi="Cambria Math" w:cstheme="minorHAnsi"/>
                      <w:i/>
                      <w:iCs/>
                    </w:rPr>
                  </m:ctrlPr>
                </m:sSupPr>
                <m:e>
                  <m:r>
                    <m:rPr>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hospitalisation </m:t>
              </m:r>
            </m:den>
          </m:f>
          <m:r>
            <m:rPr>
              <m:sty m:val="p"/>
            </m:rPr>
            <w:rPr>
              <w:rFonts w:ascii="Cambria Math" w:hAnsi="Cambria Math" w:cstheme="minorHAnsi"/>
            </w:rPr>
            <m:t>*1000 </m:t>
          </m:r>
        </m:oMath>
      </m:oMathPara>
    </w:p>
    <w:p w14:paraId="5E97A5D3" w14:textId="77777777" w:rsidR="00CC758A" w:rsidRPr="00E32618" w:rsidRDefault="00CC758A" w:rsidP="00E32618">
      <w:pPr>
        <w:pStyle w:val="Sansinterligne"/>
        <w:jc w:val="both"/>
        <w:rPr>
          <w:rFonts w:eastAsiaTheme="minorEastAsia" w:cstheme="minorHAnsi"/>
        </w:rPr>
      </w:pPr>
    </w:p>
    <w:p w14:paraId="7AC1690A" w14:textId="77777777" w:rsidR="006003EB" w:rsidRDefault="006003EB" w:rsidP="00E32618">
      <w:pPr>
        <w:pStyle w:val="Sansinterligne"/>
        <w:jc w:val="both"/>
        <w:rPr>
          <w:rFonts w:cstheme="minorHAnsi"/>
        </w:rPr>
      </w:pPr>
      <w:r w:rsidRPr="00E32618">
        <w:rPr>
          <w:rFonts w:cstheme="minorHAnsi"/>
        </w:rPr>
        <w:t>Inclut les indicateurs de la Stratégie Nationale de prévention des infections et de l’antibiorésistance</w:t>
      </w:r>
      <w:r w:rsidR="00CC758A">
        <w:rPr>
          <w:rFonts w:cstheme="minorHAnsi"/>
        </w:rPr>
        <w:t> :</w:t>
      </w:r>
    </w:p>
    <w:p w14:paraId="68E79938" w14:textId="77777777" w:rsidR="00CC758A" w:rsidRPr="00E32618" w:rsidRDefault="00CC758A" w:rsidP="00E32618">
      <w:pPr>
        <w:pStyle w:val="Sansinterligne"/>
        <w:jc w:val="both"/>
        <w:rPr>
          <w:rFonts w:cstheme="minorHAnsi"/>
        </w:rPr>
      </w:pPr>
    </w:p>
    <w:p w14:paraId="17EDEB76" w14:textId="77777777" w:rsidR="003D0D07" w:rsidRPr="00E32618" w:rsidRDefault="003D0D07" w:rsidP="00CC758A">
      <w:pPr>
        <w:pStyle w:val="Sansinterligne"/>
        <w:numPr>
          <w:ilvl w:val="0"/>
          <w:numId w:val="15"/>
        </w:numPr>
        <w:jc w:val="both"/>
        <w:rPr>
          <w:rFonts w:cstheme="minorHAnsi"/>
        </w:rPr>
      </w:pPr>
      <w:r w:rsidRPr="00292583">
        <w:rPr>
          <w:rFonts w:cstheme="minorHAnsi"/>
          <w:b/>
        </w:rPr>
        <w:t>% SARM</w:t>
      </w:r>
      <w:r w:rsidRPr="00E32618">
        <w:rPr>
          <w:rFonts w:cstheme="minorHAnsi"/>
        </w:rPr>
        <w:t xml:space="preserve"> parmi les </w:t>
      </w:r>
      <w:r w:rsidRPr="00292583">
        <w:rPr>
          <w:rFonts w:cstheme="minorHAnsi"/>
          <w:b/>
          <w:i/>
          <w:iCs/>
        </w:rPr>
        <w:t>S. aureus</w:t>
      </w:r>
      <w:r w:rsidRPr="00E32618">
        <w:rPr>
          <w:rFonts w:cstheme="minorHAnsi"/>
          <w:i/>
          <w:iCs/>
        </w:rPr>
        <w:t xml:space="preserve"> </w:t>
      </w:r>
      <w:r w:rsidRPr="00E32618">
        <w:rPr>
          <w:rFonts w:cstheme="minorHAnsi"/>
        </w:rPr>
        <w:t xml:space="preserve">isolés d’hémocultures </w:t>
      </w:r>
    </w:p>
    <w:p w14:paraId="1D6ED9D9" w14:textId="77777777" w:rsidR="006003EB" w:rsidRPr="00E32618" w:rsidRDefault="006003EB" w:rsidP="00CC758A">
      <w:pPr>
        <w:pStyle w:val="Sansinterligne"/>
        <w:numPr>
          <w:ilvl w:val="0"/>
          <w:numId w:val="15"/>
        </w:numPr>
        <w:jc w:val="both"/>
        <w:rPr>
          <w:rFonts w:cstheme="minorHAnsi"/>
        </w:rPr>
      </w:pPr>
      <w:r w:rsidRPr="00292583">
        <w:rPr>
          <w:rFonts w:cstheme="minorHAnsi"/>
          <w:b/>
        </w:rPr>
        <w:t>DI des SARM</w:t>
      </w:r>
      <w:r w:rsidRPr="00E32618">
        <w:rPr>
          <w:rFonts w:cstheme="minorHAnsi"/>
        </w:rPr>
        <w:t xml:space="preserve"> / 1000 JH, tous prélèvements à visée diagnostique confondus</w:t>
      </w:r>
    </w:p>
    <w:p w14:paraId="40A8145A" w14:textId="77777777" w:rsidR="003D0D07" w:rsidRPr="00E32618" w:rsidRDefault="003D0D07" w:rsidP="00CC758A">
      <w:pPr>
        <w:pStyle w:val="Sansinterligne"/>
        <w:numPr>
          <w:ilvl w:val="0"/>
          <w:numId w:val="15"/>
        </w:numPr>
        <w:jc w:val="both"/>
        <w:rPr>
          <w:rFonts w:cstheme="minorHAnsi"/>
        </w:rPr>
      </w:pPr>
      <w:r w:rsidRPr="00292583">
        <w:rPr>
          <w:rFonts w:cstheme="minorHAnsi"/>
          <w:b/>
        </w:rPr>
        <w:t xml:space="preserve">% souches résistantes à la vancomycine chez </w:t>
      </w:r>
      <w:r w:rsidRPr="00292583">
        <w:rPr>
          <w:rFonts w:cstheme="minorHAnsi"/>
          <w:b/>
          <w:i/>
          <w:iCs/>
        </w:rPr>
        <w:t>E. faecium</w:t>
      </w:r>
      <w:r w:rsidRPr="00E32618">
        <w:rPr>
          <w:rFonts w:cstheme="minorHAnsi"/>
          <w:i/>
          <w:iCs/>
        </w:rPr>
        <w:t xml:space="preserve"> </w:t>
      </w:r>
      <w:r w:rsidRPr="00E32618">
        <w:rPr>
          <w:rFonts w:cstheme="minorHAnsi"/>
        </w:rPr>
        <w:t xml:space="preserve">isolés d’hémocultures </w:t>
      </w:r>
    </w:p>
    <w:p w14:paraId="0B219538" w14:textId="77777777" w:rsidR="003D0D07" w:rsidRPr="00E32618" w:rsidRDefault="003D0D07" w:rsidP="00CC758A">
      <w:pPr>
        <w:pStyle w:val="Sansinterligne"/>
        <w:numPr>
          <w:ilvl w:val="0"/>
          <w:numId w:val="15"/>
        </w:numPr>
        <w:jc w:val="both"/>
        <w:rPr>
          <w:rFonts w:cstheme="minorHAnsi"/>
        </w:rPr>
      </w:pPr>
      <w:r w:rsidRPr="00292583">
        <w:rPr>
          <w:rFonts w:cstheme="minorHAnsi"/>
          <w:b/>
        </w:rPr>
        <w:t xml:space="preserve">DI </w:t>
      </w:r>
      <w:r w:rsidRPr="00292583">
        <w:rPr>
          <w:rFonts w:cstheme="minorHAnsi"/>
          <w:b/>
          <w:i/>
          <w:iCs/>
        </w:rPr>
        <w:t xml:space="preserve">K. pneumoniae </w:t>
      </w:r>
      <w:r w:rsidRPr="00292583">
        <w:rPr>
          <w:rFonts w:cstheme="minorHAnsi"/>
          <w:b/>
        </w:rPr>
        <w:t>résistants aux C3G (BLSE)</w:t>
      </w:r>
      <w:r w:rsidRPr="00E32618">
        <w:rPr>
          <w:rFonts w:cstheme="minorHAnsi"/>
        </w:rPr>
        <w:t xml:space="preserve">/1 000 JH, tous prélèvements à visée diagnostique </w:t>
      </w:r>
    </w:p>
    <w:p w14:paraId="226634A0" w14:textId="77777777" w:rsidR="003D0D07" w:rsidRPr="00E32618" w:rsidRDefault="003D0D07" w:rsidP="00CC758A">
      <w:pPr>
        <w:pStyle w:val="Sansinterligne"/>
        <w:numPr>
          <w:ilvl w:val="0"/>
          <w:numId w:val="15"/>
        </w:numPr>
        <w:jc w:val="both"/>
        <w:rPr>
          <w:rFonts w:cstheme="minorHAnsi"/>
        </w:rPr>
      </w:pPr>
      <w:r w:rsidRPr="00292583">
        <w:rPr>
          <w:rFonts w:cstheme="minorHAnsi"/>
          <w:b/>
        </w:rPr>
        <w:t xml:space="preserve">% souches productrices de carbapénémases chez </w:t>
      </w:r>
      <w:r w:rsidRPr="00292583">
        <w:rPr>
          <w:rFonts w:cstheme="minorHAnsi"/>
          <w:b/>
          <w:i/>
          <w:iCs/>
        </w:rPr>
        <w:t>K. pneumoniae</w:t>
      </w:r>
      <w:r w:rsidRPr="00E32618">
        <w:rPr>
          <w:rFonts w:cstheme="minorHAnsi"/>
          <w:i/>
          <w:iCs/>
        </w:rPr>
        <w:t xml:space="preserve"> </w:t>
      </w:r>
      <w:r w:rsidRPr="00E32618">
        <w:rPr>
          <w:rFonts w:cstheme="minorHAnsi"/>
        </w:rPr>
        <w:t>isolés d’hémocultures</w:t>
      </w:r>
    </w:p>
    <w:p w14:paraId="45FDA934" w14:textId="77777777" w:rsidR="003D0D07" w:rsidRPr="00E32618" w:rsidRDefault="003D0D07" w:rsidP="00CC758A">
      <w:pPr>
        <w:pStyle w:val="Sansinterligne"/>
        <w:numPr>
          <w:ilvl w:val="0"/>
          <w:numId w:val="15"/>
        </w:numPr>
        <w:jc w:val="both"/>
        <w:rPr>
          <w:rFonts w:cstheme="minorHAnsi"/>
        </w:rPr>
      </w:pPr>
      <w:r w:rsidRPr="00292583">
        <w:rPr>
          <w:rFonts w:cstheme="minorHAnsi"/>
          <w:b/>
        </w:rPr>
        <w:t>DI toutes Entérobacterales productrices de carbapénémases</w:t>
      </w:r>
      <w:r w:rsidRPr="00E32618">
        <w:rPr>
          <w:rFonts w:cstheme="minorHAnsi"/>
        </w:rPr>
        <w:t xml:space="preserve"> / 1 000 JH, tous prélèvements à visée diagnostique </w:t>
      </w:r>
    </w:p>
    <w:p w14:paraId="2F5109E1" w14:textId="77777777" w:rsidR="003D0D07" w:rsidRDefault="003D0D07" w:rsidP="00CC758A">
      <w:pPr>
        <w:pStyle w:val="Sansinterligne"/>
        <w:numPr>
          <w:ilvl w:val="0"/>
          <w:numId w:val="15"/>
        </w:numPr>
        <w:jc w:val="both"/>
        <w:rPr>
          <w:rFonts w:cstheme="minorHAnsi"/>
        </w:rPr>
      </w:pPr>
      <w:r w:rsidRPr="00292583">
        <w:rPr>
          <w:rFonts w:cstheme="minorHAnsi"/>
          <w:b/>
        </w:rPr>
        <w:t>DI toutes Entérobacterales productrices de BLSE</w:t>
      </w:r>
      <w:r w:rsidRPr="00E32618">
        <w:rPr>
          <w:rFonts w:cstheme="minorHAnsi"/>
        </w:rPr>
        <w:t xml:space="preserve"> / 1 000 JH, tous prélèvements à visée diagnostique</w:t>
      </w:r>
    </w:p>
    <w:p w14:paraId="52F4DC59" w14:textId="77777777" w:rsidR="00CC758A" w:rsidRPr="00E32618" w:rsidRDefault="00CC758A" w:rsidP="00CC758A">
      <w:pPr>
        <w:pStyle w:val="Sansinterligne"/>
        <w:ind w:left="720"/>
        <w:jc w:val="both"/>
        <w:rPr>
          <w:rFonts w:cstheme="minorHAnsi"/>
        </w:rPr>
      </w:pPr>
    </w:p>
    <w:p w14:paraId="16B6137B" w14:textId="77777777" w:rsidR="00DF0A20" w:rsidRDefault="00DF0A20">
      <w:pPr>
        <w:rPr>
          <w:rFonts w:cstheme="minorHAnsi"/>
          <w:b/>
          <w:bCs/>
          <w:color w:val="0F6FC6" w:themeColor="accent1"/>
        </w:rPr>
      </w:pPr>
      <w:r>
        <w:rPr>
          <w:rFonts w:cstheme="minorHAnsi"/>
          <w:b/>
          <w:bCs/>
          <w:color w:val="0F6FC6" w:themeColor="accent1"/>
        </w:rPr>
        <w:br w:type="page"/>
      </w:r>
    </w:p>
    <w:p w14:paraId="621624A8" w14:textId="77777777" w:rsidR="006003EB" w:rsidRPr="00DF0A20" w:rsidRDefault="00DF0A20" w:rsidP="00DF0A20">
      <w:pPr>
        <w:pStyle w:val="Sansinterligne"/>
        <w:numPr>
          <w:ilvl w:val="0"/>
          <w:numId w:val="32"/>
        </w:numPr>
        <w:jc w:val="both"/>
        <w:rPr>
          <w:rFonts w:cstheme="minorHAnsi"/>
          <w:b/>
          <w:color w:val="0F6FC6" w:themeColor="accent1"/>
        </w:rPr>
      </w:pPr>
      <w:r w:rsidRPr="00DF0A20">
        <w:rPr>
          <w:rFonts w:cstheme="minorHAnsi"/>
          <w:b/>
          <w:bCs/>
          <w:color w:val="0F6FC6" w:themeColor="accent1"/>
        </w:rPr>
        <w:lastRenderedPageBreak/>
        <w:t>Stratification</w:t>
      </w:r>
      <w:r w:rsidR="006003EB" w:rsidRPr="00DF0A20">
        <w:rPr>
          <w:rFonts w:cstheme="minorHAnsi"/>
          <w:b/>
          <w:color w:val="0F6FC6" w:themeColor="accent1"/>
        </w:rPr>
        <w:t xml:space="preserve"> </w:t>
      </w:r>
    </w:p>
    <w:p w14:paraId="06892C1C" w14:textId="77777777" w:rsidR="003D0D07" w:rsidRPr="00E32618" w:rsidRDefault="00292583" w:rsidP="00CC758A">
      <w:pPr>
        <w:pStyle w:val="Sansinterligne"/>
        <w:numPr>
          <w:ilvl w:val="0"/>
          <w:numId w:val="18"/>
        </w:numPr>
        <w:jc w:val="both"/>
        <w:rPr>
          <w:rFonts w:cstheme="minorHAnsi"/>
        </w:rPr>
      </w:pPr>
      <w:r w:rsidRPr="00E32618">
        <w:rPr>
          <w:rFonts w:cstheme="minorHAnsi"/>
        </w:rPr>
        <w:t>Âge</w:t>
      </w:r>
      <w:r w:rsidR="003D0D07" w:rsidRPr="00E32618">
        <w:rPr>
          <w:rFonts w:cstheme="minorHAnsi"/>
        </w:rPr>
        <w:t xml:space="preserve">, </w:t>
      </w:r>
    </w:p>
    <w:p w14:paraId="576DD0F0" w14:textId="77777777" w:rsidR="003D0D07" w:rsidRPr="00E32618" w:rsidRDefault="00292583" w:rsidP="00CC758A">
      <w:pPr>
        <w:pStyle w:val="Sansinterligne"/>
        <w:numPr>
          <w:ilvl w:val="0"/>
          <w:numId w:val="18"/>
        </w:numPr>
        <w:jc w:val="both"/>
        <w:rPr>
          <w:rFonts w:cstheme="minorHAnsi"/>
        </w:rPr>
      </w:pPr>
      <w:r w:rsidRPr="00E32618">
        <w:rPr>
          <w:rFonts w:cstheme="minorHAnsi"/>
        </w:rPr>
        <w:t>Sexe</w:t>
      </w:r>
      <w:r w:rsidR="003D0D07" w:rsidRPr="00E32618">
        <w:rPr>
          <w:rFonts w:cstheme="minorHAnsi"/>
        </w:rPr>
        <w:t xml:space="preserve">, </w:t>
      </w:r>
    </w:p>
    <w:p w14:paraId="2AF56BD1" w14:textId="77777777" w:rsidR="003D0D07" w:rsidRPr="00E32618" w:rsidRDefault="00292583" w:rsidP="00CC758A">
      <w:pPr>
        <w:pStyle w:val="Sansinterligne"/>
        <w:numPr>
          <w:ilvl w:val="0"/>
          <w:numId w:val="18"/>
        </w:numPr>
        <w:jc w:val="both"/>
        <w:rPr>
          <w:rFonts w:cstheme="minorHAnsi"/>
        </w:rPr>
      </w:pPr>
      <w:r w:rsidRPr="00E32618">
        <w:rPr>
          <w:rFonts w:cstheme="minorHAnsi"/>
        </w:rPr>
        <w:t>Type</w:t>
      </w:r>
      <w:r w:rsidR="003D0D07" w:rsidRPr="00E32618">
        <w:rPr>
          <w:rFonts w:cstheme="minorHAnsi"/>
        </w:rPr>
        <w:t xml:space="preserve"> d’infection,</w:t>
      </w:r>
    </w:p>
    <w:p w14:paraId="24360898" w14:textId="77777777" w:rsidR="003D0D07" w:rsidRPr="00E32618" w:rsidRDefault="00292583" w:rsidP="00CC758A">
      <w:pPr>
        <w:pStyle w:val="Sansinterligne"/>
        <w:numPr>
          <w:ilvl w:val="0"/>
          <w:numId w:val="18"/>
        </w:numPr>
        <w:jc w:val="both"/>
        <w:rPr>
          <w:rFonts w:cstheme="minorHAnsi"/>
        </w:rPr>
      </w:pPr>
      <w:r w:rsidRPr="00E32618">
        <w:rPr>
          <w:rFonts w:cstheme="minorHAnsi"/>
        </w:rPr>
        <w:t>Site</w:t>
      </w:r>
      <w:r w:rsidR="003D0D07" w:rsidRPr="00E32618">
        <w:rPr>
          <w:rFonts w:cstheme="minorHAnsi"/>
        </w:rPr>
        <w:t xml:space="preserve"> de prélèvement, </w:t>
      </w:r>
    </w:p>
    <w:p w14:paraId="47F476A0" w14:textId="77777777" w:rsidR="003D0D07" w:rsidRPr="00E32618" w:rsidRDefault="00292583" w:rsidP="00CC758A">
      <w:pPr>
        <w:pStyle w:val="Sansinterligne"/>
        <w:numPr>
          <w:ilvl w:val="0"/>
          <w:numId w:val="18"/>
        </w:numPr>
        <w:jc w:val="both"/>
        <w:rPr>
          <w:rFonts w:cstheme="minorHAnsi"/>
        </w:rPr>
      </w:pPr>
      <w:r w:rsidRPr="00E32618">
        <w:rPr>
          <w:rFonts w:cstheme="minorHAnsi"/>
        </w:rPr>
        <w:t>Service</w:t>
      </w:r>
      <w:r w:rsidR="003D0D07" w:rsidRPr="00E32618">
        <w:rPr>
          <w:rFonts w:cstheme="minorHAnsi"/>
        </w:rPr>
        <w:t xml:space="preserve">, </w:t>
      </w:r>
    </w:p>
    <w:p w14:paraId="0877B5F0" w14:textId="77777777" w:rsidR="003D0D07" w:rsidRPr="00E32618" w:rsidRDefault="00292583" w:rsidP="00CC758A">
      <w:pPr>
        <w:pStyle w:val="Sansinterligne"/>
        <w:numPr>
          <w:ilvl w:val="0"/>
          <w:numId w:val="18"/>
        </w:numPr>
        <w:jc w:val="both"/>
        <w:rPr>
          <w:rFonts w:cstheme="minorHAnsi"/>
        </w:rPr>
      </w:pPr>
      <w:r w:rsidRPr="00E32618">
        <w:rPr>
          <w:rFonts w:cstheme="minorHAnsi"/>
        </w:rPr>
        <w:t>Établissement</w:t>
      </w:r>
      <w:r w:rsidR="003D0D07" w:rsidRPr="00E32618">
        <w:rPr>
          <w:rFonts w:cstheme="minorHAnsi"/>
        </w:rPr>
        <w:t xml:space="preserve">, </w:t>
      </w:r>
    </w:p>
    <w:p w14:paraId="738B7B8C" w14:textId="77777777" w:rsidR="003D0D07" w:rsidRPr="00E32618" w:rsidRDefault="00292583" w:rsidP="00CC758A">
      <w:pPr>
        <w:pStyle w:val="Sansinterligne"/>
        <w:numPr>
          <w:ilvl w:val="0"/>
          <w:numId w:val="18"/>
        </w:numPr>
        <w:jc w:val="both"/>
        <w:rPr>
          <w:rFonts w:cstheme="minorHAnsi"/>
        </w:rPr>
      </w:pPr>
      <w:r w:rsidRPr="00E32618">
        <w:rPr>
          <w:rFonts w:cstheme="minorHAnsi"/>
        </w:rPr>
        <w:t>Type</w:t>
      </w:r>
      <w:r w:rsidR="003D0D07" w:rsidRPr="00E32618">
        <w:rPr>
          <w:rFonts w:cstheme="minorHAnsi"/>
        </w:rPr>
        <w:t xml:space="preserve"> d’établissement, </w:t>
      </w:r>
    </w:p>
    <w:p w14:paraId="490F8F03" w14:textId="77777777" w:rsidR="003D0D07" w:rsidRPr="00E32618" w:rsidRDefault="00292583" w:rsidP="00CC758A">
      <w:pPr>
        <w:pStyle w:val="Sansinterligne"/>
        <w:numPr>
          <w:ilvl w:val="0"/>
          <w:numId w:val="18"/>
        </w:numPr>
        <w:jc w:val="both"/>
        <w:rPr>
          <w:rFonts w:cstheme="minorHAnsi"/>
        </w:rPr>
      </w:pPr>
      <w:r w:rsidRPr="00E32618">
        <w:rPr>
          <w:rFonts w:cstheme="minorHAnsi"/>
        </w:rPr>
        <w:t>Département</w:t>
      </w:r>
      <w:r w:rsidR="003D0D07" w:rsidRPr="00E32618">
        <w:rPr>
          <w:rFonts w:cstheme="minorHAnsi"/>
        </w:rPr>
        <w:t xml:space="preserve"> de l’établissement, </w:t>
      </w:r>
    </w:p>
    <w:p w14:paraId="74EE4851" w14:textId="77777777" w:rsidR="003D0D07" w:rsidRPr="00E32618" w:rsidRDefault="00292583" w:rsidP="00CC758A">
      <w:pPr>
        <w:pStyle w:val="Sansinterligne"/>
        <w:numPr>
          <w:ilvl w:val="0"/>
          <w:numId w:val="18"/>
        </w:numPr>
        <w:jc w:val="both"/>
        <w:rPr>
          <w:rFonts w:cstheme="minorHAnsi"/>
        </w:rPr>
      </w:pPr>
      <w:r w:rsidRPr="00E32618">
        <w:rPr>
          <w:rFonts w:cstheme="minorHAnsi"/>
        </w:rPr>
        <w:t>Date</w:t>
      </w:r>
      <w:r w:rsidR="003D0D07" w:rsidRPr="00E32618">
        <w:rPr>
          <w:rFonts w:cstheme="minorHAnsi"/>
        </w:rPr>
        <w:t xml:space="preserve"> de prélèvement (mois ou trimestre) </w:t>
      </w:r>
    </w:p>
    <w:p w14:paraId="745950A5" w14:textId="77777777" w:rsidR="006003EB" w:rsidRPr="00E32618" w:rsidRDefault="006003EB" w:rsidP="00E32618">
      <w:pPr>
        <w:pStyle w:val="Sansinterligne"/>
        <w:jc w:val="both"/>
        <w:rPr>
          <w:rFonts w:cstheme="minorHAnsi"/>
        </w:rPr>
      </w:pPr>
    </w:p>
    <w:p w14:paraId="2177C8A6" w14:textId="77777777" w:rsidR="00DF0A20" w:rsidRPr="00DF0A20" w:rsidRDefault="006003EB" w:rsidP="00DF0A20">
      <w:pPr>
        <w:pStyle w:val="Sansinterligne"/>
        <w:numPr>
          <w:ilvl w:val="0"/>
          <w:numId w:val="32"/>
        </w:numPr>
        <w:jc w:val="both"/>
        <w:rPr>
          <w:rFonts w:cstheme="minorHAnsi"/>
          <w:b/>
          <w:color w:val="0F6FC6" w:themeColor="accent1"/>
        </w:rPr>
      </w:pPr>
      <w:r w:rsidRPr="00DF0A20">
        <w:rPr>
          <w:rFonts w:cstheme="minorHAnsi"/>
          <w:b/>
          <w:color w:val="0F6FC6" w:themeColor="accent1"/>
        </w:rPr>
        <w:t>Te</w:t>
      </w:r>
      <w:r w:rsidR="00DF0A20" w:rsidRPr="00DF0A20">
        <w:rPr>
          <w:rFonts w:cstheme="minorHAnsi"/>
          <w:b/>
          <w:color w:val="0F6FC6" w:themeColor="accent1"/>
        </w:rPr>
        <w:t>mporalité</w:t>
      </w:r>
    </w:p>
    <w:p w14:paraId="0B5941C7" w14:textId="77777777" w:rsidR="00DF0A20" w:rsidRDefault="00DF0A20" w:rsidP="00E32618">
      <w:pPr>
        <w:pStyle w:val="Sansinterligne"/>
        <w:jc w:val="both"/>
        <w:rPr>
          <w:rFonts w:cstheme="minorHAnsi"/>
        </w:rPr>
      </w:pPr>
    </w:p>
    <w:p w14:paraId="7A3D2EFB" w14:textId="77777777" w:rsidR="006003EB" w:rsidRPr="004942DD" w:rsidRDefault="00DF0A20" w:rsidP="00E32618">
      <w:pPr>
        <w:pStyle w:val="Sansinterligne"/>
        <w:jc w:val="both"/>
        <w:rPr>
          <w:rFonts w:cstheme="minorHAnsi"/>
        </w:rPr>
      </w:pPr>
      <w:r>
        <w:rPr>
          <w:rFonts w:cstheme="minorHAnsi"/>
        </w:rPr>
        <w:t>I</w:t>
      </w:r>
      <w:r w:rsidR="00CC758A">
        <w:rPr>
          <w:rFonts w:cstheme="minorHAnsi"/>
        </w:rPr>
        <w:t xml:space="preserve">ndicateurs annuels, </w:t>
      </w:r>
      <w:r w:rsidR="006003EB" w:rsidRPr="00E32618">
        <w:rPr>
          <w:rFonts w:cstheme="minorHAnsi"/>
          <w:i/>
          <w:iCs/>
        </w:rPr>
        <w:t>mais avec déclinaison/stratification trimestrielle ou mensuelle</w:t>
      </w:r>
      <w:r>
        <w:rPr>
          <w:rFonts w:cstheme="minorHAnsi"/>
          <w:i/>
          <w:iCs/>
        </w:rPr>
        <w:t>.</w:t>
      </w:r>
    </w:p>
    <w:p w14:paraId="18403C29" w14:textId="77777777" w:rsidR="006003EB" w:rsidRPr="00E32618" w:rsidRDefault="006003EB" w:rsidP="00E32618">
      <w:pPr>
        <w:pStyle w:val="Sansinterligne"/>
        <w:jc w:val="both"/>
        <w:rPr>
          <w:rFonts w:cstheme="minorHAnsi"/>
        </w:rPr>
      </w:pPr>
    </w:p>
    <w:p w14:paraId="7350B6CD" w14:textId="77777777" w:rsidR="006003EB" w:rsidRPr="00DF0A20" w:rsidRDefault="006003EB" w:rsidP="00DF0A20">
      <w:pPr>
        <w:pStyle w:val="Sansinterligne"/>
        <w:numPr>
          <w:ilvl w:val="0"/>
          <w:numId w:val="32"/>
        </w:numPr>
        <w:jc w:val="both"/>
        <w:rPr>
          <w:rFonts w:cstheme="minorHAnsi"/>
          <w:b/>
          <w:color w:val="0F6FC6" w:themeColor="accent1"/>
        </w:rPr>
      </w:pPr>
      <w:r w:rsidRPr="00DF0A20">
        <w:rPr>
          <w:rFonts w:cstheme="minorHAnsi"/>
          <w:b/>
          <w:color w:val="0F6FC6" w:themeColor="accent1"/>
        </w:rPr>
        <w:t>Indicateur de résistance bac</w:t>
      </w:r>
      <w:r w:rsidR="00DF0A20" w:rsidRPr="00DF0A20">
        <w:rPr>
          <w:rFonts w:cstheme="minorHAnsi"/>
          <w:b/>
          <w:color w:val="0F6FC6" w:themeColor="accent1"/>
        </w:rPr>
        <w:t>térienne aux ATB à moyen terme</w:t>
      </w:r>
    </w:p>
    <w:p w14:paraId="7A81C25E" w14:textId="77777777" w:rsidR="00DF0A20" w:rsidRPr="00CC758A" w:rsidRDefault="00DF0A20" w:rsidP="00E32618">
      <w:pPr>
        <w:pStyle w:val="Sansinterligne"/>
        <w:jc w:val="both"/>
        <w:rPr>
          <w:rFonts w:cstheme="minorHAnsi"/>
          <w:b/>
        </w:rPr>
      </w:pPr>
    </w:p>
    <w:p w14:paraId="5F0A7F91" w14:textId="77777777" w:rsidR="003D0D07" w:rsidRPr="00DF0A20" w:rsidRDefault="00DF0A20" w:rsidP="004942DD">
      <w:pPr>
        <w:pStyle w:val="Sansinterligne"/>
        <w:numPr>
          <w:ilvl w:val="0"/>
          <w:numId w:val="21"/>
        </w:numPr>
        <w:jc w:val="both"/>
        <w:rPr>
          <w:rFonts w:cstheme="minorHAnsi"/>
          <w:b/>
        </w:rPr>
      </w:pPr>
      <w:r w:rsidRPr="00DF0A20">
        <w:rPr>
          <w:rFonts w:cstheme="minorHAnsi"/>
          <w:b/>
          <w:bCs/>
        </w:rPr>
        <w:t>Indicateurs One Health</w:t>
      </w:r>
    </w:p>
    <w:p w14:paraId="30CCBB6A" w14:textId="77777777" w:rsidR="006003EB" w:rsidRDefault="006003EB" w:rsidP="004942DD">
      <w:pPr>
        <w:pStyle w:val="Sansinterligne"/>
        <w:ind w:left="720"/>
        <w:jc w:val="both"/>
        <w:rPr>
          <w:rFonts w:cstheme="minorHAnsi"/>
        </w:rPr>
      </w:pPr>
      <w:r w:rsidRPr="00E32618">
        <w:rPr>
          <w:rFonts w:cstheme="minorHAnsi"/>
        </w:rPr>
        <w:t xml:space="preserve">Proportion et DI de souches multi-sensibles chez les bactéries </w:t>
      </w:r>
      <w:r w:rsidRPr="00E32618">
        <w:rPr>
          <w:rFonts w:cstheme="minorHAnsi"/>
          <w:i/>
          <w:iCs/>
        </w:rPr>
        <w:t xml:space="preserve">E. coli </w:t>
      </w:r>
      <w:r w:rsidRPr="00E32618">
        <w:rPr>
          <w:rFonts w:cstheme="minorHAnsi"/>
        </w:rPr>
        <w:t>(sensibles à 5 classes d’antibiotiques)</w:t>
      </w:r>
    </w:p>
    <w:p w14:paraId="393E8DE7" w14:textId="77777777" w:rsidR="004942DD" w:rsidRPr="00E32618" w:rsidRDefault="004942DD" w:rsidP="004942DD">
      <w:pPr>
        <w:pStyle w:val="Sansinterligne"/>
        <w:ind w:left="720"/>
        <w:jc w:val="both"/>
        <w:rPr>
          <w:rFonts w:cstheme="minorHAnsi"/>
        </w:rPr>
      </w:pPr>
    </w:p>
    <w:p w14:paraId="2FD699D5" w14:textId="77777777" w:rsidR="003D0D07" w:rsidRPr="00E32618" w:rsidRDefault="003D0D07" w:rsidP="00CC758A">
      <w:pPr>
        <w:pStyle w:val="Sansinterligne"/>
        <w:numPr>
          <w:ilvl w:val="0"/>
          <w:numId w:val="19"/>
        </w:numPr>
        <w:jc w:val="both"/>
        <w:rPr>
          <w:rFonts w:cstheme="minorHAnsi"/>
        </w:rPr>
      </w:pPr>
      <w:r w:rsidRPr="00E32618">
        <w:rPr>
          <w:rFonts w:cstheme="minorHAnsi"/>
        </w:rPr>
        <w:t xml:space="preserve">Surveillance de la </w:t>
      </w:r>
      <w:r w:rsidRPr="00E32618">
        <w:rPr>
          <w:rFonts w:cstheme="minorHAnsi"/>
          <w:b/>
          <w:bCs/>
        </w:rPr>
        <w:t xml:space="preserve">résistance aux nouvelles molécules d’antibiotiques : </w:t>
      </w:r>
    </w:p>
    <w:p w14:paraId="56D83BB9" w14:textId="77777777" w:rsidR="006003EB" w:rsidRPr="00E32618" w:rsidRDefault="006003EB" w:rsidP="004942DD">
      <w:pPr>
        <w:pStyle w:val="Sansinterligne"/>
        <w:ind w:left="720"/>
        <w:jc w:val="both"/>
        <w:rPr>
          <w:rFonts w:cstheme="minorHAnsi"/>
        </w:rPr>
      </w:pPr>
      <w:r w:rsidRPr="00E32618">
        <w:rPr>
          <w:rFonts w:cstheme="minorHAnsi"/>
        </w:rPr>
        <w:t xml:space="preserve">Nouvelles molécules d’antibiotiques, qui ne font pas de partie actuellement d’un programme de surveillance. </w:t>
      </w:r>
    </w:p>
    <w:p w14:paraId="4077FCA7" w14:textId="77777777" w:rsidR="006003EB" w:rsidRPr="00E32618" w:rsidRDefault="006003EB" w:rsidP="004942DD">
      <w:pPr>
        <w:pStyle w:val="Sansinterligne"/>
        <w:ind w:left="720"/>
        <w:jc w:val="both"/>
        <w:rPr>
          <w:rFonts w:cstheme="minorHAnsi"/>
        </w:rPr>
      </w:pPr>
      <w:r w:rsidRPr="00E32618">
        <w:rPr>
          <w:rFonts w:cstheme="minorHAnsi"/>
        </w:rPr>
        <w:t xml:space="preserve">Les mêmes indicateurs sont demandés : % et DI </w:t>
      </w:r>
    </w:p>
    <w:p w14:paraId="56246157" w14:textId="77777777" w:rsidR="006003EB" w:rsidRDefault="006003EB" w:rsidP="004942DD">
      <w:pPr>
        <w:pStyle w:val="Sansinterligne"/>
        <w:ind w:left="720"/>
        <w:jc w:val="both"/>
        <w:rPr>
          <w:rFonts w:cstheme="minorHAnsi"/>
        </w:rPr>
      </w:pPr>
      <w:r w:rsidRPr="00E32618">
        <w:rPr>
          <w:rFonts w:cstheme="minorHAnsi"/>
        </w:rPr>
        <w:t>Une liste actualisée annuelle incluant nouveaux tests serait mise en commun.</w:t>
      </w:r>
    </w:p>
    <w:p w14:paraId="4CB73C2B" w14:textId="77777777" w:rsidR="004942DD" w:rsidRPr="00E32618" w:rsidRDefault="004942DD" w:rsidP="004942DD">
      <w:pPr>
        <w:pStyle w:val="Sansinterligne"/>
        <w:ind w:left="720"/>
        <w:jc w:val="both"/>
        <w:rPr>
          <w:rFonts w:cstheme="minorHAnsi"/>
        </w:rPr>
      </w:pPr>
    </w:p>
    <w:p w14:paraId="2C8C173D" w14:textId="77777777" w:rsidR="003D0D07" w:rsidRPr="00E32618" w:rsidRDefault="003D0D07" w:rsidP="00CC758A">
      <w:pPr>
        <w:pStyle w:val="Sansinterligne"/>
        <w:numPr>
          <w:ilvl w:val="0"/>
          <w:numId w:val="19"/>
        </w:numPr>
        <w:jc w:val="both"/>
        <w:rPr>
          <w:rFonts w:cstheme="minorHAnsi"/>
        </w:rPr>
      </w:pPr>
      <w:r w:rsidRPr="00E32618">
        <w:rPr>
          <w:rFonts w:cstheme="minorHAnsi"/>
        </w:rPr>
        <w:t xml:space="preserve">Utilisation des </w:t>
      </w:r>
      <w:r w:rsidRPr="00E32618">
        <w:rPr>
          <w:rFonts w:cstheme="minorHAnsi"/>
          <w:b/>
          <w:bCs/>
        </w:rPr>
        <w:t xml:space="preserve">données individuelles plus précises </w:t>
      </w:r>
      <w:r w:rsidRPr="00E32618">
        <w:rPr>
          <w:rFonts w:cstheme="minorHAnsi"/>
        </w:rPr>
        <w:t xml:space="preserve">: </w:t>
      </w:r>
    </w:p>
    <w:p w14:paraId="15643BEE" w14:textId="77777777" w:rsidR="006003EB" w:rsidRPr="00E32618" w:rsidRDefault="006003EB" w:rsidP="004942DD">
      <w:pPr>
        <w:pStyle w:val="Sansinterligne"/>
        <w:ind w:left="720"/>
        <w:jc w:val="both"/>
        <w:rPr>
          <w:rFonts w:cstheme="minorHAnsi"/>
        </w:rPr>
      </w:pPr>
      <w:r w:rsidRPr="00E32618">
        <w:rPr>
          <w:rFonts w:cstheme="minorHAnsi"/>
        </w:rPr>
        <w:t>Stratifier les indicateurs par</w:t>
      </w:r>
      <w:r w:rsidR="00CC758A">
        <w:rPr>
          <w:rFonts w:cstheme="minorHAnsi"/>
        </w:rPr>
        <w:t> :</w:t>
      </w:r>
    </w:p>
    <w:p w14:paraId="415BD8DA" w14:textId="77777777" w:rsidR="006003EB" w:rsidRPr="00E32618" w:rsidRDefault="00EA2943" w:rsidP="00434D0B">
      <w:pPr>
        <w:pStyle w:val="Sansinterligne"/>
        <w:numPr>
          <w:ilvl w:val="1"/>
          <w:numId w:val="19"/>
        </w:numPr>
        <w:jc w:val="both"/>
        <w:rPr>
          <w:rFonts w:cstheme="minorHAnsi"/>
        </w:rPr>
      </w:pPr>
      <w:r w:rsidRPr="00E32618">
        <w:rPr>
          <w:rFonts w:cstheme="minorHAnsi"/>
        </w:rPr>
        <w:t>Caractéristiques</w:t>
      </w:r>
      <w:r w:rsidR="006003EB" w:rsidRPr="00E32618">
        <w:rPr>
          <w:rFonts w:cstheme="minorHAnsi"/>
        </w:rPr>
        <w:t xml:space="preserve"> des patients (</w:t>
      </w:r>
      <w:r w:rsidRPr="00E32618">
        <w:rPr>
          <w:rFonts w:cstheme="minorHAnsi"/>
        </w:rPr>
        <w:t>comorbidités,</w:t>
      </w:r>
      <w:r w:rsidR="006003EB" w:rsidRPr="00E32618">
        <w:rPr>
          <w:rFonts w:cstheme="minorHAnsi"/>
        </w:rPr>
        <w:t xml:space="preserve"> etc.), </w:t>
      </w:r>
    </w:p>
    <w:p w14:paraId="7B9AF04B" w14:textId="77777777" w:rsidR="006003EB" w:rsidRPr="00E32618" w:rsidRDefault="00EA2943" w:rsidP="00434D0B">
      <w:pPr>
        <w:pStyle w:val="Sansinterligne"/>
        <w:numPr>
          <w:ilvl w:val="1"/>
          <w:numId w:val="19"/>
        </w:numPr>
        <w:jc w:val="both"/>
        <w:rPr>
          <w:rFonts w:cstheme="minorHAnsi"/>
        </w:rPr>
      </w:pPr>
      <w:r w:rsidRPr="00E32618">
        <w:rPr>
          <w:rFonts w:cstheme="minorHAnsi"/>
        </w:rPr>
        <w:t>Caractéristiques</w:t>
      </w:r>
      <w:r w:rsidR="006003EB" w:rsidRPr="00E32618">
        <w:rPr>
          <w:rFonts w:cstheme="minorHAnsi"/>
        </w:rPr>
        <w:t xml:space="preserve"> de l’infection (nosocomiale ou non, sur site opératoire, présence de cathéter),</w:t>
      </w:r>
    </w:p>
    <w:p w14:paraId="020169EE" w14:textId="77777777" w:rsidR="006003EB" w:rsidRPr="00E32618" w:rsidRDefault="00EA2943" w:rsidP="00434D0B">
      <w:pPr>
        <w:pStyle w:val="Sansinterligne"/>
        <w:numPr>
          <w:ilvl w:val="1"/>
          <w:numId w:val="19"/>
        </w:numPr>
        <w:jc w:val="both"/>
        <w:rPr>
          <w:rFonts w:cstheme="minorHAnsi"/>
        </w:rPr>
      </w:pPr>
      <w:r w:rsidRPr="00E32618">
        <w:rPr>
          <w:rFonts w:cstheme="minorHAnsi"/>
        </w:rPr>
        <w:t>Traitement</w:t>
      </w:r>
      <w:r w:rsidR="006003EB" w:rsidRPr="00E32618">
        <w:rPr>
          <w:rFonts w:cstheme="minorHAnsi"/>
        </w:rPr>
        <w:t xml:space="preserve"> (traitement antibiotique associé [oui / non, et classe]), </w:t>
      </w:r>
    </w:p>
    <w:p w14:paraId="0B498C88" w14:textId="77777777" w:rsidR="006003EB" w:rsidRPr="00E32618" w:rsidRDefault="00EA2943" w:rsidP="00434D0B">
      <w:pPr>
        <w:pStyle w:val="Sansinterligne"/>
        <w:numPr>
          <w:ilvl w:val="1"/>
          <w:numId w:val="19"/>
        </w:numPr>
        <w:jc w:val="both"/>
        <w:rPr>
          <w:rFonts w:cstheme="minorHAnsi"/>
        </w:rPr>
      </w:pPr>
      <w:r w:rsidRPr="00E32618">
        <w:rPr>
          <w:rFonts w:cstheme="minorHAnsi"/>
        </w:rPr>
        <w:t>Réévaluation</w:t>
      </w:r>
      <w:r w:rsidR="006003EB" w:rsidRPr="00E32618">
        <w:rPr>
          <w:rFonts w:cstheme="minorHAnsi"/>
        </w:rPr>
        <w:t xml:space="preserve"> du traitement à J3 et J7</w:t>
      </w:r>
    </w:p>
    <w:p w14:paraId="1FA0F24F" w14:textId="77777777" w:rsidR="006003EB" w:rsidRPr="00E32618" w:rsidRDefault="00EA2943" w:rsidP="00434D0B">
      <w:pPr>
        <w:pStyle w:val="Sansinterligne"/>
        <w:numPr>
          <w:ilvl w:val="1"/>
          <w:numId w:val="19"/>
        </w:numPr>
        <w:jc w:val="both"/>
        <w:rPr>
          <w:rFonts w:cstheme="minorHAnsi"/>
        </w:rPr>
      </w:pPr>
      <w:r w:rsidRPr="00E32618">
        <w:rPr>
          <w:rFonts w:cstheme="minorHAnsi"/>
        </w:rPr>
        <w:t>Caractéristiques</w:t>
      </w:r>
      <w:r w:rsidR="006003EB" w:rsidRPr="00E32618">
        <w:rPr>
          <w:rFonts w:cstheme="minorHAnsi"/>
        </w:rPr>
        <w:t xml:space="preserve"> du séjour (durée &lt; ou &gt; à 7 jours, …).</w:t>
      </w:r>
    </w:p>
    <w:p w14:paraId="7C7C944E" w14:textId="77777777" w:rsidR="006003EB" w:rsidRPr="00E32618" w:rsidRDefault="006003EB" w:rsidP="00E32618">
      <w:pPr>
        <w:pStyle w:val="Sansinterligne"/>
        <w:jc w:val="both"/>
        <w:rPr>
          <w:rFonts w:cstheme="minorHAnsi"/>
        </w:rPr>
      </w:pPr>
    </w:p>
    <w:p w14:paraId="52528090" w14:textId="77777777" w:rsidR="00434D0B" w:rsidRDefault="00434D0B">
      <w:pPr>
        <w:rPr>
          <w:rFonts w:cstheme="minorHAnsi"/>
          <w:b/>
        </w:rPr>
      </w:pPr>
      <w:r>
        <w:rPr>
          <w:rFonts w:cstheme="minorHAnsi"/>
          <w:b/>
        </w:rPr>
        <w:br w:type="page"/>
      </w:r>
    </w:p>
    <w:p w14:paraId="421AFF16" w14:textId="77777777" w:rsidR="006003EB" w:rsidRDefault="006003EB" w:rsidP="00945F98">
      <w:pPr>
        <w:pStyle w:val="Sansinterligne"/>
        <w:numPr>
          <w:ilvl w:val="0"/>
          <w:numId w:val="32"/>
        </w:numPr>
        <w:jc w:val="both"/>
        <w:rPr>
          <w:rFonts w:cstheme="minorHAnsi"/>
          <w:b/>
          <w:color w:val="0F6FC6" w:themeColor="accent1"/>
        </w:rPr>
      </w:pPr>
      <w:r w:rsidRPr="00945F98">
        <w:rPr>
          <w:rFonts w:cstheme="minorHAnsi"/>
          <w:b/>
          <w:color w:val="0F6FC6" w:themeColor="accent1"/>
        </w:rPr>
        <w:lastRenderedPageBreak/>
        <w:t>Indicateur de résistance ba</w:t>
      </w:r>
      <w:r w:rsidR="00945F98" w:rsidRPr="00945F98">
        <w:rPr>
          <w:rFonts w:cstheme="minorHAnsi"/>
          <w:b/>
          <w:color w:val="0F6FC6" w:themeColor="accent1"/>
        </w:rPr>
        <w:t>ctérienne aux ATB à long terme</w:t>
      </w:r>
    </w:p>
    <w:p w14:paraId="20B8C29D" w14:textId="77777777" w:rsidR="00945F98" w:rsidRPr="00945F98" w:rsidRDefault="00945F98" w:rsidP="00945F98">
      <w:pPr>
        <w:pStyle w:val="Sansinterligne"/>
        <w:ind w:left="1068"/>
        <w:jc w:val="both"/>
        <w:rPr>
          <w:rFonts w:cstheme="minorHAnsi"/>
          <w:b/>
          <w:color w:val="0F6FC6" w:themeColor="accent1"/>
        </w:rPr>
      </w:pPr>
    </w:p>
    <w:p w14:paraId="6B0ECFC8" w14:textId="7457D806" w:rsidR="006003EB" w:rsidRPr="00945F98" w:rsidRDefault="00801684" w:rsidP="00434D0B">
      <w:pPr>
        <w:pStyle w:val="Sansinterligne"/>
        <w:numPr>
          <w:ilvl w:val="0"/>
          <w:numId w:val="20"/>
        </w:numPr>
        <w:jc w:val="both"/>
        <w:rPr>
          <w:rFonts w:cstheme="minorHAnsi"/>
          <w:b/>
        </w:rPr>
      </w:pPr>
      <w:r>
        <w:rPr>
          <w:rFonts w:cstheme="minorHAnsi"/>
          <w:b/>
          <w:bCs/>
        </w:rPr>
        <w:t>Précautions complémentaires contact (PCC)</w:t>
      </w:r>
    </w:p>
    <w:p w14:paraId="32462830" w14:textId="47A0ED51" w:rsidR="00434D0B" w:rsidRDefault="006003EB" w:rsidP="00E32618">
      <w:pPr>
        <w:pStyle w:val="Sansinterligne"/>
        <w:jc w:val="both"/>
        <w:rPr>
          <w:rFonts w:cstheme="minorHAnsi"/>
        </w:rPr>
      </w:pPr>
      <w:r w:rsidRPr="00E32618">
        <w:rPr>
          <w:rFonts w:cstheme="minorHAnsi"/>
        </w:rPr>
        <w:t>Surveillance des bonnes pratiques de prescription des PCC après isolement d’une</w:t>
      </w:r>
      <w:r w:rsidR="00FD3AAD">
        <w:rPr>
          <w:rFonts w:cstheme="minorHAnsi"/>
        </w:rPr>
        <w:t xml:space="preserve"> bactérie mult</w:t>
      </w:r>
      <w:r w:rsidR="00801684">
        <w:rPr>
          <w:rFonts w:cstheme="minorHAnsi"/>
        </w:rPr>
        <w:t>i-</w:t>
      </w:r>
      <w:r w:rsidR="00FD3AAD">
        <w:rPr>
          <w:rFonts w:cstheme="minorHAnsi"/>
        </w:rPr>
        <w:t>résistante</w:t>
      </w:r>
      <w:r w:rsidRPr="00E32618">
        <w:rPr>
          <w:rFonts w:cstheme="minorHAnsi"/>
        </w:rPr>
        <w:t xml:space="preserve"> </w:t>
      </w:r>
      <w:r w:rsidR="00801684">
        <w:rPr>
          <w:rFonts w:cstheme="minorHAnsi"/>
        </w:rPr>
        <w:t>(</w:t>
      </w:r>
      <w:r w:rsidRPr="00E32618">
        <w:rPr>
          <w:rFonts w:cstheme="minorHAnsi"/>
        </w:rPr>
        <w:t>BMR</w:t>
      </w:r>
      <w:r w:rsidR="00801684">
        <w:rPr>
          <w:rFonts w:cstheme="minorHAnsi"/>
        </w:rPr>
        <w:t>) :</w:t>
      </w:r>
      <w:r w:rsidRPr="00E32618">
        <w:rPr>
          <w:rFonts w:cstheme="minorHAnsi"/>
        </w:rPr>
        <w:t xml:space="preserve"> </w:t>
      </w:r>
      <w:r w:rsidRPr="00E32618">
        <w:rPr>
          <w:rFonts w:cstheme="minorHAnsi"/>
          <w:i/>
          <w:iCs/>
        </w:rPr>
        <w:t>E. coli</w:t>
      </w:r>
      <w:r w:rsidR="00801684">
        <w:rPr>
          <w:rFonts w:cstheme="minorHAnsi"/>
          <w:i/>
          <w:iCs/>
        </w:rPr>
        <w:t xml:space="preserve">, </w:t>
      </w:r>
      <w:r w:rsidRPr="00E32618">
        <w:rPr>
          <w:rFonts w:cstheme="minorHAnsi"/>
        </w:rPr>
        <w:t xml:space="preserve">Klebsielles et </w:t>
      </w:r>
      <w:r w:rsidRPr="00E32618">
        <w:rPr>
          <w:rFonts w:cstheme="minorHAnsi"/>
          <w:i/>
          <w:iCs/>
        </w:rPr>
        <w:t xml:space="preserve">A. Baumannii </w:t>
      </w:r>
      <w:r w:rsidRPr="00E32618">
        <w:rPr>
          <w:rFonts w:cstheme="minorHAnsi"/>
        </w:rPr>
        <w:t>résistantes aux carbapénèmes.</w:t>
      </w:r>
    </w:p>
    <w:p w14:paraId="48808F15" w14:textId="77777777" w:rsidR="00434D0B" w:rsidRDefault="00434D0B" w:rsidP="00E32618">
      <w:pPr>
        <w:pStyle w:val="Sansinterligne"/>
        <w:jc w:val="both"/>
        <w:rPr>
          <w:rFonts w:cstheme="minorHAnsi"/>
        </w:rPr>
      </w:pPr>
    </w:p>
    <w:p w14:paraId="06FDE3B6" w14:textId="0EFFBCE5" w:rsidR="006003EB" w:rsidRDefault="006003EB" w:rsidP="00E32618">
      <w:pPr>
        <w:pStyle w:val="Sansinterligne"/>
        <w:jc w:val="both"/>
        <w:rPr>
          <w:rFonts w:cstheme="minorHAnsi"/>
        </w:rPr>
      </w:pPr>
      <w:r w:rsidRPr="00E32618">
        <w:rPr>
          <w:rFonts w:cstheme="minorHAnsi"/>
        </w:rPr>
        <w:t>L’indicateur demandé est le pourcentage de PCC prescrit</w:t>
      </w:r>
      <w:r w:rsidR="00801684">
        <w:rPr>
          <w:rFonts w:cstheme="minorHAnsi"/>
        </w:rPr>
        <w:t>e</w:t>
      </w:r>
      <w:r w:rsidRPr="00E32618">
        <w:rPr>
          <w:rFonts w:cstheme="minorHAnsi"/>
        </w:rPr>
        <w:t>s après isolement d</w:t>
      </w:r>
      <w:r w:rsidR="00801684">
        <w:rPr>
          <w:rFonts w:cstheme="minorHAnsi"/>
        </w:rPr>
        <w:t>’une</w:t>
      </w:r>
      <w:r w:rsidRPr="00E32618">
        <w:rPr>
          <w:rFonts w:cstheme="minorHAnsi"/>
        </w:rPr>
        <w:t xml:space="preserve"> BMR :</w:t>
      </w:r>
    </w:p>
    <w:p w14:paraId="551570BE" w14:textId="77777777" w:rsidR="00945F98" w:rsidRPr="00E32618" w:rsidRDefault="00945F98" w:rsidP="00E32618">
      <w:pPr>
        <w:pStyle w:val="Sansinterligne"/>
        <w:jc w:val="both"/>
        <w:rPr>
          <w:rFonts w:cstheme="minorHAnsi"/>
        </w:rPr>
      </w:pPr>
    </w:p>
    <w:p w14:paraId="329308A2" w14:textId="77777777" w:rsidR="006003EB" w:rsidRPr="00E32618" w:rsidRDefault="00CC77D1" w:rsidP="00945F98">
      <w:pPr>
        <w:pStyle w:val="Sansinterligne"/>
        <w:pBdr>
          <w:top w:val="single" w:sz="4" w:space="1" w:color="auto"/>
          <w:left w:val="single" w:sz="4" w:space="4" w:color="auto"/>
          <w:bottom w:val="single" w:sz="4" w:space="1" w:color="auto"/>
          <w:right w:val="single" w:sz="4" w:space="4" w:color="auto"/>
        </w:pBdr>
        <w:jc w:val="both"/>
        <w:rPr>
          <w:rFonts w:cstheme="minorHAnsi"/>
        </w:rPr>
      </w:pPr>
      <m:oMathPara>
        <m:oMathParaPr>
          <m:jc m:val="centerGroup"/>
        </m:oMathParaPr>
        <m:oMath>
          <m:f>
            <m:fPr>
              <m:ctrlPr>
                <w:rPr>
                  <w:rFonts w:ascii="Cambria Math" w:hAnsi="Cambria Math" w:cstheme="minorHAnsi"/>
                  <w:i/>
                  <w:iCs/>
                </w:rPr>
              </m:ctrlPr>
            </m:fPr>
            <m:num>
              <m:r>
                <m:rPr>
                  <m:sty m:val="p"/>
                </m:rPr>
                <w:rPr>
                  <w:rFonts w:ascii="Cambria Math" w:hAnsi="Cambria Math" w:cstheme="minorHAnsi"/>
                </w:rPr>
                <m:t>nombre de séjours où les PCC ont été préscrites</m:t>
              </m:r>
            </m:num>
            <m:den>
              <m:r>
                <m:rPr>
                  <m:sty m:val="p"/>
                </m:rPr>
                <w:rPr>
                  <w:rFonts w:ascii="Cambria Math" w:hAnsi="Cambria Math" w:cstheme="minorHAnsi"/>
                </w:rPr>
                <m:t>nombre de séjours où une infection à BMR a été identifiée</m:t>
              </m:r>
            </m:den>
          </m:f>
        </m:oMath>
      </m:oMathPara>
    </w:p>
    <w:p w14:paraId="4DBF0000" w14:textId="77777777" w:rsidR="006003EB" w:rsidRPr="00E32618" w:rsidRDefault="006003EB" w:rsidP="00E32618">
      <w:pPr>
        <w:pStyle w:val="Sansinterligne"/>
        <w:jc w:val="both"/>
        <w:rPr>
          <w:rFonts w:cstheme="minorHAnsi"/>
        </w:rPr>
      </w:pPr>
      <w:r w:rsidRPr="00E32618">
        <w:rPr>
          <w:rFonts w:cstheme="minorHAnsi"/>
        </w:rPr>
        <w:t> </w:t>
      </w:r>
    </w:p>
    <w:p w14:paraId="336FCEFA" w14:textId="77777777" w:rsidR="006003EB" w:rsidRPr="00434D0B" w:rsidRDefault="006003EB" w:rsidP="00434D0B">
      <w:pPr>
        <w:pStyle w:val="Sansinterligne"/>
        <w:numPr>
          <w:ilvl w:val="0"/>
          <w:numId w:val="20"/>
        </w:numPr>
        <w:jc w:val="both"/>
        <w:rPr>
          <w:rFonts w:cstheme="minorHAnsi"/>
        </w:rPr>
      </w:pPr>
      <w:r w:rsidRPr="00945F98">
        <w:rPr>
          <w:rFonts w:cstheme="minorHAnsi"/>
          <w:b/>
          <w:bCs/>
        </w:rPr>
        <w:t>Echec thérapeutique</w:t>
      </w:r>
    </w:p>
    <w:p w14:paraId="63641187" w14:textId="77777777" w:rsidR="006003EB" w:rsidRDefault="00DB31B1" w:rsidP="00E32618">
      <w:pPr>
        <w:pStyle w:val="Sansinterligne"/>
        <w:jc w:val="both"/>
        <w:rPr>
          <w:rFonts w:cstheme="minorHAnsi"/>
        </w:rPr>
      </w:pPr>
      <w:r w:rsidRPr="00E32618">
        <w:rPr>
          <w:rFonts w:cstheme="minorHAnsi"/>
        </w:rPr>
        <w:t>Nombre</w:t>
      </w:r>
      <w:r w:rsidR="006003EB" w:rsidRPr="00E32618">
        <w:rPr>
          <w:rFonts w:cstheme="minorHAnsi"/>
        </w:rPr>
        <w:t xml:space="preserve"> de cas où le patient revient pour une infection déjà prise en charge / 1000 JH. </w:t>
      </w:r>
    </w:p>
    <w:p w14:paraId="1101578A" w14:textId="77777777" w:rsidR="00945F98" w:rsidRPr="00E32618" w:rsidRDefault="00945F98" w:rsidP="00E32618">
      <w:pPr>
        <w:pStyle w:val="Sansinterligne"/>
        <w:jc w:val="both"/>
        <w:rPr>
          <w:rFonts w:cstheme="minorHAnsi"/>
        </w:rPr>
      </w:pPr>
    </w:p>
    <w:p w14:paraId="7B880765" w14:textId="77777777" w:rsidR="006003EB" w:rsidRPr="00E32618" w:rsidRDefault="006003EB" w:rsidP="00945F98">
      <w:pPr>
        <w:pStyle w:val="Sansinterligne"/>
        <w:numPr>
          <w:ilvl w:val="0"/>
          <w:numId w:val="20"/>
        </w:numPr>
        <w:jc w:val="both"/>
        <w:rPr>
          <w:rFonts w:cstheme="minorHAnsi"/>
        </w:rPr>
      </w:pPr>
      <w:r w:rsidRPr="00E32618">
        <w:rPr>
          <w:rFonts w:cstheme="minorHAnsi"/>
          <w:b/>
          <w:bCs/>
        </w:rPr>
        <w:t xml:space="preserve">Corrélation entre </w:t>
      </w:r>
      <w:r w:rsidR="00945F98">
        <w:rPr>
          <w:rFonts w:cstheme="minorHAnsi"/>
          <w:b/>
          <w:bCs/>
        </w:rPr>
        <w:t>résistance et consommation</w:t>
      </w:r>
    </w:p>
    <w:p w14:paraId="2C90ABB9" w14:textId="77777777" w:rsidR="006003EB" w:rsidRPr="00E32618" w:rsidRDefault="006003EB" w:rsidP="00E32618">
      <w:pPr>
        <w:pStyle w:val="Sansinterligne"/>
        <w:jc w:val="both"/>
        <w:rPr>
          <w:rFonts w:cstheme="minorHAnsi"/>
        </w:rPr>
      </w:pPr>
      <w:r w:rsidRPr="00E32618">
        <w:rPr>
          <w:rFonts w:cstheme="minorHAnsi"/>
        </w:rPr>
        <w:t xml:space="preserve">Consommation d’antibiotiques dans les 3, 6 mois ou l’année avant l’infection (utilisation du SNDS par exemple)  </w:t>
      </w:r>
    </w:p>
    <w:p w14:paraId="45189FC3" w14:textId="77777777" w:rsidR="006003EB" w:rsidRPr="00E32618" w:rsidRDefault="006003EB" w:rsidP="00E32618">
      <w:pPr>
        <w:pStyle w:val="Sansinterligne"/>
        <w:jc w:val="both"/>
        <w:rPr>
          <w:rFonts w:cstheme="minorHAnsi"/>
        </w:rPr>
      </w:pPr>
    </w:p>
    <w:p w14:paraId="5CB5E796" w14:textId="77777777" w:rsidR="006003EB" w:rsidRPr="00E32618" w:rsidRDefault="006003EB" w:rsidP="00E32618">
      <w:pPr>
        <w:pStyle w:val="Sansinterligne"/>
        <w:jc w:val="both"/>
        <w:rPr>
          <w:rFonts w:cstheme="minorHAnsi"/>
        </w:rPr>
      </w:pPr>
    </w:p>
    <w:p w14:paraId="498246F9" w14:textId="77777777" w:rsidR="006003EB" w:rsidRPr="00945F98" w:rsidRDefault="00945F98" w:rsidP="00945F98">
      <w:pPr>
        <w:pStyle w:val="Sansinterligne"/>
        <w:numPr>
          <w:ilvl w:val="0"/>
          <w:numId w:val="38"/>
        </w:numPr>
        <w:jc w:val="both"/>
        <w:rPr>
          <w:rFonts w:cstheme="minorHAnsi"/>
          <w:b/>
        </w:rPr>
      </w:pPr>
      <w:r w:rsidRPr="00945F98">
        <w:rPr>
          <w:rFonts w:cstheme="minorHAnsi"/>
          <w:b/>
          <w:color w:val="0F6FC6" w:themeColor="accent1"/>
        </w:rPr>
        <w:t>Questions/Discussion</w:t>
      </w:r>
    </w:p>
    <w:p w14:paraId="25E9A45D" w14:textId="77777777" w:rsidR="00A7406D" w:rsidRPr="00945F98" w:rsidRDefault="00A7406D" w:rsidP="00E32618">
      <w:pPr>
        <w:pStyle w:val="Sansinterligne"/>
        <w:jc w:val="both"/>
        <w:rPr>
          <w:rFonts w:cstheme="minorHAnsi"/>
          <w:b/>
        </w:rPr>
      </w:pPr>
    </w:p>
    <w:p w14:paraId="0F533877" w14:textId="77777777" w:rsidR="006003EB" w:rsidRPr="00E32618" w:rsidRDefault="006003EB" w:rsidP="00E32618">
      <w:pPr>
        <w:pStyle w:val="Sansinterligne"/>
        <w:jc w:val="both"/>
        <w:rPr>
          <w:rFonts w:cstheme="minorHAnsi"/>
        </w:rPr>
      </w:pPr>
      <w:r w:rsidRPr="00E32618">
        <w:rPr>
          <w:rFonts w:cstheme="minorHAnsi"/>
        </w:rPr>
        <w:t>Il est rappelé que les attentes auprès du GT sont d’évaluer ensemble la pertinence de cette liste et de prioriser les indicateurs proposés.</w:t>
      </w:r>
    </w:p>
    <w:p w14:paraId="06A9D4F2" w14:textId="77777777" w:rsidR="006003EB" w:rsidRPr="00E32618" w:rsidRDefault="006003EB" w:rsidP="00E32618">
      <w:pPr>
        <w:pStyle w:val="Sansinterligne"/>
        <w:jc w:val="both"/>
        <w:rPr>
          <w:rFonts w:cstheme="minorHAnsi"/>
        </w:rPr>
      </w:pPr>
    </w:p>
    <w:p w14:paraId="3C5B05BB" w14:textId="2499BABB" w:rsidR="00482DD3" w:rsidRDefault="00482DD3" w:rsidP="00E32618">
      <w:pPr>
        <w:pStyle w:val="Sansinterligne"/>
        <w:jc w:val="both"/>
        <w:rPr>
          <w:rFonts w:cstheme="minorHAnsi"/>
          <w:i/>
          <w:color w:val="0F6FC6" w:themeColor="accent1"/>
        </w:rPr>
      </w:pPr>
      <w:r w:rsidRPr="004942DD">
        <w:rPr>
          <w:rFonts w:cstheme="minorHAnsi"/>
          <w:i/>
          <w:color w:val="0F6FC6" w:themeColor="accent1"/>
        </w:rPr>
        <w:t>S. Fournier : Il serait très intéressant de pouvoir caractériser la colonisation</w:t>
      </w:r>
      <w:r w:rsidR="00801684">
        <w:rPr>
          <w:rFonts w:cstheme="minorHAnsi"/>
          <w:i/>
          <w:color w:val="0F6FC6" w:themeColor="accent1"/>
        </w:rPr>
        <w:t> : bactéries hautement résistantes émergente </w:t>
      </w:r>
      <w:r w:rsidR="00801684" w:rsidRPr="00176536">
        <w:rPr>
          <w:rFonts w:cstheme="minorHAnsi"/>
          <w:color w:val="0F6FC6" w:themeColor="accent1"/>
        </w:rPr>
        <w:t>(</w:t>
      </w:r>
      <w:r w:rsidRPr="00176536">
        <w:rPr>
          <w:rFonts w:cstheme="minorHAnsi"/>
          <w:color w:val="0F6FC6" w:themeColor="accent1"/>
        </w:rPr>
        <w:t>BHR</w:t>
      </w:r>
      <w:r w:rsidR="00801684" w:rsidRPr="00176536">
        <w:rPr>
          <w:rFonts w:cstheme="minorHAnsi"/>
          <w:color w:val="0F6FC6" w:themeColor="accent1"/>
        </w:rPr>
        <w:t>e)</w:t>
      </w:r>
      <w:r w:rsidRPr="004942DD">
        <w:rPr>
          <w:rFonts w:cstheme="minorHAnsi"/>
          <w:i/>
          <w:color w:val="0F6FC6" w:themeColor="accent1"/>
        </w:rPr>
        <w:t xml:space="preserve">, </w:t>
      </w:r>
      <w:r w:rsidR="00765935" w:rsidRPr="004942DD">
        <w:rPr>
          <w:rFonts w:cstheme="minorHAnsi"/>
          <w:i/>
          <w:color w:val="0F6FC6" w:themeColor="accent1"/>
        </w:rPr>
        <w:t xml:space="preserve">diffusion </w:t>
      </w:r>
      <w:r w:rsidR="00801684">
        <w:rPr>
          <w:rFonts w:cstheme="minorHAnsi"/>
          <w:i/>
          <w:color w:val="0F6FC6" w:themeColor="accent1"/>
        </w:rPr>
        <w:t>des entérobactéries productrices de carbapénémases (EPC)</w:t>
      </w:r>
      <w:r w:rsidR="00765935" w:rsidRPr="004942DD">
        <w:rPr>
          <w:rFonts w:cstheme="minorHAnsi"/>
          <w:i/>
          <w:color w:val="0F6FC6" w:themeColor="accent1"/>
        </w:rPr>
        <w:t xml:space="preserve"> dans les hôpitaux Français</w:t>
      </w:r>
      <w:r w:rsidR="00E30301">
        <w:rPr>
          <w:rFonts w:cstheme="minorHAnsi"/>
          <w:i/>
          <w:color w:val="0F6FC6" w:themeColor="accent1"/>
        </w:rPr>
        <w:t>,</w:t>
      </w:r>
      <w:r w:rsidRPr="004942DD">
        <w:rPr>
          <w:rFonts w:cstheme="minorHAnsi"/>
          <w:i/>
          <w:color w:val="0F6FC6" w:themeColor="accent1"/>
        </w:rPr>
        <w:t xml:space="preserve"> grâce aux prélèvements de dépistages (nombre de prélèvements EPC).</w:t>
      </w:r>
    </w:p>
    <w:p w14:paraId="0AF7AB28" w14:textId="77777777" w:rsidR="004942DD" w:rsidRPr="004942DD" w:rsidRDefault="004942DD" w:rsidP="00E32618">
      <w:pPr>
        <w:pStyle w:val="Sansinterligne"/>
        <w:jc w:val="both"/>
        <w:rPr>
          <w:rFonts w:cstheme="minorHAnsi"/>
          <w:i/>
        </w:rPr>
      </w:pPr>
    </w:p>
    <w:p w14:paraId="5A6DD74D" w14:textId="77777777" w:rsidR="006003EB" w:rsidRPr="00E32618" w:rsidRDefault="00765935" w:rsidP="00E32618">
      <w:pPr>
        <w:pStyle w:val="Sansinterligne"/>
        <w:jc w:val="both"/>
        <w:rPr>
          <w:rFonts w:cstheme="minorHAnsi"/>
        </w:rPr>
      </w:pPr>
      <w:r w:rsidRPr="00E32618">
        <w:rPr>
          <w:rFonts w:cstheme="minorHAnsi"/>
        </w:rPr>
        <w:t>S. Darmoni : L</w:t>
      </w:r>
      <w:r w:rsidR="006003EB" w:rsidRPr="00E32618">
        <w:rPr>
          <w:rFonts w:cstheme="minorHAnsi"/>
        </w:rPr>
        <w:t xml:space="preserve">a méthodologie </w:t>
      </w:r>
      <w:r w:rsidRPr="00E32618">
        <w:rPr>
          <w:rFonts w:cstheme="minorHAnsi"/>
        </w:rPr>
        <w:t>prévoit en première vague de</w:t>
      </w:r>
      <w:r w:rsidR="006003EB" w:rsidRPr="00E32618">
        <w:rPr>
          <w:rFonts w:cstheme="minorHAnsi"/>
        </w:rPr>
        <w:t xml:space="preserve"> reproduire l’existant puis d’évaluer la faisabilité et le coût que représentent un enrichissement, en tenant compte des capacités des EDS.</w:t>
      </w:r>
    </w:p>
    <w:p w14:paraId="42E98089" w14:textId="77777777" w:rsidR="00482DD3" w:rsidRPr="00E32618" w:rsidRDefault="00482DD3" w:rsidP="00E32618">
      <w:pPr>
        <w:pStyle w:val="Sansinterligne"/>
        <w:jc w:val="both"/>
        <w:rPr>
          <w:rFonts w:cstheme="minorHAnsi"/>
        </w:rPr>
      </w:pPr>
      <w:r w:rsidRPr="00E32618">
        <w:rPr>
          <w:rFonts w:cstheme="minorHAnsi"/>
        </w:rPr>
        <w:t xml:space="preserve">Pour cela, il va être nécessaire de </w:t>
      </w:r>
      <w:r w:rsidRPr="00945F98">
        <w:rPr>
          <w:rFonts w:cstheme="minorHAnsi"/>
          <w:b/>
        </w:rPr>
        <w:t>réaliser une enquête auprès de tous les EDS afin d’évaluer leurs capacités</w:t>
      </w:r>
      <w:r w:rsidRPr="00E32618">
        <w:rPr>
          <w:rFonts w:cstheme="minorHAnsi"/>
        </w:rPr>
        <w:t>.</w:t>
      </w:r>
    </w:p>
    <w:p w14:paraId="12F4E043" w14:textId="77777777" w:rsidR="00482DD3" w:rsidRPr="00E32618" w:rsidRDefault="00482DD3" w:rsidP="00E32618">
      <w:pPr>
        <w:pStyle w:val="Sansinterligne"/>
        <w:jc w:val="both"/>
        <w:rPr>
          <w:rFonts w:cstheme="minorHAnsi"/>
        </w:rPr>
      </w:pPr>
    </w:p>
    <w:p w14:paraId="574C31AC" w14:textId="237C62FA" w:rsidR="00482DD3" w:rsidRDefault="00482DD3" w:rsidP="00E32618">
      <w:pPr>
        <w:pStyle w:val="Sansinterligne"/>
        <w:jc w:val="both"/>
        <w:rPr>
          <w:rFonts w:cstheme="minorHAnsi"/>
        </w:rPr>
      </w:pPr>
      <w:r w:rsidRPr="00E32618">
        <w:rPr>
          <w:rFonts w:cstheme="minorHAnsi"/>
        </w:rPr>
        <w:t xml:space="preserve">C. Elias : Il est en effet essentiel de </w:t>
      </w:r>
      <w:r w:rsidRPr="00945F98">
        <w:rPr>
          <w:rFonts w:cstheme="minorHAnsi"/>
          <w:b/>
        </w:rPr>
        <w:t>priori</w:t>
      </w:r>
      <w:r w:rsidR="00945F98">
        <w:rPr>
          <w:rFonts w:cstheme="minorHAnsi"/>
          <w:b/>
        </w:rPr>
        <w:t xml:space="preserve">ser les portages sur les </w:t>
      </w:r>
      <w:r w:rsidR="004942DD" w:rsidRPr="00945F98">
        <w:rPr>
          <w:rFonts w:cstheme="minorHAnsi"/>
          <w:b/>
        </w:rPr>
        <w:t>infections</w:t>
      </w:r>
      <w:r w:rsidR="004942DD">
        <w:rPr>
          <w:rFonts w:cstheme="minorHAnsi"/>
        </w:rPr>
        <w:t xml:space="preserve"> </w:t>
      </w:r>
      <w:r w:rsidRPr="00E32618">
        <w:rPr>
          <w:rFonts w:cstheme="minorHAnsi"/>
        </w:rPr>
        <w:t>(taux de positivité BHRE/n</w:t>
      </w:r>
      <w:r w:rsidR="00E30301">
        <w:rPr>
          <w:rFonts w:cstheme="minorHAnsi"/>
        </w:rPr>
        <w:t>om</w:t>
      </w:r>
      <w:r w:rsidRPr="00E32618">
        <w:rPr>
          <w:rFonts w:cstheme="minorHAnsi"/>
        </w:rPr>
        <w:t>bre t</w:t>
      </w:r>
      <w:r w:rsidR="004942DD">
        <w:rPr>
          <w:rFonts w:cstheme="minorHAnsi"/>
        </w:rPr>
        <w:t xml:space="preserve">otal de prélèvements effectués). </w:t>
      </w:r>
      <w:commentRangeStart w:id="7"/>
      <w:r w:rsidRPr="00945F98">
        <w:rPr>
          <w:rFonts w:cstheme="minorHAnsi"/>
          <w:b/>
        </w:rPr>
        <w:t xml:space="preserve">Le </w:t>
      </w:r>
      <w:r w:rsidR="00E30301">
        <w:rPr>
          <w:rFonts w:cstheme="minorHAnsi"/>
          <w:b/>
        </w:rPr>
        <w:t>pourcentage</w:t>
      </w:r>
      <w:r w:rsidRPr="00945F98">
        <w:rPr>
          <w:rFonts w:cstheme="minorHAnsi"/>
          <w:b/>
        </w:rPr>
        <w:t xml:space="preserve"> de PCC est très pertinent </w:t>
      </w:r>
      <w:r w:rsidR="006148E0" w:rsidRPr="008B6E39">
        <w:rPr>
          <w:rFonts w:cstheme="minorHAnsi"/>
        </w:rPr>
        <w:t xml:space="preserve">bien qu’il soit sûrement difficile à évaluer du fait qu’il n’apparaisse pas de manière systématique </w:t>
      </w:r>
      <w:r w:rsidRPr="00945F98">
        <w:rPr>
          <w:rFonts w:cstheme="minorHAnsi"/>
          <w:b/>
        </w:rPr>
        <w:t>(</w:t>
      </w:r>
      <w:r w:rsidR="00676D95" w:rsidRPr="00945F98">
        <w:rPr>
          <w:rFonts w:cstheme="minorHAnsi"/>
          <w:b/>
        </w:rPr>
        <w:t>identifié</w:t>
      </w:r>
      <w:r w:rsidRPr="00945F98">
        <w:rPr>
          <w:rFonts w:cstheme="minorHAnsi"/>
          <w:b/>
        </w:rPr>
        <w:t xml:space="preserve"> dans les besoins à long terme)</w:t>
      </w:r>
      <w:r w:rsidRPr="00E32618">
        <w:rPr>
          <w:rFonts w:cstheme="minorHAnsi"/>
        </w:rPr>
        <w:t>.</w:t>
      </w:r>
      <w:commentRangeEnd w:id="7"/>
      <w:r w:rsidR="005D081A">
        <w:rPr>
          <w:rStyle w:val="Marquedecommentaire"/>
        </w:rPr>
        <w:commentReference w:id="7"/>
      </w:r>
    </w:p>
    <w:p w14:paraId="211A6A54" w14:textId="77777777" w:rsidR="004942DD" w:rsidRPr="00E32618" w:rsidRDefault="004942DD" w:rsidP="00E32618">
      <w:pPr>
        <w:pStyle w:val="Sansinterligne"/>
        <w:jc w:val="both"/>
        <w:rPr>
          <w:rFonts w:cstheme="minorHAnsi"/>
        </w:rPr>
      </w:pPr>
    </w:p>
    <w:p w14:paraId="0D6DE000" w14:textId="05D2E7C7" w:rsidR="000A1184" w:rsidRDefault="000A1184" w:rsidP="00E32618">
      <w:pPr>
        <w:pStyle w:val="Sansinterligne"/>
        <w:jc w:val="both"/>
        <w:rPr>
          <w:rFonts w:cstheme="minorHAnsi"/>
        </w:rPr>
      </w:pPr>
      <w:r w:rsidRPr="00E32618">
        <w:rPr>
          <w:rFonts w:cstheme="minorHAnsi"/>
        </w:rPr>
        <w:t>L. Simon : les PCC sont consécuti</w:t>
      </w:r>
      <w:r w:rsidR="00E30301">
        <w:rPr>
          <w:rFonts w:cstheme="minorHAnsi"/>
        </w:rPr>
        <w:t>ves</w:t>
      </w:r>
      <w:r w:rsidRPr="00E32618">
        <w:rPr>
          <w:rFonts w:cstheme="minorHAnsi"/>
        </w:rPr>
        <w:t xml:space="preserve"> à une prescription médicale.</w:t>
      </w:r>
    </w:p>
    <w:p w14:paraId="4B371E6A" w14:textId="77777777" w:rsidR="004942DD" w:rsidRPr="00E32618" w:rsidRDefault="004942DD" w:rsidP="00E32618">
      <w:pPr>
        <w:pStyle w:val="Sansinterligne"/>
        <w:jc w:val="both"/>
        <w:rPr>
          <w:rFonts w:cstheme="minorHAnsi"/>
        </w:rPr>
      </w:pPr>
    </w:p>
    <w:p w14:paraId="1C96AE1D" w14:textId="77777777" w:rsidR="00482DD3" w:rsidRDefault="00482DD3" w:rsidP="00E32618">
      <w:pPr>
        <w:pStyle w:val="Sansinterligne"/>
        <w:jc w:val="both"/>
        <w:rPr>
          <w:rFonts w:cstheme="minorHAnsi"/>
        </w:rPr>
      </w:pPr>
      <w:r w:rsidRPr="00E32618">
        <w:rPr>
          <w:rFonts w:cstheme="minorHAnsi"/>
        </w:rPr>
        <w:t xml:space="preserve">S. Fournier : </w:t>
      </w:r>
      <w:r w:rsidR="00E43B11" w:rsidRPr="00E32618">
        <w:rPr>
          <w:rFonts w:cstheme="minorHAnsi"/>
        </w:rPr>
        <w:t xml:space="preserve">l’étude sur le portage est </w:t>
      </w:r>
      <w:r w:rsidR="00DB31B1" w:rsidRPr="00E32618">
        <w:rPr>
          <w:rFonts w:cstheme="minorHAnsi"/>
        </w:rPr>
        <w:t>faite</w:t>
      </w:r>
      <w:r w:rsidRPr="00E32618">
        <w:rPr>
          <w:rFonts w:cstheme="minorHAnsi"/>
        </w:rPr>
        <w:t xml:space="preserve"> à l’AP-HP</w:t>
      </w:r>
      <w:r w:rsidR="00E43B11" w:rsidRPr="00E32618">
        <w:rPr>
          <w:rFonts w:cstheme="minorHAnsi"/>
        </w:rPr>
        <w:t xml:space="preserve"> et n’est pas plus </w:t>
      </w:r>
      <w:r w:rsidR="00676D95" w:rsidRPr="00E32618">
        <w:rPr>
          <w:rFonts w:cstheme="minorHAnsi"/>
        </w:rPr>
        <w:t>difficile</w:t>
      </w:r>
      <w:r w:rsidR="00E43B11" w:rsidRPr="00E32618">
        <w:rPr>
          <w:rFonts w:cstheme="minorHAnsi"/>
        </w:rPr>
        <w:t>.</w:t>
      </w:r>
    </w:p>
    <w:p w14:paraId="5BA24DB3" w14:textId="77777777" w:rsidR="000A1184" w:rsidRPr="00E32618" w:rsidRDefault="000A1184" w:rsidP="00E32618">
      <w:pPr>
        <w:pStyle w:val="Sansinterligne"/>
        <w:jc w:val="both"/>
        <w:rPr>
          <w:rFonts w:cstheme="minorHAnsi"/>
        </w:rPr>
      </w:pPr>
      <w:r w:rsidRPr="00E32618">
        <w:rPr>
          <w:rFonts w:cstheme="minorHAnsi"/>
        </w:rPr>
        <w:t>J. Grosjean : cela semble possible, à investiguer.</w:t>
      </w:r>
    </w:p>
    <w:p w14:paraId="7C8BAA95" w14:textId="77777777" w:rsidR="00E43B11" w:rsidRPr="00E32618" w:rsidRDefault="00E43B11" w:rsidP="00E32618">
      <w:pPr>
        <w:pStyle w:val="Sansinterligne"/>
        <w:jc w:val="both"/>
        <w:rPr>
          <w:rFonts w:cstheme="minorHAnsi"/>
        </w:rPr>
      </w:pPr>
    </w:p>
    <w:p w14:paraId="151C1F2D" w14:textId="0712690E" w:rsidR="00E43B11" w:rsidRPr="00E32618" w:rsidRDefault="00E43B11" w:rsidP="00E32618">
      <w:pPr>
        <w:pStyle w:val="Sansinterligne"/>
        <w:jc w:val="both"/>
        <w:rPr>
          <w:rFonts w:cstheme="minorHAnsi"/>
        </w:rPr>
      </w:pPr>
      <w:r w:rsidRPr="00E32618">
        <w:rPr>
          <w:rFonts w:cstheme="minorHAnsi"/>
        </w:rPr>
        <w:t xml:space="preserve">L. Portet : Le développement d’un </w:t>
      </w:r>
      <w:r w:rsidRPr="00945F98">
        <w:rPr>
          <w:rFonts w:cstheme="minorHAnsi"/>
          <w:b/>
        </w:rPr>
        <w:t xml:space="preserve">indicateur sur </w:t>
      </w:r>
      <w:r w:rsidR="00DB31B1" w:rsidRPr="00945F98">
        <w:rPr>
          <w:rFonts w:cstheme="minorHAnsi"/>
          <w:b/>
        </w:rPr>
        <w:t>la colonisation</w:t>
      </w:r>
      <w:r w:rsidRPr="00E32618">
        <w:rPr>
          <w:rFonts w:cstheme="minorHAnsi"/>
        </w:rPr>
        <w:t xml:space="preserve"> s’impose comme non négociable pour anticiper les nouvelles infections, avec une estimation d’incidence de l’ordre de 90%. Y </w:t>
      </w:r>
      <w:r w:rsidR="004942DD">
        <w:rPr>
          <w:rFonts w:cstheme="minorHAnsi"/>
        </w:rPr>
        <w:t>a t‘</w:t>
      </w:r>
      <w:r w:rsidR="00DB31B1" w:rsidRPr="00E32618">
        <w:rPr>
          <w:rFonts w:cstheme="minorHAnsi"/>
        </w:rPr>
        <w:t>-il</w:t>
      </w:r>
      <w:r w:rsidRPr="00E32618">
        <w:rPr>
          <w:rFonts w:cstheme="minorHAnsi"/>
        </w:rPr>
        <w:t xml:space="preserve"> production de carbapénémase ? Laquelle parmi les 5 existantes (</w:t>
      </w:r>
      <w:r w:rsidRPr="00E32618">
        <w:t>KPC, NDM, VIM, IMP-1 et OXA-48</w:t>
      </w:r>
      <w:r w:rsidR="00E30301">
        <w:t>/181</w:t>
      </w:r>
      <w:r w:rsidRPr="00E32618">
        <w:t xml:space="preserve">) </w:t>
      </w:r>
      <w:r w:rsidRPr="00E32618">
        <w:rPr>
          <w:rFonts w:cstheme="minorHAnsi"/>
        </w:rPr>
        <w:t>? Certaines (ND</w:t>
      </w:r>
      <w:r w:rsidR="00E30301">
        <w:rPr>
          <w:rFonts w:cstheme="minorHAnsi"/>
        </w:rPr>
        <w:t>M</w:t>
      </w:r>
      <w:r w:rsidRPr="00E32618">
        <w:rPr>
          <w:rFonts w:cstheme="minorHAnsi"/>
        </w:rPr>
        <w:t>) ne bénéficient d’aucune thérapeutique.</w:t>
      </w:r>
    </w:p>
    <w:p w14:paraId="72E4BD5D" w14:textId="77777777" w:rsidR="00E43B11" w:rsidRPr="00E32618" w:rsidRDefault="00E43B11" w:rsidP="00E32618">
      <w:pPr>
        <w:pStyle w:val="Sansinterligne"/>
        <w:jc w:val="both"/>
        <w:rPr>
          <w:rFonts w:cstheme="minorHAnsi"/>
        </w:rPr>
      </w:pPr>
      <w:r w:rsidRPr="00945F98">
        <w:rPr>
          <w:rFonts w:cstheme="minorHAnsi"/>
          <w:b/>
        </w:rPr>
        <w:t xml:space="preserve">Il est déterminant </w:t>
      </w:r>
      <w:r w:rsidR="001048B5" w:rsidRPr="00945F98">
        <w:rPr>
          <w:rFonts w:cstheme="minorHAnsi"/>
          <w:b/>
        </w:rPr>
        <w:t xml:space="preserve">d’anticiper </w:t>
      </w:r>
      <w:r w:rsidR="006705B2" w:rsidRPr="00945F98">
        <w:rPr>
          <w:rFonts w:cstheme="minorHAnsi"/>
          <w:b/>
        </w:rPr>
        <w:t xml:space="preserve">ces questions à court terme </w:t>
      </w:r>
      <w:r w:rsidR="001048B5" w:rsidRPr="00945F98">
        <w:rPr>
          <w:rFonts w:cstheme="minorHAnsi"/>
          <w:b/>
        </w:rPr>
        <w:t>pour s</w:t>
      </w:r>
      <w:r w:rsidRPr="00945F98">
        <w:rPr>
          <w:rFonts w:cstheme="minorHAnsi"/>
          <w:b/>
        </w:rPr>
        <w:t>’adapter aux émergences</w:t>
      </w:r>
      <w:r w:rsidR="006705B2" w:rsidRPr="00E32618">
        <w:rPr>
          <w:rFonts w:cstheme="minorHAnsi"/>
        </w:rPr>
        <w:t>.</w:t>
      </w:r>
    </w:p>
    <w:p w14:paraId="4C418595" w14:textId="77777777" w:rsidR="00E43B11" w:rsidRPr="00E32618" w:rsidRDefault="00E43B11" w:rsidP="00E32618">
      <w:pPr>
        <w:pStyle w:val="Sansinterligne"/>
        <w:jc w:val="both"/>
        <w:rPr>
          <w:rFonts w:cstheme="minorHAnsi"/>
        </w:rPr>
      </w:pPr>
    </w:p>
    <w:p w14:paraId="08AE7515" w14:textId="77777777" w:rsidR="00EA2943" w:rsidRDefault="00EA2943">
      <w:pPr>
        <w:rPr>
          <w:rFonts w:cstheme="minorHAnsi"/>
          <w:i/>
          <w:color w:val="0F6FC6" w:themeColor="accent1"/>
        </w:rPr>
      </w:pPr>
      <w:r>
        <w:rPr>
          <w:rFonts w:cstheme="minorHAnsi"/>
          <w:i/>
          <w:color w:val="0F6FC6" w:themeColor="accent1"/>
        </w:rPr>
        <w:br w:type="page"/>
      </w:r>
    </w:p>
    <w:p w14:paraId="27CE52D7" w14:textId="6854F48F" w:rsidR="00E43B11" w:rsidRPr="00945F98" w:rsidRDefault="00E43B11" w:rsidP="00E32618">
      <w:pPr>
        <w:pStyle w:val="Sansinterligne"/>
        <w:jc w:val="both"/>
        <w:rPr>
          <w:rFonts w:cstheme="minorHAnsi"/>
          <w:i/>
          <w:color w:val="0F6FC6" w:themeColor="accent1"/>
        </w:rPr>
      </w:pPr>
      <w:r w:rsidRPr="00945F98">
        <w:rPr>
          <w:rFonts w:cstheme="minorHAnsi"/>
          <w:i/>
          <w:color w:val="0F6FC6" w:themeColor="accent1"/>
        </w:rPr>
        <w:lastRenderedPageBreak/>
        <w:t xml:space="preserve">C. Dupieux : </w:t>
      </w:r>
      <w:r w:rsidR="00D456F4" w:rsidRPr="00945F98">
        <w:rPr>
          <w:rFonts w:cstheme="minorHAnsi"/>
          <w:i/>
          <w:color w:val="0F6FC6" w:themeColor="accent1"/>
        </w:rPr>
        <w:t xml:space="preserve">Les mécanismes de résistance ne sont pas toujours </w:t>
      </w:r>
      <w:r w:rsidR="00E30301">
        <w:rPr>
          <w:rFonts w:cstheme="minorHAnsi"/>
          <w:i/>
          <w:color w:val="0F6FC6" w:themeColor="accent1"/>
        </w:rPr>
        <w:t>investigués</w:t>
      </w:r>
      <w:r w:rsidR="00D456F4" w:rsidRPr="00945F98">
        <w:rPr>
          <w:rFonts w:cstheme="minorHAnsi"/>
          <w:i/>
          <w:color w:val="0F6FC6" w:themeColor="accent1"/>
        </w:rPr>
        <w:t xml:space="preserve"> et le rendu est différent selon les laboratoires (BLSE sur </w:t>
      </w:r>
      <w:r w:rsidR="00945F98" w:rsidRPr="00945F98">
        <w:rPr>
          <w:rFonts w:cstheme="minorHAnsi"/>
          <w:i/>
          <w:color w:val="0F6FC6" w:themeColor="accent1"/>
        </w:rPr>
        <w:t>entérobactéries</w:t>
      </w:r>
      <w:r w:rsidR="00D456F4" w:rsidRPr="00945F98">
        <w:rPr>
          <w:rFonts w:cstheme="minorHAnsi"/>
          <w:i/>
          <w:color w:val="0F6FC6" w:themeColor="accent1"/>
        </w:rPr>
        <w:t>). Quelles sera la facilité de mise en œuvre ? La fiabilité des résultats obtenus ?</w:t>
      </w:r>
    </w:p>
    <w:p w14:paraId="314CBC07" w14:textId="77777777" w:rsidR="00D456F4" w:rsidRPr="00945F98" w:rsidRDefault="007968E0" w:rsidP="00E32618">
      <w:pPr>
        <w:pStyle w:val="Sansinterligne"/>
        <w:jc w:val="both"/>
        <w:rPr>
          <w:rFonts w:cstheme="minorHAnsi"/>
          <w:i/>
          <w:color w:val="0F6FC6" w:themeColor="accent1"/>
        </w:rPr>
      </w:pPr>
      <w:r w:rsidRPr="00945F98">
        <w:rPr>
          <w:rFonts w:cstheme="minorHAnsi"/>
          <w:i/>
          <w:color w:val="0F6FC6" w:themeColor="accent1"/>
        </w:rPr>
        <w:t xml:space="preserve">Pour les dépistages, comment interpréter les taux de positivité. Ne </w:t>
      </w:r>
      <w:r w:rsidR="00DB31B1" w:rsidRPr="00945F98">
        <w:rPr>
          <w:rFonts w:cstheme="minorHAnsi"/>
          <w:i/>
          <w:color w:val="0F6FC6" w:themeColor="accent1"/>
        </w:rPr>
        <w:t>faudrait-il</w:t>
      </w:r>
      <w:r w:rsidRPr="00945F98">
        <w:rPr>
          <w:rFonts w:cstheme="minorHAnsi"/>
          <w:i/>
          <w:color w:val="0F6FC6" w:themeColor="accent1"/>
        </w:rPr>
        <w:t xml:space="preserve"> pas les rapporter au nombre de patients hospitalisés ?</w:t>
      </w:r>
    </w:p>
    <w:p w14:paraId="67D61BAD" w14:textId="77777777" w:rsidR="007968E0" w:rsidRPr="00E32618" w:rsidRDefault="00EA2943" w:rsidP="00E32618">
      <w:pPr>
        <w:pStyle w:val="Sansinterligne"/>
        <w:jc w:val="both"/>
        <w:rPr>
          <w:rFonts w:cstheme="minorHAnsi"/>
        </w:rPr>
      </w:pPr>
      <w:r>
        <w:rPr>
          <w:rFonts w:cstheme="minorHAnsi"/>
        </w:rPr>
        <w:t>Une vigilance devra être adoptée</w:t>
      </w:r>
      <w:r w:rsidR="007968E0" w:rsidRPr="00E32618">
        <w:rPr>
          <w:rFonts w:cstheme="minorHAnsi"/>
        </w:rPr>
        <w:t xml:space="preserve"> sur la </w:t>
      </w:r>
      <w:r w:rsidR="007968E0" w:rsidRPr="007760E9">
        <w:rPr>
          <w:rFonts w:cstheme="minorHAnsi"/>
          <w:b/>
        </w:rPr>
        <w:t>prise en compte des biais (calcul d’un ratio + fourniture chiffres bruts nécessaires pour tous les indicateurs</w:t>
      </w:r>
      <w:r w:rsidR="007968E0" w:rsidRPr="00E32618">
        <w:rPr>
          <w:rFonts w:cstheme="minorHAnsi"/>
        </w:rPr>
        <w:t>).</w:t>
      </w:r>
    </w:p>
    <w:p w14:paraId="1BF0B276" w14:textId="1E36EDD0" w:rsidR="000A1184" w:rsidRPr="00E32618" w:rsidRDefault="000A1184" w:rsidP="00E32618">
      <w:pPr>
        <w:pStyle w:val="Sansinterligne"/>
        <w:jc w:val="both"/>
        <w:rPr>
          <w:rFonts w:cstheme="minorHAnsi"/>
        </w:rPr>
      </w:pPr>
      <w:r w:rsidRPr="00E32618">
        <w:rPr>
          <w:rFonts w:cstheme="minorHAnsi"/>
        </w:rPr>
        <w:t>S. Fournier : il faut le nombre de dépistages et calculer nb dépistages / 1000 J</w:t>
      </w:r>
      <w:r w:rsidR="00E30301">
        <w:rPr>
          <w:rFonts w:cstheme="minorHAnsi"/>
        </w:rPr>
        <w:t>H</w:t>
      </w:r>
      <w:r w:rsidRPr="00E32618">
        <w:rPr>
          <w:rFonts w:cstheme="minorHAnsi"/>
        </w:rPr>
        <w:t>, nb dépistages positifs/ nb dépistages faits et possibilité de stratifier ensuite.</w:t>
      </w:r>
    </w:p>
    <w:p w14:paraId="7BFB20F2" w14:textId="77777777" w:rsidR="007968E0" w:rsidRPr="00E32618" w:rsidRDefault="007968E0" w:rsidP="00E32618">
      <w:pPr>
        <w:pStyle w:val="Sansinterligne"/>
        <w:jc w:val="both"/>
        <w:rPr>
          <w:rFonts w:cstheme="minorHAnsi"/>
        </w:rPr>
      </w:pPr>
    </w:p>
    <w:p w14:paraId="6C2BDA13" w14:textId="3C4E1290" w:rsidR="007968E0" w:rsidRPr="00E32618" w:rsidRDefault="007968E0" w:rsidP="00E32618">
      <w:pPr>
        <w:pStyle w:val="Sansinterligne"/>
        <w:jc w:val="both"/>
        <w:rPr>
          <w:rFonts w:cstheme="minorHAnsi"/>
        </w:rPr>
      </w:pPr>
      <w:r w:rsidRPr="00E32618">
        <w:rPr>
          <w:rFonts w:cstheme="minorHAnsi"/>
        </w:rPr>
        <w:t>F. Laurent : Attention au</w:t>
      </w:r>
      <w:r w:rsidR="00F13E9A" w:rsidRPr="00E32618">
        <w:rPr>
          <w:rFonts w:cstheme="minorHAnsi"/>
        </w:rPr>
        <w:t xml:space="preserve">x </w:t>
      </w:r>
      <w:r w:rsidR="00F13E9A" w:rsidRPr="007760E9">
        <w:rPr>
          <w:rFonts w:cstheme="minorHAnsi"/>
          <w:b/>
        </w:rPr>
        <w:t>biais pour les dépistages</w:t>
      </w:r>
      <w:r w:rsidR="00F13E9A" w:rsidRPr="00E32618">
        <w:rPr>
          <w:rFonts w:cstheme="minorHAnsi"/>
        </w:rPr>
        <w:t xml:space="preserve"> lié</w:t>
      </w:r>
      <w:r w:rsidRPr="00E32618">
        <w:rPr>
          <w:rFonts w:cstheme="minorHAnsi"/>
        </w:rPr>
        <w:t xml:space="preserve"> au fait qu’ils ne soient réalisés que dans les cas de découverte et </w:t>
      </w:r>
      <w:r w:rsidR="006734BE">
        <w:rPr>
          <w:rFonts w:cstheme="minorHAnsi"/>
        </w:rPr>
        <w:t>pas forcément de manière</w:t>
      </w:r>
      <w:r w:rsidRPr="00E32618">
        <w:rPr>
          <w:rFonts w:cstheme="minorHAnsi"/>
        </w:rPr>
        <w:t xml:space="preserve"> systématique</w:t>
      </w:r>
      <w:r w:rsidR="006734BE">
        <w:rPr>
          <w:rFonts w:cstheme="minorHAnsi"/>
        </w:rPr>
        <w:t xml:space="preserve"> en fonction des secteurs d’hospitalisation</w:t>
      </w:r>
      <w:r w:rsidRPr="00E32618">
        <w:rPr>
          <w:rFonts w:cstheme="minorHAnsi"/>
        </w:rPr>
        <w:t xml:space="preserve">. Il faut </w:t>
      </w:r>
      <w:r w:rsidRPr="00945F98">
        <w:rPr>
          <w:rFonts w:cstheme="minorHAnsi"/>
          <w:b/>
        </w:rPr>
        <w:t>bien évaluer en amont la variabilité liée aux politiques de dépistage des établissements</w:t>
      </w:r>
      <w:r w:rsidRPr="00E32618">
        <w:rPr>
          <w:rFonts w:cstheme="minorHAnsi"/>
        </w:rPr>
        <w:t>.</w:t>
      </w:r>
    </w:p>
    <w:p w14:paraId="6959F5F9" w14:textId="77777777" w:rsidR="000A1184" w:rsidRPr="00E32618" w:rsidRDefault="000A1184" w:rsidP="00E32618">
      <w:pPr>
        <w:pStyle w:val="Sansinterligne"/>
        <w:jc w:val="both"/>
        <w:rPr>
          <w:rFonts w:cstheme="minorHAnsi"/>
        </w:rPr>
      </w:pPr>
      <w:r w:rsidRPr="00E32618">
        <w:rPr>
          <w:rFonts w:cstheme="minorHAnsi"/>
        </w:rPr>
        <w:t>C. Dumartin : Certains indicateurs seront interprétés différemment selon les politiques locales en effet et ne pourront l’être au niveau national. Mais est utile pour des décisions locales.</w:t>
      </w:r>
    </w:p>
    <w:p w14:paraId="3B3E4107" w14:textId="77777777" w:rsidR="007968E0" w:rsidRPr="00E32618" w:rsidRDefault="007968E0" w:rsidP="00E32618">
      <w:pPr>
        <w:pStyle w:val="Sansinterligne"/>
        <w:jc w:val="both"/>
        <w:rPr>
          <w:rFonts w:cstheme="minorHAnsi"/>
        </w:rPr>
      </w:pPr>
    </w:p>
    <w:p w14:paraId="5E516EC6" w14:textId="77777777" w:rsidR="006003EB" w:rsidRPr="00E32618" w:rsidRDefault="00765935" w:rsidP="00E32618">
      <w:pPr>
        <w:pStyle w:val="Sansinterligne"/>
        <w:jc w:val="both"/>
        <w:rPr>
          <w:rFonts w:cstheme="minorHAnsi"/>
        </w:rPr>
      </w:pPr>
      <w:r w:rsidRPr="00E32618">
        <w:rPr>
          <w:rFonts w:cstheme="minorHAnsi"/>
        </w:rPr>
        <w:t>C. Dupieux : On devrait plutôt rendre un nombre de nouveaux patients porteurs / nombre de JH plutôt qu’un taux de positivité.</w:t>
      </w:r>
    </w:p>
    <w:p w14:paraId="75139BD6" w14:textId="77777777" w:rsidR="00765935" w:rsidRPr="00E32618" w:rsidRDefault="00765935" w:rsidP="00E32618">
      <w:pPr>
        <w:pStyle w:val="Sansinterligne"/>
        <w:jc w:val="both"/>
        <w:rPr>
          <w:rFonts w:cstheme="minorHAnsi"/>
        </w:rPr>
      </w:pPr>
    </w:p>
    <w:p w14:paraId="0C4E4EE4" w14:textId="75EDC75D" w:rsidR="00765935" w:rsidRPr="00E32618" w:rsidRDefault="00765935" w:rsidP="00E32618">
      <w:pPr>
        <w:pStyle w:val="Sansinterligne"/>
        <w:jc w:val="both"/>
        <w:rPr>
          <w:rFonts w:cstheme="minorHAnsi"/>
        </w:rPr>
      </w:pPr>
      <w:r w:rsidRPr="00E32618">
        <w:rPr>
          <w:rFonts w:cstheme="minorHAnsi"/>
        </w:rPr>
        <w:t xml:space="preserve">S. Darmoni : </w:t>
      </w:r>
      <w:r w:rsidRPr="007760E9">
        <w:rPr>
          <w:rFonts w:cstheme="minorHAnsi"/>
          <w:b/>
        </w:rPr>
        <w:t>Il appartient à ce groupe d’expert</w:t>
      </w:r>
      <w:r w:rsidR="000A1184" w:rsidRPr="007760E9">
        <w:rPr>
          <w:rFonts w:cstheme="minorHAnsi"/>
          <w:b/>
        </w:rPr>
        <w:t>s</w:t>
      </w:r>
      <w:r w:rsidRPr="007760E9">
        <w:rPr>
          <w:rFonts w:cstheme="minorHAnsi"/>
          <w:b/>
        </w:rPr>
        <w:t xml:space="preserve"> justement d’établir les meilleurs indicateurs pour éviter les biais</w:t>
      </w:r>
      <w:r w:rsidRPr="00E32618">
        <w:rPr>
          <w:rFonts w:cstheme="minorHAnsi"/>
        </w:rPr>
        <w:t>.</w:t>
      </w:r>
    </w:p>
    <w:p w14:paraId="333534E8" w14:textId="77777777" w:rsidR="003D0D07" w:rsidRPr="00E32618" w:rsidRDefault="003D0D07" w:rsidP="00E32618">
      <w:pPr>
        <w:pStyle w:val="Sansinterligne"/>
        <w:jc w:val="both"/>
        <w:rPr>
          <w:rFonts w:cstheme="minorHAnsi"/>
        </w:rPr>
      </w:pPr>
    </w:p>
    <w:p w14:paraId="1B3B64FA" w14:textId="77777777" w:rsidR="003D0D07" w:rsidRPr="00E32618" w:rsidRDefault="003D0D07" w:rsidP="00E32618">
      <w:pPr>
        <w:pStyle w:val="Sansinterligne"/>
        <w:jc w:val="both"/>
        <w:rPr>
          <w:rFonts w:cstheme="minorHAnsi"/>
        </w:rPr>
      </w:pPr>
      <w:r w:rsidRPr="00E32618">
        <w:rPr>
          <w:rFonts w:cstheme="minorHAnsi"/>
        </w:rPr>
        <w:t xml:space="preserve">S. Boyer : en accord avec l’intérêt sur les dépistages et sur l’évaluation de l’impact des BHRE/BLSE sur la prescription d’ATB. Les dépistages sont saisis à Rouen. </w:t>
      </w:r>
      <w:r w:rsidRPr="007760E9">
        <w:rPr>
          <w:rFonts w:cstheme="minorHAnsi"/>
          <w:b/>
        </w:rPr>
        <w:t>Le dénominateur pertinent serait les JH</w:t>
      </w:r>
      <w:r w:rsidRPr="00E32618">
        <w:rPr>
          <w:rFonts w:cstheme="minorHAnsi"/>
        </w:rPr>
        <w:t xml:space="preserve">. </w:t>
      </w:r>
    </w:p>
    <w:p w14:paraId="509D833E" w14:textId="602042D5" w:rsidR="003D0D07" w:rsidRDefault="003D0D07" w:rsidP="00E32618">
      <w:pPr>
        <w:pStyle w:val="Sansinterligne"/>
        <w:jc w:val="both"/>
        <w:rPr>
          <w:rFonts w:cstheme="minorHAnsi"/>
        </w:rPr>
      </w:pPr>
      <w:r w:rsidRPr="00E32618">
        <w:rPr>
          <w:rFonts w:cstheme="minorHAnsi"/>
        </w:rPr>
        <w:t xml:space="preserve">S’agissant des indicateurs </w:t>
      </w:r>
      <w:r w:rsidRPr="007760E9">
        <w:rPr>
          <w:rFonts w:cstheme="minorHAnsi"/>
          <w:b/>
        </w:rPr>
        <w:t>One Health</w:t>
      </w:r>
      <w:r w:rsidRPr="00E32618">
        <w:rPr>
          <w:rFonts w:cstheme="minorHAnsi"/>
        </w:rPr>
        <w:t>, les molécules vétérinaires ne sont pas testées à l’hôpital.</w:t>
      </w:r>
    </w:p>
    <w:p w14:paraId="154D8698" w14:textId="6202D926" w:rsidR="004D0996" w:rsidRDefault="004D0996" w:rsidP="00E32618">
      <w:pPr>
        <w:pStyle w:val="Sansinterligne"/>
        <w:jc w:val="both"/>
        <w:rPr>
          <w:rFonts w:cstheme="minorHAnsi"/>
        </w:rPr>
      </w:pPr>
      <w:r>
        <w:rPr>
          <w:rFonts w:cstheme="minorHAnsi"/>
        </w:rPr>
        <w:t xml:space="preserve"> </w:t>
      </w:r>
    </w:p>
    <w:p w14:paraId="45C0B2BF" w14:textId="77777777" w:rsidR="004942DD" w:rsidRPr="00E32618" w:rsidRDefault="004942DD" w:rsidP="00E32618">
      <w:pPr>
        <w:pStyle w:val="Sansinterligne"/>
        <w:jc w:val="both"/>
        <w:rPr>
          <w:rFonts w:cstheme="minorHAnsi"/>
        </w:rPr>
      </w:pPr>
    </w:p>
    <w:p w14:paraId="0C961F55" w14:textId="77777777" w:rsidR="000A1184" w:rsidRDefault="000A1184" w:rsidP="00E32618">
      <w:pPr>
        <w:pStyle w:val="Sansinterligne"/>
        <w:jc w:val="both"/>
        <w:rPr>
          <w:rFonts w:cstheme="minorHAnsi"/>
        </w:rPr>
      </w:pPr>
      <w:r w:rsidRPr="00E32618">
        <w:rPr>
          <w:rFonts w:cstheme="minorHAnsi"/>
        </w:rPr>
        <w:t>S. Fournier : oui dépistages sur EPC et ERV.</w:t>
      </w:r>
    </w:p>
    <w:p w14:paraId="763CC077" w14:textId="77777777" w:rsidR="004942DD" w:rsidRPr="00E32618" w:rsidRDefault="004942DD" w:rsidP="00E32618">
      <w:pPr>
        <w:pStyle w:val="Sansinterligne"/>
        <w:jc w:val="both"/>
        <w:rPr>
          <w:rFonts w:cstheme="minorHAnsi"/>
        </w:rPr>
      </w:pPr>
    </w:p>
    <w:p w14:paraId="13B0851A" w14:textId="77777777" w:rsidR="000A1184" w:rsidRPr="00E32618" w:rsidRDefault="000A1184" w:rsidP="00E32618">
      <w:pPr>
        <w:pStyle w:val="Sansinterligne"/>
        <w:jc w:val="both"/>
        <w:rPr>
          <w:rFonts w:cstheme="minorHAnsi"/>
        </w:rPr>
      </w:pPr>
      <w:r w:rsidRPr="00E32618">
        <w:rPr>
          <w:rFonts w:cstheme="minorHAnsi"/>
        </w:rPr>
        <w:t>C. Elias : pour les BHRe +++.</w:t>
      </w:r>
    </w:p>
    <w:p w14:paraId="75EEF143" w14:textId="77777777" w:rsidR="003D0D07" w:rsidRPr="00E32618" w:rsidRDefault="003D0D07" w:rsidP="00E32618">
      <w:pPr>
        <w:pStyle w:val="Sansinterligne"/>
        <w:jc w:val="both"/>
        <w:rPr>
          <w:rFonts w:cstheme="minorHAnsi"/>
        </w:rPr>
      </w:pPr>
    </w:p>
    <w:p w14:paraId="6AAA87BB" w14:textId="116ABE24" w:rsidR="003D0D07" w:rsidRPr="00E32618" w:rsidRDefault="003D0D07" w:rsidP="00E32618">
      <w:pPr>
        <w:pStyle w:val="Sansinterligne"/>
        <w:jc w:val="both"/>
        <w:rPr>
          <w:rFonts w:cstheme="minorHAnsi"/>
        </w:rPr>
      </w:pPr>
      <w:r w:rsidRPr="00E32618">
        <w:rPr>
          <w:rFonts w:cstheme="minorHAnsi"/>
        </w:rPr>
        <w:t xml:space="preserve">L’idée serait de travailler uniquement sur </w:t>
      </w:r>
      <w:r w:rsidR="005D081A">
        <w:rPr>
          <w:rFonts w:cstheme="minorHAnsi"/>
        </w:rPr>
        <w:t>les classes d’ATB</w:t>
      </w:r>
      <w:r w:rsidRPr="007760E9">
        <w:rPr>
          <w:rFonts w:cstheme="minorHAnsi"/>
          <w:b/>
        </w:rPr>
        <w:t xml:space="preserve"> en commun en </w:t>
      </w:r>
      <w:r w:rsidR="007760E9">
        <w:rPr>
          <w:rFonts w:cstheme="minorHAnsi"/>
          <w:b/>
        </w:rPr>
        <w:t>santé</w:t>
      </w:r>
      <w:r w:rsidRPr="007760E9">
        <w:rPr>
          <w:rFonts w:cstheme="minorHAnsi"/>
          <w:b/>
        </w:rPr>
        <w:t xml:space="preserve"> humaine et animale</w:t>
      </w:r>
      <w:r w:rsidRPr="00E32618">
        <w:rPr>
          <w:rFonts w:cstheme="minorHAnsi"/>
        </w:rPr>
        <w:t>.</w:t>
      </w:r>
    </w:p>
    <w:p w14:paraId="2B25FC75" w14:textId="77777777" w:rsidR="003D0D07" w:rsidRDefault="003D0D07" w:rsidP="00E32618">
      <w:pPr>
        <w:pStyle w:val="Sansinterligne"/>
        <w:jc w:val="both"/>
        <w:rPr>
          <w:rFonts w:cstheme="minorHAnsi"/>
        </w:rPr>
      </w:pPr>
      <w:r w:rsidRPr="00E32618">
        <w:rPr>
          <w:rFonts w:cstheme="minorHAnsi"/>
        </w:rPr>
        <w:t xml:space="preserve">La </w:t>
      </w:r>
      <w:r w:rsidRPr="007760E9">
        <w:rPr>
          <w:rFonts w:cstheme="minorHAnsi"/>
          <w:b/>
        </w:rPr>
        <w:t xml:space="preserve">fréquence adaptée </w:t>
      </w:r>
      <w:r w:rsidRPr="007760E9">
        <w:rPr>
          <w:rFonts w:cstheme="minorHAnsi"/>
        </w:rPr>
        <w:t xml:space="preserve">serait plutôt </w:t>
      </w:r>
      <w:r w:rsidRPr="007760E9">
        <w:rPr>
          <w:rFonts w:cstheme="minorHAnsi"/>
          <w:b/>
        </w:rPr>
        <w:t>trimestrielle pour permettre de mener des actions</w:t>
      </w:r>
      <w:r w:rsidRPr="00E32618">
        <w:rPr>
          <w:rFonts w:cstheme="minorHAnsi"/>
        </w:rPr>
        <w:t>.</w:t>
      </w:r>
    </w:p>
    <w:p w14:paraId="6B52E114" w14:textId="77777777" w:rsidR="003D0D07" w:rsidRPr="00E32618" w:rsidRDefault="003D0D07" w:rsidP="00E32618">
      <w:pPr>
        <w:pStyle w:val="Sansinterligne"/>
        <w:jc w:val="both"/>
        <w:rPr>
          <w:rFonts w:cstheme="minorHAnsi"/>
        </w:rPr>
      </w:pPr>
    </w:p>
    <w:p w14:paraId="6591AE88" w14:textId="6FF2AB87" w:rsidR="003D0D07" w:rsidRDefault="003D0D07" w:rsidP="00E32618">
      <w:pPr>
        <w:pStyle w:val="Sansinterligne"/>
        <w:jc w:val="both"/>
        <w:rPr>
          <w:rFonts w:cstheme="minorHAnsi"/>
        </w:rPr>
      </w:pPr>
      <w:r w:rsidRPr="00E32618">
        <w:rPr>
          <w:rFonts w:cstheme="minorHAnsi"/>
        </w:rPr>
        <w:t xml:space="preserve">S. Darmoni : l’objectif visé est </w:t>
      </w:r>
      <w:r w:rsidR="006148E0">
        <w:rPr>
          <w:rFonts w:cstheme="minorHAnsi"/>
        </w:rPr>
        <w:t>d’être en capacité de livrer</w:t>
      </w:r>
      <w:r w:rsidRPr="00E32618">
        <w:rPr>
          <w:rFonts w:cstheme="minorHAnsi"/>
        </w:rPr>
        <w:t xml:space="preserve"> des </w:t>
      </w:r>
      <w:commentRangeStart w:id="8"/>
      <w:r w:rsidRPr="007760E9">
        <w:rPr>
          <w:rFonts w:cstheme="minorHAnsi"/>
          <w:b/>
        </w:rPr>
        <w:t xml:space="preserve">outils automatisés </w:t>
      </w:r>
      <w:r w:rsidR="006148E0">
        <w:rPr>
          <w:rFonts w:cstheme="minorHAnsi"/>
          <w:b/>
        </w:rPr>
        <w:t>capables de</w:t>
      </w:r>
      <w:r w:rsidRPr="007760E9">
        <w:rPr>
          <w:rFonts w:cstheme="minorHAnsi"/>
          <w:b/>
        </w:rPr>
        <w:t xml:space="preserve"> répondre à la journée ou </w:t>
      </w:r>
      <w:r w:rsidR="006148E0">
        <w:rPr>
          <w:rFonts w:cstheme="minorHAnsi"/>
          <w:b/>
        </w:rPr>
        <w:t xml:space="preserve">à la </w:t>
      </w:r>
      <w:r w:rsidRPr="007760E9">
        <w:rPr>
          <w:rFonts w:cstheme="minorHAnsi"/>
          <w:b/>
        </w:rPr>
        <w:t>semaine</w:t>
      </w:r>
      <w:r w:rsidR="000A1184" w:rsidRPr="00E32618">
        <w:rPr>
          <w:rFonts w:cstheme="minorHAnsi"/>
        </w:rPr>
        <w:t>.</w:t>
      </w:r>
      <w:commentRangeEnd w:id="8"/>
      <w:r w:rsidR="004D0996">
        <w:rPr>
          <w:rStyle w:val="Marquedecommentaire"/>
        </w:rPr>
        <w:commentReference w:id="8"/>
      </w:r>
    </w:p>
    <w:p w14:paraId="20E17166" w14:textId="77777777" w:rsidR="003F3F64" w:rsidRDefault="003F3F64" w:rsidP="00E32618">
      <w:pPr>
        <w:pStyle w:val="Sansinterligne"/>
        <w:jc w:val="both"/>
        <w:rPr>
          <w:rFonts w:cstheme="minorHAnsi"/>
        </w:rPr>
      </w:pPr>
    </w:p>
    <w:p w14:paraId="03C80F4E" w14:textId="77777777" w:rsidR="003F3F64" w:rsidRPr="003F3F64" w:rsidRDefault="003F3F64" w:rsidP="00E32618">
      <w:pPr>
        <w:pStyle w:val="Sansinterligne"/>
        <w:jc w:val="both"/>
        <w:rPr>
          <w:rFonts w:cstheme="minorHAnsi"/>
          <w:i/>
          <w:color w:val="0F6FC6" w:themeColor="accent1"/>
        </w:rPr>
      </w:pPr>
      <w:r w:rsidRPr="003F3F64">
        <w:rPr>
          <w:rFonts w:cstheme="minorHAnsi"/>
          <w:i/>
          <w:color w:val="0F6FC6" w:themeColor="accent1"/>
        </w:rPr>
        <w:t>F. Laurent : Il faut prendre en considération les biais induits par les populations dépistées</w:t>
      </w:r>
      <w:r>
        <w:rPr>
          <w:rFonts w:cstheme="minorHAnsi"/>
          <w:i/>
          <w:color w:val="0F6FC6" w:themeColor="accent1"/>
        </w:rPr>
        <w:t xml:space="preserve"> (gériatrie, réa…)</w:t>
      </w:r>
    </w:p>
    <w:p w14:paraId="2CFFCE1F" w14:textId="77777777" w:rsidR="003D0D07" w:rsidRPr="00E32618" w:rsidRDefault="003D0D07" w:rsidP="00E32618">
      <w:pPr>
        <w:pStyle w:val="Sansinterligne"/>
        <w:jc w:val="both"/>
        <w:rPr>
          <w:rFonts w:cstheme="minorHAnsi"/>
        </w:rPr>
      </w:pPr>
    </w:p>
    <w:p w14:paraId="6C934A3C" w14:textId="77777777" w:rsidR="003D0D07" w:rsidRPr="00E32618" w:rsidRDefault="003D0D07" w:rsidP="00E32618">
      <w:pPr>
        <w:pStyle w:val="Sansinterligne"/>
        <w:jc w:val="both"/>
        <w:rPr>
          <w:rFonts w:cstheme="minorHAnsi"/>
        </w:rPr>
      </w:pPr>
      <w:r w:rsidRPr="00E32618">
        <w:rPr>
          <w:rFonts w:cstheme="minorHAnsi"/>
        </w:rPr>
        <w:t xml:space="preserve">J. Grosjean : </w:t>
      </w:r>
      <w:r w:rsidRPr="007760E9">
        <w:rPr>
          <w:rFonts w:cstheme="minorHAnsi"/>
          <w:b/>
        </w:rPr>
        <w:t xml:space="preserve">nous livrerons un indicateur </w:t>
      </w:r>
      <w:r w:rsidR="00352E41" w:rsidRPr="007760E9">
        <w:rPr>
          <w:rFonts w:cstheme="minorHAnsi"/>
          <w:b/>
        </w:rPr>
        <w:t>décri</w:t>
      </w:r>
      <w:r w:rsidR="00BE4367" w:rsidRPr="007760E9">
        <w:rPr>
          <w:rFonts w:cstheme="minorHAnsi"/>
          <w:b/>
        </w:rPr>
        <w:t xml:space="preserve">vant un set minimal de données, leur standardisation </w:t>
      </w:r>
      <w:r w:rsidRPr="007760E9">
        <w:rPr>
          <w:rFonts w:cstheme="minorHAnsi"/>
          <w:b/>
        </w:rPr>
        <w:t>+ le descriptif des biais identifiés en fonction de la temporalité</w:t>
      </w:r>
      <w:r w:rsidRPr="00E32618">
        <w:rPr>
          <w:rFonts w:cstheme="minorHAnsi"/>
        </w:rPr>
        <w:t>.</w:t>
      </w:r>
    </w:p>
    <w:p w14:paraId="6993CADE" w14:textId="77777777" w:rsidR="003D0D07" w:rsidRPr="00E32618" w:rsidRDefault="003D0D07" w:rsidP="00E32618">
      <w:pPr>
        <w:pStyle w:val="Sansinterligne"/>
        <w:jc w:val="both"/>
        <w:rPr>
          <w:rFonts w:cstheme="minorHAnsi"/>
        </w:rPr>
      </w:pPr>
      <w:r w:rsidRPr="00E32618">
        <w:rPr>
          <w:rFonts w:cstheme="minorHAnsi"/>
        </w:rPr>
        <w:t xml:space="preserve">Il sera nécessaire de s’assurer de la </w:t>
      </w:r>
      <w:r w:rsidRPr="007760E9">
        <w:rPr>
          <w:rFonts w:cstheme="minorHAnsi"/>
          <w:b/>
        </w:rPr>
        <w:t>standardisation à la fois sur le site de prélèvement en utilisant des référentiels terminologiques et sur les souches</w:t>
      </w:r>
      <w:r w:rsidRPr="00E32618">
        <w:rPr>
          <w:rFonts w:cstheme="minorHAnsi"/>
        </w:rPr>
        <w:t>.</w:t>
      </w:r>
    </w:p>
    <w:p w14:paraId="65DA9637" w14:textId="77777777" w:rsidR="003D0D07" w:rsidRDefault="00C728D7" w:rsidP="00E32618">
      <w:pPr>
        <w:pStyle w:val="Sansinterligne"/>
        <w:jc w:val="both"/>
        <w:rPr>
          <w:rFonts w:cstheme="minorHAnsi"/>
          <w:b/>
        </w:rPr>
      </w:pPr>
      <w:r w:rsidRPr="00E32618">
        <w:rPr>
          <w:rFonts w:cstheme="minorHAnsi"/>
        </w:rPr>
        <w:t>Il conviendra d’</w:t>
      </w:r>
      <w:r w:rsidRPr="007760E9">
        <w:rPr>
          <w:rFonts w:cstheme="minorHAnsi"/>
          <w:b/>
        </w:rPr>
        <w:t>i</w:t>
      </w:r>
      <w:r w:rsidR="007C3BF2" w:rsidRPr="007760E9">
        <w:rPr>
          <w:rFonts w:cstheme="minorHAnsi"/>
          <w:b/>
        </w:rPr>
        <w:t>dentifi</w:t>
      </w:r>
      <w:r w:rsidRPr="007760E9">
        <w:rPr>
          <w:rFonts w:cstheme="minorHAnsi"/>
          <w:b/>
        </w:rPr>
        <w:t xml:space="preserve">er les pratiques de laboratoires puis de rédiger </w:t>
      </w:r>
      <w:r w:rsidR="003D0D07" w:rsidRPr="007760E9">
        <w:rPr>
          <w:rFonts w:cstheme="minorHAnsi"/>
          <w:b/>
        </w:rPr>
        <w:t>de</w:t>
      </w:r>
      <w:r w:rsidRPr="007760E9">
        <w:rPr>
          <w:rFonts w:cstheme="minorHAnsi"/>
          <w:b/>
        </w:rPr>
        <w:t>s</w:t>
      </w:r>
      <w:r w:rsidR="003D0D07" w:rsidRPr="007760E9">
        <w:rPr>
          <w:rFonts w:cstheme="minorHAnsi"/>
          <w:b/>
        </w:rPr>
        <w:t xml:space="preserve"> préconisations </w:t>
      </w:r>
      <w:r w:rsidR="007C3BF2" w:rsidRPr="007760E9">
        <w:rPr>
          <w:rFonts w:cstheme="minorHAnsi"/>
          <w:b/>
        </w:rPr>
        <w:t xml:space="preserve">sur le rendu des résultats et sur la structuration des données de bactériologie dans les EDS </w:t>
      </w:r>
      <w:r w:rsidR="003D0D07" w:rsidRPr="007760E9">
        <w:rPr>
          <w:rFonts w:cstheme="minorHAnsi"/>
          <w:b/>
        </w:rPr>
        <w:t>au regard</w:t>
      </w:r>
      <w:r w:rsidR="007C3BF2" w:rsidRPr="007760E9">
        <w:rPr>
          <w:rFonts w:cstheme="minorHAnsi"/>
          <w:b/>
        </w:rPr>
        <w:t xml:space="preserve"> de la réutilisation des données, du projet</w:t>
      </w:r>
      <w:r w:rsidR="003D0D07" w:rsidRPr="007760E9">
        <w:rPr>
          <w:rFonts w:cstheme="minorHAnsi"/>
          <w:b/>
        </w:rPr>
        <w:t xml:space="preserve"> et de ses évolutions.</w:t>
      </w:r>
    </w:p>
    <w:p w14:paraId="0DC1A795" w14:textId="77777777" w:rsidR="007760E9" w:rsidRPr="00E32618" w:rsidRDefault="007760E9" w:rsidP="007760E9">
      <w:pPr>
        <w:pStyle w:val="Sansinterligne"/>
        <w:jc w:val="both"/>
        <w:rPr>
          <w:rFonts w:cstheme="minorHAnsi"/>
        </w:rPr>
      </w:pPr>
      <w:r>
        <w:rPr>
          <w:rFonts w:cstheme="minorHAnsi"/>
        </w:rPr>
        <w:t>Ces</w:t>
      </w:r>
      <w:r w:rsidRPr="00E32618">
        <w:rPr>
          <w:rFonts w:cstheme="minorHAnsi"/>
        </w:rPr>
        <w:t xml:space="preserve"> </w:t>
      </w:r>
      <w:r w:rsidRPr="007760E9">
        <w:rPr>
          <w:rFonts w:cstheme="minorHAnsi"/>
          <w:b/>
        </w:rPr>
        <w:t>préconisations pourront servir de catalyseur à l’amélioration des pratiques</w:t>
      </w:r>
      <w:r w:rsidRPr="00E32618">
        <w:rPr>
          <w:rFonts w:cstheme="minorHAnsi"/>
        </w:rPr>
        <w:t>.</w:t>
      </w:r>
    </w:p>
    <w:p w14:paraId="5946AC4F" w14:textId="77777777" w:rsidR="007760E9" w:rsidRPr="00E32618" w:rsidRDefault="007760E9" w:rsidP="00E32618">
      <w:pPr>
        <w:pStyle w:val="Sansinterligne"/>
        <w:jc w:val="both"/>
        <w:rPr>
          <w:rFonts w:cstheme="minorHAnsi"/>
        </w:rPr>
      </w:pPr>
    </w:p>
    <w:p w14:paraId="074D40D9" w14:textId="77777777" w:rsidR="007C3BF2" w:rsidRPr="00E32618" w:rsidRDefault="007C3BF2" w:rsidP="00E32618">
      <w:pPr>
        <w:pStyle w:val="Sansinterligne"/>
        <w:jc w:val="both"/>
        <w:rPr>
          <w:rFonts w:cstheme="minorHAnsi"/>
        </w:rPr>
      </w:pPr>
    </w:p>
    <w:p w14:paraId="39BD78C2" w14:textId="77777777" w:rsidR="007760E9" w:rsidRDefault="007760E9">
      <w:pPr>
        <w:rPr>
          <w:rFonts w:cstheme="minorHAnsi"/>
          <w:i/>
          <w:color w:val="0F6FC6" w:themeColor="accent1"/>
        </w:rPr>
      </w:pPr>
      <w:r>
        <w:rPr>
          <w:rFonts w:cstheme="minorHAnsi"/>
          <w:i/>
          <w:color w:val="0F6FC6" w:themeColor="accent1"/>
        </w:rPr>
        <w:br w:type="page"/>
      </w:r>
    </w:p>
    <w:p w14:paraId="34CE7F99" w14:textId="77777777" w:rsidR="007C3BF2" w:rsidRDefault="007C3BF2" w:rsidP="00E32618">
      <w:pPr>
        <w:pStyle w:val="Sansinterligne"/>
        <w:jc w:val="both"/>
        <w:rPr>
          <w:rFonts w:cstheme="minorHAnsi"/>
          <w:i/>
          <w:color w:val="0F6FC6" w:themeColor="accent1"/>
        </w:rPr>
      </w:pPr>
      <w:r w:rsidRPr="004942DD">
        <w:rPr>
          <w:rFonts w:cstheme="minorHAnsi"/>
          <w:i/>
          <w:color w:val="0F6FC6" w:themeColor="accent1"/>
        </w:rPr>
        <w:lastRenderedPageBreak/>
        <w:t>L. Dortet : il serait intéressant, à moyen terme, de considérer les données relatives aux voyages ou hospitalisations à l’étranger pour la stratification.</w:t>
      </w:r>
    </w:p>
    <w:p w14:paraId="7101D13E" w14:textId="77777777" w:rsidR="007C3BF2" w:rsidRPr="00E32618" w:rsidRDefault="007C3BF2" w:rsidP="00E32618">
      <w:pPr>
        <w:pStyle w:val="Sansinterligne"/>
        <w:jc w:val="both"/>
        <w:rPr>
          <w:rFonts w:cstheme="minorHAnsi"/>
        </w:rPr>
      </w:pPr>
      <w:r w:rsidRPr="00E32618">
        <w:rPr>
          <w:rFonts w:cstheme="minorHAnsi"/>
        </w:rPr>
        <w:t>Vigilance sur le niveau de granularité en descendant à l’</w:t>
      </w:r>
      <w:r w:rsidR="00352E41" w:rsidRPr="00E32618">
        <w:rPr>
          <w:rFonts w:cstheme="minorHAnsi"/>
        </w:rPr>
        <w:t xml:space="preserve">échelle individuelle avec un sujet </w:t>
      </w:r>
      <w:r w:rsidR="00613A67" w:rsidRPr="00E32618">
        <w:rPr>
          <w:rFonts w:cstheme="minorHAnsi"/>
        </w:rPr>
        <w:t>règlementaire</w:t>
      </w:r>
      <w:r w:rsidR="00352E41" w:rsidRPr="00E32618">
        <w:rPr>
          <w:rFonts w:cstheme="minorHAnsi"/>
        </w:rPr>
        <w:t xml:space="preserve"> à prendre en compte sur des possibilités de stratification plus fine. </w:t>
      </w:r>
      <w:r w:rsidR="00352E41" w:rsidRPr="003F3F64">
        <w:rPr>
          <w:rFonts w:cstheme="minorHAnsi"/>
          <w:b/>
        </w:rPr>
        <w:t>Une réflexion sur la gestion des petits échantillons serait à mener au sein d’un GT DPO</w:t>
      </w:r>
      <w:r w:rsidR="00352E41" w:rsidRPr="00E32618">
        <w:rPr>
          <w:rFonts w:cstheme="minorHAnsi"/>
        </w:rPr>
        <w:t>.</w:t>
      </w:r>
    </w:p>
    <w:p w14:paraId="6DC52E5B" w14:textId="35CFB36A" w:rsidR="00352E41" w:rsidRPr="00E32618" w:rsidRDefault="00352E41" w:rsidP="00E32618">
      <w:pPr>
        <w:pStyle w:val="Sansinterligne"/>
        <w:jc w:val="both"/>
        <w:rPr>
          <w:rFonts w:cstheme="minorHAnsi"/>
        </w:rPr>
      </w:pPr>
      <w:r w:rsidRPr="00E32618">
        <w:rPr>
          <w:rFonts w:cstheme="minorHAnsi"/>
        </w:rPr>
        <w:t>M. Opatowski : une solution pourrait être de se limiter à une stratification annuelle sur les comorbidités</w:t>
      </w:r>
      <w:r w:rsidR="004D0996">
        <w:rPr>
          <w:rFonts w:cstheme="minorHAnsi"/>
        </w:rPr>
        <w:t xml:space="preserve"> ou </w:t>
      </w:r>
      <w:r w:rsidR="008B6E39">
        <w:rPr>
          <w:rFonts w:cstheme="minorHAnsi"/>
        </w:rPr>
        <w:t>sur d’</w:t>
      </w:r>
      <w:r w:rsidR="004D0996">
        <w:rPr>
          <w:rFonts w:cstheme="minorHAnsi"/>
        </w:rPr>
        <w:t>autre</w:t>
      </w:r>
      <w:r w:rsidR="008B6E39">
        <w:rPr>
          <w:rFonts w:cstheme="minorHAnsi"/>
        </w:rPr>
        <w:t>s</w:t>
      </w:r>
      <w:r w:rsidR="004D0996">
        <w:rPr>
          <w:rFonts w:cstheme="minorHAnsi"/>
        </w:rPr>
        <w:t xml:space="preserve"> stratifications </w:t>
      </w:r>
      <w:r w:rsidR="008B6E39">
        <w:rPr>
          <w:rFonts w:cstheme="minorHAnsi"/>
        </w:rPr>
        <w:t>d’intérêt.</w:t>
      </w:r>
    </w:p>
    <w:p w14:paraId="40905C8F" w14:textId="77777777" w:rsidR="00352E41" w:rsidRPr="00E32618" w:rsidRDefault="00352E41" w:rsidP="00E32618">
      <w:pPr>
        <w:pStyle w:val="Sansinterligne"/>
        <w:jc w:val="both"/>
        <w:rPr>
          <w:rFonts w:cstheme="minorHAnsi"/>
        </w:rPr>
      </w:pPr>
    </w:p>
    <w:p w14:paraId="752B2C89" w14:textId="77777777" w:rsidR="00613A67" w:rsidRPr="00E32618" w:rsidRDefault="00613A67" w:rsidP="00E32618">
      <w:pPr>
        <w:pStyle w:val="Sansinterligne"/>
        <w:jc w:val="both"/>
        <w:rPr>
          <w:rFonts w:cstheme="minorHAnsi"/>
        </w:rPr>
      </w:pPr>
    </w:p>
    <w:p w14:paraId="145884E0" w14:textId="77777777" w:rsidR="00613A67" w:rsidRPr="004942DD" w:rsidRDefault="00613A67" w:rsidP="00E32618">
      <w:pPr>
        <w:pStyle w:val="Sansinterligne"/>
        <w:jc w:val="both"/>
        <w:rPr>
          <w:rFonts w:cstheme="minorHAnsi"/>
          <w:i/>
          <w:color w:val="0F6FC6" w:themeColor="accent1"/>
        </w:rPr>
      </w:pPr>
      <w:r w:rsidRPr="004942DD">
        <w:rPr>
          <w:rFonts w:cstheme="minorHAnsi"/>
          <w:i/>
          <w:color w:val="0F6FC6" w:themeColor="accent1"/>
        </w:rPr>
        <w:t>S. Boyer : Il est primordial de bien s’assurer que tous les laboratoires interprètent leurs résultats selon la même version de la CA-SFM et donc de récupérer la CA-SFM associée à un résultat</w:t>
      </w:r>
      <w:r w:rsidR="003D4F9D" w:rsidRPr="004942DD">
        <w:rPr>
          <w:rFonts w:cstheme="minorHAnsi"/>
          <w:i/>
          <w:color w:val="0F6FC6" w:themeColor="accent1"/>
        </w:rPr>
        <w:t>. La dernière est la CA-SFM 2024</w:t>
      </w:r>
      <w:r w:rsidRPr="004942DD">
        <w:rPr>
          <w:rFonts w:cstheme="minorHAnsi"/>
          <w:i/>
          <w:color w:val="0F6FC6" w:themeColor="accent1"/>
        </w:rPr>
        <w:t xml:space="preserve"> mais tous les établissements ne l’ont pas encore intégrée.</w:t>
      </w:r>
    </w:p>
    <w:p w14:paraId="22EE37A7" w14:textId="77777777" w:rsidR="00613A67" w:rsidRPr="00E32618" w:rsidRDefault="00613A67" w:rsidP="00E32618">
      <w:pPr>
        <w:pStyle w:val="Sansinterligne"/>
        <w:jc w:val="both"/>
        <w:rPr>
          <w:rFonts w:cstheme="minorHAnsi"/>
        </w:rPr>
      </w:pPr>
    </w:p>
    <w:p w14:paraId="27D9D6F0" w14:textId="77777777" w:rsidR="00493171" w:rsidRPr="004942DD" w:rsidRDefault="00493171" w:rsidP="00E32618">
      <w:pPr>
        <w:pStyle w:val="Sansinterligne"/>
        <w:jc w:val="both"/>
        <w:rPr>
          <w:rFonts w:cstheme="minorHAnsi"/>
          <w:i/>
          <w:color w:val="0F6FC6" w:themeColor="accent1"/>
        </w:rPr>
      </w:pPr>
      <w:r w:rsidRPr="004942DD">
        <w:rPr>
          <w:rFonts w:cstheme="minorHAnsi"/>
          <w:i/>
          <w:color w:val="0F6FC6" w:themeColor="accent1"/>
        </w:rPr>
        <w:t>L. Dortet : Dans quel délai peut-on envisager avoir les premiers résultats ?</w:t>
      </w:r>
    </w:p>
    <w:p w14:paraId="6B1783C9" w14:textId="653FCB93" w:rsidR="00613A67" w:rsidRPr="00E32618" w:rsidRDefault="00493171" w:rsidP="00E32618">
      <w:pPr>
        <w:pStyle w:val="Sansinterligne"/>
        <w:jc w:val="both"/>
        <w:rPr>
          <w:rFonts w:cstheme="minorHAnsi"/>
        </w:rPr>
      </w:pPr>
      <w:r w:rsidRPr="00E32618">
        <w:rPr>
          <w:rFonts w:cstheme="minorHAnsi"/>
        </w:rPr>
        <w:t xml:space="preserve">Un POC sur Rouen pourrait permettre d’évaluer la disponibilité des données (ex : </w:t>
      </w:r>
      <w:r w:rsidR="006734BE" w:rsidRPr="00176536">
        <w:rPr>
          <w:rFonts w:cstheme="minorHAnsi"/>
          <w:i/>
        </w:rPr>
        <w:t>S. aureus</w:t>
      </w:r>
      <w:r w:rsidRPr="00E32618">
        <w:rPr>
          <w:rFonts w:cstheme="minorHAnsi"/>
        </w:rPr>
        <w:t xml:space="preserve"> résistant à la </w:t>
      </w:r>
      <w:r w:rsidR="006734BE">
        <w:rPr>
          <w:rFonts w:cstheme="minorHAnsi"/>
        </w:rPr>
        <w:t>M</w:t>
      </w:r>
      <w:r w:rsidRPr="00E32618">
        <w:rPr>
          <w:rFonts w:cstheme="minorHAnsi"/>
        </w:rPr>
        <w:t>éticilline) d’ici le dernier trimestre 2025, le temps de la réorganisation/transformation des données de l’EDS.</w:t>
      </w:r>
    </w:p>
    <w:p w14:paraId="0027A49E" w14:textId="77777777" w:rsidR="00016A90" w:rsidRDefault="00016A90" w:rsidP="00E32618">
      <w:pPr>
        <w:pStyle w:val="Sansinterligne"/>
        <w:jc w:val="both"/>
        <w:rPr>
          <w:rFonts w:cstheme="minorHAnsi"/>
        </w:rPr>
      </w:pPr>
    </w:p>
    <w:p w14:paraId="0BE2F8C6" w14:textId="77777777" w:rsidR="004942DD" w:rsidRPr="00E32618" w:rsidRDefault="004942DD" w:rsidP="00E32618">
      <w:pPr>
        <w:pStyle w:val="Sansinterligne"/>
        <w:jc w:val="both"/>
        <w:rPr>
          <w:rFonts w:cstheme="minorHAnsi"/>
        </w:rPr>
      </w:pPr>
    </w:p>
    <w:p w14:paraId="1D6E8053" w14:textId="77777777" w:rsidR="00016A90" w:rsidRPr="003F3F64" w:rsidRDefault="00016A90" w:rsidP="003F3F64">
      <w:pPr>
        <w:pStyle w:val="Sansinterligne"/>
        <w:numPr>
          <w:ilvl w:val="0"/>
          <w:numId w:val="39"/>
        </w:numPr>
        <w:jc w:val="both"/>
        <w:rPr>
          <w:rFonts w:cstheme="minorHAnsi"/>
          <w:b/>
          <w:color w:val="0F6FC6" w:themeColor="accent1"/>
        </w:rPr>
      </w:pPr>
      <w:r w:rsidRPr="003F3F64">
        <w:rPr>
          <w:rFonts w:cstheme="minorHAnsi"/>
          <w:b/>
          <w:color w:val="0F6FC6" w:themeColor="accent1"/>
        </w:rPr>
        <w:t>Travaux préliminaires d’intégration des résultats de bactériologie dans l’EDSaN</w:t>
      </w:r>
    </w:p>
    <w:p w14:paraId="333DC171" w14:textId="77777777" w:rsidR="003F3F64" w:rsidRPr="004942DD" w:rsidRDefault="003F3F64" w:rsidP="00E32618">
      <w:pPr>
        <w:pStyle w:val="Sansinterligne"/>
        <w:jc w:val="both"/>
        <w:rPr>
          <w:rFonts w:cstheme="minorHAnsi"/>
          <w:color w:val="0F6FC6" w:themeColor="accent1"/>
        </w:rPr>
      </w:pPr>
    </w:p>
    <w:p w14:paraId="6332D9B6" w14:textId="77777777" w:rsidR="00016A90" w:rsidRDefault="00016A90" w:rsidP="00E32618">
      <w:pPr>
        <w:pStyle w:val="Sansinterligne"/>
        <w:jc w:val="both"/>
        <w:rPr>
          <w:rFonts w:cstheme="minorHAnsi"/>
        </w:rPr>
      </w:pPr>
      <w:r w:rsidRPr="00E32618">
        <w:rPr>
          <w:rFonts w:cstheme="minorHAnsi"/>
        </w:rPr>
        <w:t>Chaque entrée dans l’EDS correspond à un prélèvement (ID Patient, ID séjour, date, nature, site…)</w:t>
      </w:r>
    </w:p>
    <w:p w14:paraId="30D71284" w14:textId="77777777" w:rsidR="003F3F64" w:rsidRPr="00E32618" w:rsidRDefault="003F3F64" w:rsidP="00E32618">
      <w:pPr>
        <w:pStyle w:val="Sansinterligne"/>
        <w:jc w:val="both"/>
        <w:rPr>
          <w:rFonts w:cstheme="minorHAnsi"/>
        </w:rPr>
      </w:pPr>
    </w:p>
    <w:p w14:paraId="45EE299F" w14:textId="77777777" w:rsidR="00016A90" w:rsidRDefault="00016A90" w:rsidP="00E32618">
      <w:pPr>
        <w:pStyle w:val="Sansinterligne"/>
        <w:jc w:val="both"/>
        <w:rPr>
          <w:rFonts w:cstheme="minorHAnsi"/>
        </w:rPr>
      </w:pPr>
      <w:r w:rsidRPr="00E32618">
        <w:rPr>
          <w:rFonts w:cstheme="minorHAnsi"/>
        </w:rPr>
        <w:t>Pour chaque germe identifié, réalisation d’un antibiogramme sous cette forme :</w:t>
      </w:r>
    </w:p>
    <w:p w14:paraId="5CBF802B" w14:textId="77777777" w:rsidR="003F3F64" w:rsidRPr="00E32618" w:rsidRDefault="003F3F64" w:rsidP="00E32618">
      <w:pPr>
        <w:pStyle w:val="Sansinterligne"/>
        <w:jc w:val="both"/>
        <w:rPr>
          <w:rFonts w:cstheme="minorHAnsi"/>
        </w:rPr>
      </w:pPr>
    </w:p>
    <w:p w14:paraId="39A4CF6F" w14:textId="77777777" w:rsidR="00016A90" w:rsidRDefault="00016A90" w:rsidP="003F3F64">
      <w:pPr>
        <w:pStyle w:val="Sansinterligne"/>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rPr>
      </w:pPr>
      <w:r w:rsidRPr="004942DD">
        <w:rPr>
          <w:rFonts w:ascii="Courier New" w:hAnsi="Courier New" w:cs="Courier New"/>
          <w:sz w:val="18"/>
          <w:szCs w:val="18"/>
        </w:rPr>
        <w:t xml:space="preserve">Souche bactérienne - Antibiotique – CMI – Antibiotype (Sensible), SFP (sensible à forte posologie) ou </w:t>
      </w:r>
      <w:r w:rsidRPr="004942DD">
        <w:rPr>
          <w:rFonts w:ascii="Courier New" w:hAnsi="Courier New" w:cs="Courier New"/>
          <w:b/>
          <w:bCs/>
          <w:sz w:val="18"/>
          <w:szCs w:val="18"/>
        </w:rPr>
        <w:t xml:space="preserve">R (Résistant) </w:t>
      </w:r>
      <w:r w:rsidRPr="004942DD">
        <w:rPr>
          <w:rFonts w:ascii="Courier New" w:hAnsi="Courier New" w:cs="Courier New"/>
          <w:sz w:val="18"/>
          <w:szCs w:val="18"/>
        </w:rPr>
        <w:t>ou ZIT (Zone d’Incertitude Technique) - Phénotype de résistance</w:t>
      </w:r>
      <w:r w:rsidRPr="004942DD">
        <w:rPr>
          <w:rFonts w:ascii="Courier New" w:hAnsi="Courier New" w:cs="Courier New"/>
          <w:b/>
          <w:bCs/>
          <w:sz w:val="18"/>
          <w:szCs w:val="18"/>
        </w:rPr>
        <w:t xml:space="preserve"> </w:t>
      </w:r>
      <w:r w:rsidRPr="004942DD">
        <w:rPr>
          <w:rFonts w:ascii="Courier New" w:hAnsi="Courier New" w:cs="Courier New"/>
          <w:sz w:val="18"/>
          <w:szCs w:val="18"/>
        </w:rPr>
        <w:t xml:space="preserve">(BLSE et carbapénèmase), CA-SFM </w:t>
      </w:r>
    </w:p>
    <w:p w14:paraId="02B698B0" w14:textId="77777777" w:rsidR="004942DD" w:rsidRPr="004942DD" w:rsidRDefault="004942DD" w:rsidP="00E32618">
      <w:pPr>
        <w:pStyle w:val="Sansinterligne"/>
        <w:jc w:val="both"/>
        <w:rPr>
          <w:rFonts w:ascii="Courier New" w:hAnsi="Courier New" w:cs="Courier New"/>
          <w:sz w:val="18"/>
          <w:szCs w:val="18"/>
        </w:rPr>
      </w:pPr>
    </w:p>
    <w:p w14:paraId="320C56BB" w14:textId="77777777" w:rsidR="00016A90" w:rsidRDefault="004942DD" w:rsidP="00E32618">
      <w:pPr>
        <w:pStyle w:val="Sansinterligne"/>
        <w:jc w:val="both"/>
        <w:rPr>
          <w:rFonts w:ascii="Courier New" w:hAnsi="Courier New" w:cs="Courier New"/>
          <w:sz w:val="18"/>
          <w:szCs w:val="18"/>
        </w:rPr>
      </w:pPr>
      <w:r>
        <w:rPr>
          <w:rFonts w:cstheme="minorHAnsi"/>
        </w:rPr>
        <w:t>ex</w:t>
      </w:r>
      <w:r w:rsidR="00016A90" w:rsidRPr="00E32618">
        <w:rPr>
          <w:rFonts w:cstheme="minorHAnsi"/>
        </w:rPr>
        <w:t xml:space="preserve"> : </w:t>
      </w:r>
      <w:r w:rsidR="00016A90" w:rsidRPr="004942DD">
        <w:rPr>
          <w:rFonts w:ascii="Courier New" w:hAnsi="Courier New" w:cs="Courier New"/>
          <w:sz w:val="18"/>
          <w:szCs w:val="18"/>
        </w:rPr>
        <w:t>Staphylococcus epidermidis - Oxacilline  - S – CA-SFM 2022</w:t>
      </w:r>
    </w:p>
    <w:p w14:paraId="1E67FFA8" w14:textId="77777777" w:rsidR="0090137A" w:rsidRDefault="0090137A" w:rsidP="00E32618">
      <w:pPr>
        <w:pStyle w:val="Sansinterligne"/>
        <w:jc w:val="both"/>
        <w:rPr>
          <w:rFonts w:ascii="Courier New" w:hAnsi="Courier New" w:cs="Courier New"/>
          <w:sz w:val="18"/>
          <w:szCs w:val="18"/>
        </w:rPr>
      </w:pPr>
    </w:p>
    <w:p w14:paraId="27BEB57A" w14:textId="77777777" w:rsidR="00002C85" w:rsidRPr="004942DD" w:rsidRDefault="00002C85" w:rsidP="00002C85">
      <w:pPr>
        <w:pStyle w:val="Sansinterligne"/>
        <w:jc w:val="both"/>
        <w:rPr>
          <w:rFonts w:cstheme="minorHAnsi"/>
          <w:i/>
          <w:color w:val="0F6FC6" w:themeColor="accent1"/>
        </w:rPr>
      </w:pPr>
      <w:r w:rsidRPr="004942DD">
        <w:rPr>
          <w:rFonts w:cstheme="minorHAnsi"/>
          <w:i/>
          <w:color w:val="0F6FC6" w:themeColor="accent1"/>
        </w:rPr>
        <w:t xml:space="preserve">L. </w:t>
      </w:r>
      <w:proofErr w:type="spellStart"/>
      <w:r w:rsidRPr="004942DD">
        <w:rPr>
          <w:rFonts w:cstheme="minorHAnsi"/>
          <w:i/>
          <w:color w:val="0F6FC6" w:themeColor="accent1"/>
        </w:rPr>
        <w:t>Dortet</w:t>
      </w:r>
      <w:proofErr w:type="spellEnd"/>
      <w:r w:rsidRPr="004942DD">
        <w:rPr>
          <w:rFonts w:cstheme="minorHAnsi"/>
          <w:i/>
          <w:color w:val="0F6FC6" w:themeColor="accent1"/>
        </w:rPr>
        <w:t> : Il sera nécessaire de produire des définitions par espèce (les souches ne sont quasiment jamais résistantes dans le cas de la carba</w:t>
      </w:r>
      <w:r>
        <w:rPr>
          <w:rFonts w:cstheme="minorHAnsi"/>
          <w:i/>
          <w:color w:val="0F6FC6" w:themeColor="accent1"/>
        </w:rPr>
        <w:t>pénémase</w:t>
      </w:r>
      <w:r w:rsidRPr="004942DD">
        <w:rPr>
          <w:rFonts w:cstheme="minorHAnsi"/>
          <w:i/>
          <w:color w:val="0F6FC6" w:themeColor="accent1"/>
        </w:rPr>
        <w:t xml:space="preserve"> </w:t>
      </w:r>
      <w:r>
        <w:rPr>
          <w:rFonts w:cstheme="minorHAnsi"/>
          <w:i/>
          <w:color w:val="0F6FC6" w:themeColor="accent1"/>
        </w:rPr>
        <w:t>majoritaire en France</w:t>
      </w:r>
      <w:r w:rsidRPr="004942DD">
        <w:rPr>
          <w:rFonts w:cstheme="minorHAnsi"/>
          <w:i/>
          <w:color w:val="0F6FC6" w:themeColor="accent1"/>
        </w:rPr>
        <w:t xml:space="preserve"> OXA-48</w:t>
      </w:r>
      <w:r>
        <w:rPr>
          <w:rFonts w:cstheme="minorHAnsi"/>
          <w:i/>
          <w:color w:val="0F6FC6" w:themeColor="accent1"/>
        </w:rPr>
        <w:t>)</w:t>
      </w:r>
      <w:r w:rsidRPr="004942DD">
        <w:rPr>
          <w:rFonts w:cstheme="minorHAnsi"/>
          <w:i/>
          <w:color w:val="0F6FC6" w:themeColor="accent1"/>
        </w:rPr>
        <w:t>.</w:t>
      </w:r>
    </w:p>
    <w:p w14:paraId="16C79199" w14:textId="3945928D" w:rsidR="0090137A" w:rsidRPr="0090137A" w:rsidRDefault="0090137A" w:rsidP="00E32618">
      <w:pPr>
        <w:pStyle w:val="Sansinterligne"/>
        <w:jc w:val="both"/>
        <w:rPr>
          <w:rFonts w:cstheme="minorHAnsi"/>
        </w:rPr>
      </w:pPr>
      <w:r w:rsidRPr="0090137A">
        <w:rPr>
          <w:rFonts w:cstheme="minorHAnsi"/>
        </w:rPr>
        <w:t>Les travaux de restructuration sont en cours de finalisation.</w:t>
      </w:r>
    </w:p>
    <w:p w14:paraId="01294B97" w14:textId="77777777" w:rsidR="00672A37" w:rsidRDefault="00672A37" w:rsidP="00E32618">
      <w:pPr>
        <w:pStyle w:val="Sansinterligne"/>
        <w:jc w:val="both"/>
        <w:rPr>
          <w:rFonts w:ascii="Courier New" w:hAnsi="Courier New" w:cs="Courier New"/>
          <w:sz w:val="18"/>
          <w:szCs w:val="18"/>
        </w:rPr>
      </w:pPr>
    </w:p>
    <w:p w14:paraId="28458B64" w14:textId="77777777" w:rsidR="00672A37" w:rsidRDefault="00672A37" w:rsidP="00E32618">
      <w:pPr>
        <w:pStyle w:val="Sansinterligne"/>
        <w:jc w:val="both"/>
        <w:rPr>
          <w:rFonts w:ascii="Courier New" w:hAnsi="Courier New" w:cs="Courier New"/>
          <w:sz w:val="18"/>
          <w:szCs w:val="18"/>
        </w:rPr>
      </w:pPr>
    </w:p>
    <w:p w14:paraId="0F014344" w14:textId="77777777" w:rsidR="004743FB" w:rsidRPr="004743FB" w:rsidRDefault="004743FB" w:rsidP="004743FB">
      <w:pPr>
        <w:pStyle w:val="Sansinterligne"/>
        <w:numPr>
          <w:ilvl w:val="0"/>
          <w:numId w:val="40"/>
        </w:numPr>
        <w:jc w:val="both"/>
        <w:rPr>
          <w:b/>
          <w:color w:val="0F6FC6" w:themeColor="accent1"/>
        </w:rPr>
      </w:pPr>
      <w:r w:rsidRPr="004743FB">
        <w:rPr>
          <w:b/>
          <w:color w:val="0F6FC6" w:themeColor="accent1"/>
        </w:rPr>
        <w:t>Conclusion</w:t>
      </w:r>
    </w:p>
    <w:p w14:paraId="3E7E2EB4" w14:textId="77777777" w:rsidR="004743FB" w:rsidRDefault="004743FB" w:rsidP="00E32618">
      <w:pPr>
        <w:pStyle w:val="Sansinterligne"/>
        <w:jc w:val="both"/>
      </w:pPr>
    </w:p>
    <w:p w14:paraId="09D28AEB" w14:textId="77777777" w:rsidR="00672A37" w:rsidRDefault="00672A37" w:rsidP="00E32618">
      <w:pPr>
        <w:pStyle w:val="Sansinterligne"/>
        <w:jc w:val="both"/>
      </w:pPr>
      <w:r w:rsidRPr="005D551E">
        <w:t xml:space="preserve">Les indicateurs </w:t>
      </w:r>
      <w:r>
        <w:t xml:space="preserve">proposés pour la surveillance de la </w:t>
      </w:r>
      <w:r w:rsidR="0090137A">
        <w:t>résistance bactérienne aux antibiotiques</w:t>
      </w:r>
      <w:r>
        <w:t xml:space="preserve"> en ESH </w:t>
      </w:r>
      <w:r w:rsidRPr="005D551E">
        <w:t>à cou</w:t>
      </w:r>
      <w:r w:rsidR="0090137A">
        <w:t>rt terme sont validés par le GT avec un souhait marqué d’intégrer un suivi sur le portage et la colonisation bactérienne.</w:t>
      </w:r>
    </w:p>
    <w:p w14:paraId="6D281B28" w14:textId="77777777" w:rsidR="00174A41" w:rsidRDefault="00174A41" w:rsidP="00E32618">
      <w:pPr>
        <w:pStyle w:val="Sansinterligne"/>
        <w:jc w:val="both"/>
      </w:pPr>
    </w:p>
    <w:p w14:paraId="36A6B9CE" w14:textId="77777777" w:rsidR="002E5FAA" w:rsidRDefault="002E5FAA" w:rsidP="00E32618">
      <w:pPr>
        <w:pStyle w:val="Sansinterligne"/>
        <w:jc w:val="both"/>
      </w:pPr>
      <w:r>
        <w:t>Il est par ailleurs nécessaire de s’assurer au préalable que tous les ESH seront en capacité de reproduire ces indicateurs.</w:t>
      </w:r>
    </w:p>
    <w:p w14:paraId="3532D972" w14:textId="77777777" w:rsidR="00174A41" w:rsidRDefault="00174A41" w:rsidP="00E32618">
      <w:pPr>
        <w:pStyle w:val="Sansinterligne"/>
        <w:jc w:val="both"/>
      </w:pPr>
    </w:p>
    <w:p w14:paraId="7ACCBA6F" w14:textId="77777777" w:rsidR="0090137A" w:rsidRPr="00E32618" w:rsidRDefault="0090137A" w:rsidP="00E32618">
      <w:pPr>
        <w:pStyle w:val="Sansinterligne"/>
        <w:jc w:val="both"/>
        <w:rPr>
          <w:rFonts w:cstheme="minorHAnsi"/>
        </w:rPr>
      </w:pPr>
      <w:r>
        <w:t xml:space="preserve">Une attention particulière doit être portée sur les nombreux biais </w:t>
      </w:r>
      <w:r w:rsidR="002E5FAA">
        <w:t>d</w:t>
      </w:r>
      <w:r>
        <w:t xml:space="preserve">’interprétation des résultats liés aux pratiques locales. </w:t>
      </w:r>
    </w:p>
    <w:p w14:paraId="1B19343B" w14:textId="77777777" w:rsidR="00DE5A5C" w:rsidRDefault="00DE5A5C">
      <w:pPr>
        <w:rPr>
          <w:rFonts w:cstheme="minorHAnsi"/>
          <w:u w:val="single"/>
        </w:rPr>
      </w:pPr>
      <w:r>
        <w:rPr>
          <w:rFonts w:cstheme="minorHAnsi"/>
          <w:u w:val="single"/>
        </w:rPr>
        <w:br w:type="page"/>
      </w:r>
    </w:p>
    <w:p w14:paraId="30F5714F" w14:textId="77777777" w:rsidR="00765935" w:rsidRPr="0046358B" w:rsidRDefault="00765935" w:rsidP="0046358B">
      <w:pPr>
        <w:pStyle w:val="Sansinterligne"/>
        <w:rPr>
          <w:rFonts w:cstheme="minorHAnsi"/>
          <w:u w:val="single"/>
        </w:rPr>
      </w:pPr>
    </w:p>
    <w:p w14:paraId="5308AE2D" w14:textId="77777777" w:rsidR="005A7861" w:rsidRPr="003D464E" w:rsidRDefault="005A7861" w:rsidP="001339A2">
      <w:pPr>
        <w:pStyle w:val="Citationintense"/>
      </w:pPr>
      <w:r w:rsidRPr="003D464E">
        <w:t>COMMENTAIRES / DECISIONS</w:t>
      </w:r>
    </w:p>
    <w:p w14:paraId="0F0EE352" w14:textId="076BE36E" w:rsidR="00F60D5A" w:rsidRDefault="00CC77D1" w:rsidP="00E32618">
      <w:pPr>
        <w:pStyle w:val="Sansinterligne"/>
        <w:numPr>
          <w:ilvl w:val="0"/>
          <w:numId w:val="14"/>
        </w:numPr>
        <w:jc w:val="both"/>
        <w:rPr>
          <w:rFonts w:cstheme="minorHAnsi"/>
          <w:color w:val="000000"/>
        </w:rPr>
      </w:pPr>
      <w:r>
        <w:rPr>
          <w:rFonts w:cstheme="minorHAnsi"/>
          <w:color w:val="000000"/>
        </w:rPr>
        <w:t>Pour les prochains ateliers thématiques, l’ensemble du GT sera convié de manière systématique à la fois sur la consommation antibiotique et la résistance bactérienne aux antibiotiques. De cette manière, chacun pourra suivre les travaux et participer selon sa disponibilité. Les ateliers seront individualisés les CR et slides seront transmis à l’ensemble du GT. Proposition de conserver le créneau du lundi matin, avec une invitation transmise au moins 1 mois avant le GT, à raison d’une réunion par trimestre.</w:t>
      </w:r>
    </w:p>
    <w:p w14:paraId="493374A4" w14:textId="77777777" w:rsidR="00676D95" w:rsidRDefault="00676D95" w:rsidP="00E32618">
      <w:pPr>
        <w:pStyle w:val="Sansinterligne"/>
        <w:jc w:val="both"/>
        <w:rPr>
          <w:rFonts w:cstheme="minorHAnsi"/>
          <w:color w:val="000000"/>
        </w:rPr>
      </w:pPr>
    </w:p>
    <w:p w14:paraId="560E85BA" w14:textId="77777777" w:rsidR="00676D95" w:rsidRDefault="00676D95" w:rsidP="00E32618">
      <w:pPr>
        <w:pStyle w:val="Sansinterligne"/>
        <w:numPr>
          <w:ilvl w:val="0"/>
          <w:numId w:val="14"/>
        </w:numPr>
        <w:jc w:val="both"/>
        <w:rPr>
          <w:rFonts w:cstheme="minorHAnsi"/>
          <w:color w:val="000000"/>
        </w:rPr>
      </w:pPr>
      <w:r>
        <w:rPr>
          <w:rFonts w:cstheme="minorHAnsi"/>
          <w:color w:val="000000"/>
        </w:rPr>
        <w:t>Point méthodologie SPARES (équipe SPARES/CHU de Rouen) à programmer</w:t>
      </w:r>
      <w:r w:rsidR="004962E2">
        <w:rPr>
          <w:rFonts w:cstheme="minorHAnsi"/>
          <w:color w:val="000000"/>
        </w:rPr>
        <w:t>.</w:t>
      </w:r>
    </w:p>
    <w:p w14:paraId="062D1BB9" w14:textId="77777777" w:rsidR="00DE5A5C" w:rsidRDefault="00DE5A5C" w:rsidP="00DE5A5C">
      <w:pPr>
        <w:pStyle w:val="Paragraphedeliste"/>
        <w:rPr>
          <w:rFonts w:cstheme="minorHAnsi"/>
          <w:color w:val="000000"/>
        </w:rPr>
      </w:pPr>
    </w:p>
    <w:p w14:paraId="0B8D31F2" w14:textId="77777777" w:rsidR="00DE5A5C" w:rsidRDefault="00DE5A5C" w:rsidP="00E32618">
      <w:pPr>
        <w:pStyle w:val="Sansinterligne"/>
        <w:numPr>
          <w:ilvl w:val="0"/>
          <w:numId w:val="14"/>
        </w:numPr>
        <w:jc w:val="both"/>
        <w:rPr>
          <w:rFonts w:cstheme="minorHAnsi"/>
          <w:color w:val="000000"/>
        </w:rPr>
      </w:pPr>
      <w:r>
        <w:rPr>
          <w:rFonts w:cstheme="minorHAnsi"/>
          <w:color w:val="000000"/>
        </w:rPr>
        <w:t>Lien à faire avec les équipes d’hygiène hospitalière en charge des dépistages et recommandations sur les portages et la colonisation bactérienne.</w:t>
      </w:r>
    </w:p>
    <w:p w14:paraId="42C1CB0F" w14:textId="77777777" w:rsidR="00676D95" w:rsidRDefault="00676D95" w:rsidP="00E32618">
      <w:pPr>
        <w:pStyle w:val="Sansinterligne"/>
        <w:jc w:val="both"/>
        <w:rPr>
          <w:rFonts w:cstheme="minorHAnsi"/>
          <w:color w:val="000000"/>
        </w:rPr>
      </w:pPr>
    </w:p>
    <w:p w14:paraId="1F97D67E" w14:textId="77777777" w:rsidR="002A2BF2" w:rsidRDefault="00676D95" w:rsidP="00DE5A5C">
      <w:pPr>
        <w:pStyle w:val="Sansinterligne"/>
        <w:numPr>
          <w:ilvl w:val="0"/>
          <w:numId w:val="14"/>
        </w:numPr>
        <w:jc w:val="both"/>
        <w:rPr>
          <w:rFonts w:cstheme="minorHAnsi"/>
          <w:color w:val="000000"/>
        </w:rPr>
      </w:pPr>
      <w:r>
        <w:rPr>
          <w:rFonts w:cstheme="minorHAnsi"/>
          <w:color w:val="000000"/>
        </w:rPr>
        <w:t>Elaboration des fiches indica</w:t>
      </w:r>
      <w:r w:rsidR="002A2BF2">
        <w:rPr>
          <w:rFonts w:cstheme="minorHAnsi"/>
          <w:color w:val="000000"/>
        </w:rPr>
        <w:t xml:space="preserve">teurs </w:t>
      </w:r>
      <w:r w:rsidR="00DE5A5C">
        <w:rPr>
          <w:rFonts w:cstheme="minorHAnsi"/>
          <w:color w:val="000000"/>
        </w:rPr>
        <w:t>pour définir les</w:t>
      </w:r>
      <w:r w:rsidR="002A2BF2">
        <w:rPr>
          <w:rFonts w:cstheme="minorHAnsi"/>
          <w:color w:val="000000"/>
        </w:rPr>
        <w:t xml:space="preserve"> données nécessaires.</w:t>
      </w:r>
    </w:p>
    <w:p w14:paraId="1F0C63A9" w14:textId="77777777" w:rsidR="00DE5A5C" w:rsidRPr="00DE5A5C" w:rsidRDefault="00DE5A5C" w:rsidP="00DE5A5C">
      <w:pPr>
        <w:pStyle w:val="Sansinterligne"/>
        <w:jc w:val="both"/>
        <w:rPr>
          <w:rFonts w:cstheme="minorHAnsi"/>
          <w:color w:val="000000"/>
        </w:rPr>
      </w:pPr>
    </w:p>
    <w:p w14:paraId="3958139A" w14:textId="77777777" w:rsidR="00E669AF" w:rsidRPr="002A2BF2" w:rsidRDefault="002A2BF2" w:rsidP="002A2BF2">
      <w:pPr>
        <w:pStyle w:val="Sansinterligne"/>
        <w:numPr>
          <w:ilvl w:val="0"/>
          <w:numId w:val="14"/>
        </w:numPr>
        <w:jc w:val="both"/>
        <w:rPr>
          <w:rFonts w:cstheme="minorHAnsi"/>
          <w:color w:val="000000"/>
        </w:rPr>
      </w:pPr>
      <w:r>
        <w:rPr>
          <w:rFonts w:cstheme="minorHAnsi"/>
          <w:color w:val="000000"/>
        </w:rPr>
        <w:t xml:space="preserve">Partage des réflexions en COSCI et lien avec le WP3 pour la </w:t>
      </w:r>
      <w:r w:rsidR="00676D95" w:rsidRPr="002A2BF2">
        <w:rPr>
          <w:rFonts w:cstheme="minorHAnsi"/>
          <w:color w:val="000000"/>
        </w:rPr>
        <w:t xml:space="preserve">réalisation du benchmark des capacités des EDS </w:t>
      </w:r>
      <w:r w:rsidR="00945F98" w:rsidRPr="002A2BF2">
        <w:rPr>
          <w:rFonts w:cstheme="minorHAnsi"/>
          <w:color w:val="000000"/>
        </w:rPr>
        <w:t xml:space="preserve">et des pratiques de dépistage ou de diagnostic pratiquées dans les établissements </w:t>
      </w:r>
      <w:r w:rsidR="00DE5A5C">
        <w:rPr>
          <w:rFonts w:cstheme="minorHAnsi"/>
          <w:color w:val="000000"/>
        </w:rPr>
        <w:t xml:space="preserve">(qui concerne également le GT IAS) </w:t>
      </w:r>
      <w:r w:rsidR="00676D95" w:rsidRPr="002A2BF2">
        <w:rPr>
          <w:rFonts w:cstheme="minorHAnsi"/>
          <w:color w:val="000000"/>
        </w:rPr>
        <w:t>afin de trancher sur la capacité à produire les indicateurs de la première vague et établir des priorisations.</w:t>
      </w:r>
    </w:p>
    <w:p w14:paraId="02F4C02F" w14:textId="77777777" w:rsidR="002A2BF2" w:rsidRPr="002A2BF2" w:rsidRDefault="002A2BF2" w:rsidP="002A2BF2">
      <w:pPr>
        <w:pStyle w:val="Sansinterligne"/>
        <w:jc w:val="both"/>
        <w:rPr>
          <w:rFonts w:cstheme="minorHAnsi"/>
          <w:color w:val="000000"/>
        </w:rPr>
      </w:pPr>
    </w:p>
    <w:p w14:paraId="027D7843" w14:textId="77777777" w:rsidR="002A2BF2" w:rsidRPr="00436C5B" w:rsidRDefault="00436C5B" w:rsidP="00436C5B">
      <w:pPr>
        <w:pStyle w:val="Sansinterligne"/>
        <w:numPr>
          <w:ilvl w:val="0"/>
          <w:numId w:val="14"/>
        </w:numPr>
        <w:jc w:val="both"/>
        <w:rPr>
          <w:rFonts w:cstheme="minorHAnsi"/>
          <w:color w:val="000000"/>
        </w:rPr>
      </w:pPr>
      <w:r>
        <w:rPr>
          <w:rFonts w:cstheme="minorHAnsi"/>
        </w:rPr>
        <w:t>Discuter avec l’AP-HP de la mise en œuvre d’un test</w:t>
      </w:r>
      <w:r w:rsidR="00E669AF" w:rsidRPr="00C14CB9">
        <w:rPr>
          <w:rFonts w:cstheme="minorHAnsi"/>
        </w:rPr>
        <w:t xml:space="preserve"> visant à comparer </w:t>
      </w:r>
      <w:commentRangeStart w:id="9"/>
      <w:r w:rsidR="00E669AF" w:rsidRPr="00C14CB9">
        <w:rPr>
          <w:rFonts w:cstheme="minorHAnsi"/>
        </w:rPr>
        <w:t>l’indication issue des CR vs l’indication codée dans le PMSI</w:t>
      </w:r>
      <w:r>
        <w:rPr>
          <w:rFonts w:cstheme="minorHAnsi"/>
        </w:rPr>
        <w:t>.</w:t>
      </w:r>
      <w:commentRangeEnd w:id="9"/>
      <w:r w:rsidR="00002C85">
        <w:rPr>
          <w:rStyle w:val="Marquedecommentaire"/>
        </w:rPr>
        <w:commentReference w:id="9"/>
      </w:r>
    </w:p>
    <w:p w14:paraId="227B43C3" w14:textId="77777777" w:rsidR="00436C5B" w:rsidRPr="00436C5B" w:rsidRDefault="00436C5B" w:rsidP="00436C5B">
      <w:pPr>
        <w:pStyle w:val="Sansinterligne"/>
        <w:jc w:val="both"/>
        <w:rPr>
          <w:rFonts w:cstheme="minorHAnsi"/>
          <w:color w:val="000000"/>
        </w:rPr>
      </w:pPr>
    </w:p>
    <w:p w14:paraId="6DE35AC3" w14:textId="77777777" w:rsidR="003F3F64" w:rsidRPr="002A2BF2" w:rsidRDefault="002A2BF2" w:rsidP="002A2BF2">
      <w:pPr>
        <w:pStyle w:val="Sansinterligne"/>
        <w:numPr>
          <w:ilvl w:val="0"/>
          <w:numId w:val="14"/>
        </w:numPr>
        <w:jc w:val="both"/>
        <w:rPr>
          <w:rFonts w:cstheme="minorHAnsi"/>
          <w:color w:val="000000"/>
        </w:rPr>
      </w:pPr>
      <w:r w:rsidRPr="00E32618">
        <w:rPr>
          <w:rFonts w:cstheme="minorHAnsi"/>
        </w:rPr>
        <w:t xml:space="preserve">POC sur Rouen </w:t>
      </w:r>
      <w:r>
        <w:rPr>
          <w:rFonts w:cstheme="minorHAnsi"/>
        </w:rPr>
        <w:t xml:space="preserve">pour </w:t>
      </w:r>
      <w:r w:rsidRPr="00E32618">
        <w:rPr>
          <w:rFonts w:cstheme="minorHAnsi"/>
        </w:rPr>
        <w:t>évaluer la disponibilité des données (ex : Staph</w:t>
      </w:r>
      <w:r w:rsidR="00436C5B">
        <w:rPr>
          <w:rFonts w:cstheme="minorHAnsi"/>
        </w:rPr>
        <w:t>ylocoque</w:t>
      </w:r>
      <w:r w:rsidRPr="00E32618">
        <w:rPr>
          <w:rFonts w:cstheme="minorHAnsi"/>
        </w:rPr>
        <w:t xml:space="preserve"> doré résistant à la méticilline) d’ici le dernier trimestre 2025</w:t>
      </w:r>
      <w:r>
        <w:rPr>
          <w:rFonts w:cstheme="minorHAnsi"/>
        </w:rPr>
        <w:t>.</w:t>
      </w:r>
    </w:p>
    <w:p w14:paraId="461DD59D" w14:textId="77777777" w:rsidR="002A2BF2" w:rsidRPr="002A2BF2" w:rsidRDefault="002A2BF2" w:rsidP="002A2BF2">
      <w:pPr>
        <w:pStyle w:val="Sansinterligne"/>
        <w:jc w:val="both"/>
        <w:rPr>
          <w:rFonts w:cstheme="minorHAnsi"/>
          <w:color w:val="000000"/>
        </w:rPr>
      </w:pPr>
    </w:p>
    <w:p w14:paraId="0198BBBC" w14:textId="77777777" w:rsidR="00DE5A5C" w:rsidRPr="00DE5A5C" w:rsidRDefault="002A2BF2" w:rsidP="00DE5A5C">
      <w:pPr>
        <w:pStyle w:val="Sansinterligne"/>
        <w:numPr>
          <w:ilvl w:val="0"/>
          <w:numId w:val="14"/>
        </w:numPr>
        <w:jc w:val="both"/>
        <w:rPr>
          <w:rFonts w:cstheme="minorHAnsi"/>
          <w:color w:val="000000"/>
        </w:rPr>
      </w:pPr>
      <w:r>
        <w:rPr>
          <w:rFonts w:cstheme="minorHAnsi"/>
        </w:rPr>
        <w:t xml:space="preserve">Nécessité d’une réflexion </w:t>
      </w:r>
      <w:r w:rsidR="003F3F64" w:rsidRPr="002A2BF2">
        <w:rPr>
          <w:rFonts w:cstheme="minorHAnsi"/>
        </w:rPr>
        <w:t>sur la gestion des petits échantillons serait à mener au sein d’un GT DPO</w:t>
      </w:r>
      <w:r>
        <w:rPr>
          <w:rFonts w:cstheme="minorHAnsi"/>
        </w:rPr>
        <w:t xml:space="preserve"> à remonter en COSCI.</w:t>
      </w:r>
    </w:p>
    <w:p w14:paraId="5B66CAA6" w14:textId="77777777" w:rsidR="00676D95" w:rsidRPr="005A7861" w:rsidRDefault="00676D95" w:rsidP="005A7861">
      <w:pPr>
        <w:pStyle w:val="Sansinterligne"/>
        <w:rPr>
          <w:rFonts w:cstheme="minorHAnsi"/>
          <w:color w:val="000000"/>
        </w:rPr>
      </w:pPr>
    </w:p>
    <w:p w14:paraId="11793AB8" w14:textId="77777777" w:rsidR="00E32DD0" w:rsidRPr="005A7861" w:rsidRDefault="002A10EF" w:rsidP="002A10EF">
      <w:pPr>
        <w:pStyle w:val="Citationintense"/>
      </w:pPr>
      <w:r>
        <w:t>PROCHAINE REUNION</w:t>
      </w:r>
    </w:p>
    <w:p w14:paraId="72CE5FCF" w14:textId="051C657B" w:rsidR="00E32DD0" w:rsidRDefault="00CC77D1">
      <w:r>
        <w:t>A définir. Octobre à confirmer.</w:t>
      </w:r>
      <w:bookmarkStart w:id="10" w:name="_GoBack"/>
      <w:bookmarkEnd w:id="10"/>
    </w:p>
    <w:sectPr w:rsidR="00E32DD0">
      <w:headerReference w:type="default" r:id="rId22"/>
      <w:footerReference w:type="default" r:id="rId2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OPATOWSKI Marion" w:date="2025-06-19T14:24:00Z" w:initials="OM">
    <w:p w14:paraId="2A69A5E5" w14:textId="26AEAD2A" w:rsidR="00765D55" w:rsidRDefault="00765D55">
      <w:pPr>
        <w:pStyle w:val="Commentaire"/>
      </w:pPr>
      <w:r>
        <w:rPr>
          <w:rStyle w:val="Marquedecommentaire"/>
        </w:rPr>
        <w:annotationRef/>
      </w:r>
      <w:r>
        <w:t>J’ai mis environ car le nombre d’ES participants change chaque année</w:t>
      </w:r>
    </w:p>
  </w:comment>
  <w:comment w:id="1" w:author="POPOFF, Benjamin" w:date="2025-06-19T08:59:00Z" w:initials="PB">
    <w:p w14:paraId="2AEBF8C1" w14:textId="77777777" w:rsidR="0015315A" w:rsidRDefault="0015315A">
      <w:pPr>
        <w:pStyle w:val="Commentaire"/>
      </w:pPr>
      <w:r>
        <w:rPr>
          <w:rStyle w:val="Marquedecommentaire"/>
        </w:rPr>
        <w:annotationRef/>
      </w:r>
      <w:r>
        <w:t>Justement ce n’est pas très précis mais une approximation de l’utilisation par la délivrance</w:t>
      </w:r>
    </w:p>
  </w:comment>
  <w:comment w:id="2" w:author="CATHERINE, Solenn" w:date="2025-06-19T14:13:00Z" w:initials="CS">
    <w:p w14:paraId="26802DEC" w14:textId="122BCEE6" w:rsidR="00413020" w:rsidRDefault="00413020">
      <w:pPr>
        <w:pStyle w:val="Commentaire"/>
      </w:pPr>
      <w:r>
        <w:rPr>
          <w:rStyle w:val="Marquedecommentaire"/>
        </w:rPr>
        <w:annotationRef/>
      </w:r>
      <w:r>
        <w:t>En effet, c’est corrigé !</w:t>
      </w:r>
    </w:p>
  </w:comment>
  <w:comment w:id="3" w:author="POPOFF, Benjamin" w:date="2025-06-19T09:03:00Z" w:initials="PB">
    <w:p w14:paraId="354613EE" w14:textId="13E4736F" w:rsidR="00AB0F60" w:rsidRDefault="00AB0F60">
      <w:pPr>
        <w:pStyle w:val="Commentaire"/>
      </w:pPr>
      <w:r>
        <w:rPr>
          <w:rStyle w:val="Marquedecommentaire"/>
        </w:rPr>
        <w:annotationRef/>
      </w:r>
      <w:r>
        <w:t>Et de populations similaires ?</w:t>
      </w:r>
    </w:p>
  </w:comment>
  <w:comment w:id="4" w:author="CATHERINE, Solenn" w:date="2025-06-19T14:14:00Z" w:initials="CS">
    <w:p w14:paraId="35ACFA37" w14:textId="785C168E" w:rsidR="00413020" w:rsidRDefault="00413020">
      <w:pPr>
        <w:pStyle w:val="Commentaire"/>
      </w:pPr>
      <w:r>
        <w:rPr>
          <w:rStyle w:val="Marquedecommentaire"/>
        </w:rPr>
        <w:annotationRef/>
      </w:r>
      <w:r>
        <w:t>Ajouté</w:t>
      </w:r>
    </w:p>
  </w:comment>
  <w:comment w:id="5" w:author="POPOFF, Benjamin" w:date="2025-06-19T09:08:00Z" w:initials="PB">
    <w:p w14:paraId="266834B4" w14:textId="77777777" w:rsidR="00801684" w:rsidRDefault="00801684">
      <w:pPr>
        <w:pStyle w:val="Commentaire"/>
      </w:pPr>
      <w:r>
        <w:rPr>
          <w:rStyle w:val="Marquedecommentaire"/>
        </w:rPr>
        <w:annotationRef/>
      </w:r>
      <w:r>
        <w:t xml:space="preserve">Je ne l’ai pas ouvert pendant la réunion mais c’est systématique renseigné sur la feuille d’anesthésie (manuscrite ou maintenant informatisés sur DIANE). C’est un critère qualité majeur de la gestion </w:t>
      </w:r>
      <w:proofErr w:type="spellStart"/>
      <w:r>
        <w:t>per-opératoire</w:t>
      </w:r>
      <w:proofErr w:type="spellEnd"/>
      <w:r>
        <w:t xml:space="preserve"> des patients et un indication qualité de la SFAR (notamment le délai entre administration de l’antibioprophylaxie et incision chirurgicale).</w:t>
      </w:r>
    </w:p>
    <w:p w14:paraId="5C2F026C" w14:textId="77888043" w:rsidR="00801684" w:rsidRDefault="00801684">
      <w:pPr>
        <w:pStyle w:val="Commentaire"/>
      </w:pPr>
      <w:r>
        <w:t>Donc on pourra le récupérer dans les données de DIANE à partir de février 2025.</w:t>
      </w:r>
      <w:r>
        <w:br/>
        <w:t xml:space="preserve">Par ailleurs le choix de l’antibioprophylaxie est excessivement codifiée par des </w:t>
      </w:r>
      <w:proofErr w:type="spellStart"/>
      <w:r>
        <w:t>recos</w:t>
      </w:r>
      <w:proofErr w:type="spellEnd"/>
      <w:r>
        <w:t xml:space="preserve"> mises à jour tous les 2 ans : </w:t>
      </w:r>
      <w:hyperlink r:id="rId1" w:history="1">
        <w:r w:rsidRPr="00756972">
          <w:rPr>
            <w:rStyle w:val="Lienhypertexte"/>
          </w:rPr>
          <w:t>https://sfar.org/antibioprophylaxie-en-chirurgie-et-medecine-interventionnelle/</w:t>
        </w:r>
      </w:hyperlink>
      <w:r>
        <w:t xml:space="preserve"> </w:t>
      </w:r>
    </w:p>
  </w:comment>
  <w:comment w:id="6" w:author="CATHERINE, Solenn" w:date="2025-06-19T14:15:00Z" w:initials="CS">
    <w:p w14:paraId="7978E870" w14:textId="3E79BCD6" w:rsidR="00413020" w:rsidRDefault="00413020">
      <w:pPr>
        <w:pStyle w:val="Commentaire"/>
      </w:pPr>
      <w:r>
        <w:rPr>
          <w:rStyle w:val="Marquedecommentaire"/>
        </w:rPr>
        <w:annotationRef/>
      </w:r>
      <w:r>
        <w:t>Compléments importants, ajoutés.</w:t>
      </w:r>
    </w:p>
  </w:comment>
  <w:comment w:id="7" w:author="OPATOWSKI Marion" w:date="2025-06-19T15:37:00Z" w:initials="OM">
    <w:p w14:paraId="3E977A3F" w14:textId="6290F75A" w:rsidR="005D081A" w:rsidRDefault="005D081A">
      <w:pPr>
        <w:pStyle w:val="Commentaire"/>
      </w:pPr>
      <w:r>
        <w:rPr>
          <w:rStyle w:val="Marquedecommentaire"/>
        </w:rPr>
        <w:annotationRef/>
      </w:r>
      <w:r w:rsidR="004D0996">
        <w:t>Elle a précisé que</w:t>
      </w:r>
      <w:r>
        <w:t xml:space="preserve"> cela sera sûrement difficile à évaluer car par tou</w:t>
      </w:r>
      <w:r w:rsidR="004D0996">
        <w:t xml:space="preserve">t </w:t>
      </w:r>
      <w:proofErr w:type="gramStart"/>
      <w:r w:rsidR="004D0996">
        <w:t>le temps répertoriées</w:t>
      </w:r>
      <w:proofErr w:type="gramEnd"/>
      <w:r w:rsidR="004D0996">
        <w:t>, donc difficile à tracé dans les EDS.</w:t>
      </w:r>
      <w:r>
        <w:t xml:space="preserve"> </w:t>
      </w:r>
    </w:p>
  </w:comment>
  <w:comment w:id="8" w:author="OPATOWSKI Marion" w:date="2025-06-19T15:50:00Z" w:initials="OM">
    <w:p w14:paraId="2002F039" w14:textId="2E3DBB77" w:rsidR="004D0996" w:rsidRDefault="004D0996">
      <w:pPr>
        <w:pStyle w:val="Commentaire"/>
      </w:pPr>
      <w:r>
        <w:rPr>
          <w:rStyle w:val="Marquedecommentaire"/>
        </w:rPr>
        <w:annotationRef/>
      </w:r>
      <w:r>
        <w:t xml:space="preserve">Mais </w:t>
      </w:r>
      <w:proofErr w:type="spellStart"/>
      <w:proofErr w:type="gramStart"/>
      <w:r>
        <w:t>ca</w:t>
      </w:r>
      <w:proofErr w:type="spellEnd"/>
      <w:proofErr w:type="gramEnd"/>
      <w:r>
        <w:t xml:space="preserve"> ne sera pas forcément donné à </w:t>
      </w:r>
      <w:proofErr w:type="spellStart"/>
      <w:r>
        <w:t>SpF</w:t>
      </w:r>
      <w:proofErr w:type="spellEnd"/>
      <w:r>
        <w:t xml:space="preserve">, car pas forcément d’intérêt au niveau national. Peut être intéressant pour demande ponctuelle. </w:t>
      </w:r>
    </w:p>
  </w:comment>
  <w:comment w:id="9" w:author="OPATOWSKI Marion" w:date="2025-06-19T15:53:00Z" w:initials="OM">
    <w:p w14:paraId="5A44CAA8" w14:textId="5058C1DF" w:rsidR="00002C85" w:rsidRDefault="00002C85">
      <w:pPr>
        <w:pStyle w:val="Commentaire"/>
      </w:pPr>
      <w:r>
        <w:rPr>
          <w:rStyle w:val="Marquedecommentaire"/>
        </w:rPr>
        <w:annotationRef/>
      </w:r>
      <w:r>
        <w:t>C’est sûr que c’est très différent, même si ça dépendra des infections. Je ne pense pas qu’il faille se baser sur le PMSI pour les indications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69A5E5" w15:done="1"/>
  <w15:commentEx w15:paraId="2AEBF8C1" w15:done="1"/>
  <w15:commentEx w15:paraId="26802DEC" w15:paraIdParent="2AEBF8C1" w15:done="1"/>
  <w15:commentEx w15:paraId="354613EE" w15:done="1"/>
  <w15:commentEx w15:paraId="35ACFA37" w15:paraIdParent="354613EE" w15:done="1"/>
  <w15:commentEx w15:paraId="5C2F026C" w15:done="1"/>
  <w15:commentEx w15:paraId="7978E870" w15:paraIdParent="5C2F026C" w15:done="1"/>
  <w15:commentEx w15:paraId="3E977A3F" w15:done="1"/>
  <w15:commentEx w15:paraId="2002F039" w15:done="1"/>
  <w15:commentEx w15:paraId="5A44CAA8" w15:done="1"/>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36F270" w14:textId="77777777" w:rsidR="00672A37" w:rsidRDefault="00672A37" w:rsidP="0086542A">
      <w:pPr>
        <w:spacing w:after="0" w:line="240" w:lineRule="auto"/>
      </w:pPr>
      <w:r>
        <w:separator/>
      </w:r>
    </w:p>
  </w:endnote>
  <w:endnote w:type="continuationSeparator" w:id="0">
    <w:p w14:paraId="08E0622E" w14:textId="77777777" w:rsidR="00672A37" w:rsidRDefault="00672A37" w:rsidP="00865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088BF" w14:textId="77777777" w:rsidR="00672A37" w:rsidRDefault="00672A37">
    <w:pPr>
      <w:pStyle w:val="Pieddepage"/>
    </w:pPr>
    <w:r>
      <w:t>ORCHIDEE GT POC RATB</w:t>
    </w:r>
    <w:r>
      <w:ptab w:relativeTo="margin" w:alignment="center" w:leader="none"/>
    </w:r>
    <w:r>
      <w:t>COMPTE-RENDU</w:t>
    </w:r>
    <w:r>
      <w:ptab w:relativeTo="margin" w:alignment="right" w:leader="none"/>
    </w:r>
    <w:r>
      <w:t>16/06/2025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96099" w14:textId="77777777" w:rsidR="00672A37" w:rsidRDefault="00672A37" w:rsidP="0086542A">
      <w:pPr>
        <w:spacing w:after="0" w:line="240" w:lineRule="auto"/>
      </w:pPr>
      <w:r>
        <w:separator/>
      </w:r>
    </w:p>
  </w:footnote>
  <w:footnote w:type="continuationSeparator" w:id="0">
    <w:p w14:paraId="455D1DD3" w14:textId="77777777" w:rsidR="00672A37" w:rsidRDefault="00672A37" w:rsidP="00865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2EAD7" w14:textId="77777777" w:rsidR="00672A37" w:rsidRDefault="00672A37">
    <w:pPr>
      <w:spacing w:line="264" w:lineRule="auto"/>
    </w:pPr>
    <w:r>
      <w:rPr>
        <w:noProof/>
        <w:color w:val="000000"/>
        <w:lang w:eastAsia="fr-FR"/>
      </w:rPr>
      <mc:AlternateContent>
        <mc:Choice Requires="wps">
          <w:drawing>
            <wp:anchor distT="0" distB="0" distL="114300" distR="114300" simplePos="0" relativeHeight="251659264" behindDoc="0" locked="0" layoutInCell="1" allowOverlap="1" wp14:anchorId="16D66C3F" wp14:editId="3B036C47">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F3BEF9"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2190c7 [1614]" strokeweight="1.25pt">
              <w10:wrap anchorx="page" anchory="page"/>
            </v:rect>
          </w:pict>
        </mc:Fallback>
      </mc:AlternateContent>
    </w:r>
    <w:sdt>
      <w:sdtPr>
        <w:rPr>
          <w:color w:val="0F6FC6" w:themeColor="accent1"/>
          <w:sz w:val="24"/>
          <w:szCs w:val="24"/>
        </w:rPr>
        <w:alias w:val="Titre"/>
        <w:id w:val="15524250"/>
        <w:placeholder>
          <w:docPart w:val="B08AEBEC86464B18B24C2245C8D82A09"/>
        </w:placeholder>
        <w:dataBinding w:prefixMappings="xmlns:ns0='http://schemas.openxmlformats.org/package/2006/metadata/core-properties' xmlns:ns1='http://purl.org/dc/elements/1.1/'" w:xpath="/ns0:coreProperties[1]/ns1:title[1]" w:storeItemID="{6C3C8BC8-F283-45AE-878A-BAB7291924A1}"/>
        <w:text/>
      </w:sdtPr>
      <w:sdtEndPr/>
      <w:sdtContent>
        <w:r>
          <w:rPr>
            <w:color w:val="0F6FC6" w:themeColor="accent1"/>
            <w:sz w:val="24"/>
            <w:szCs w:val="24"/>
          </w:rPr>
          <w:t>COMPTE-RENDU ORCHIDEE GT RATB</w:t>
        </w:r>
      </w:sdtContent>
    </w:sdt>
  </w:p>
  <w:p w14:paraId="71380196" w14:textId="77777777" w:rsidR="00672A37" w:rsidRDefault="00672A3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4976"/>
    <w:multiLevelType w:val="hybridMultilevel"/>
    <w:tmpl w:val="122A1658"/>
    <w:lvl w:ilvl="0" w:tplc="C8E230A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996919"/>
    <w:multiLevelType w:val="hybridMultilevel"/>
    <w:tmpl w:val="70283D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2F26F7"/>
    <w:multiLevelType w:val="hybridMultilevel"/>
    <w:tmpl w:val="5E2085BC"/>
    <w:lvl w:ilvl="0" w:tplc="E07EF47A">
      <w:start w:val="2"/>
      <w:numFmt w:val="lowerLetter"/>
      <w:lvlText w:val="%1."/>
      <w:lvlJc w:val="left"/>
      <w:pPr>
        <w:ind w:left="1068" w:hanging="360"/>
      </w:pPr>
      <w:rPr>
        <w:rFonts w:hint="default"/>
        <w:b/>
        <w:color w:val="0F6FC6" w:themeColor="accent1"/>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9A704ED"/>
    <w:multiLevelType w:val="hybridMultilevel"/>
    <w:tmpl w:val="73F890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6B3ABE"/>
    <w:multiLevelType w:val="hybridMultilevel"/>
    <w:tmpl w:val="747895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422711"/>
    <w:multiLevelType w:val="hybridMultilevel"/>
    <w:tmpl w:val="78E0BDF6"/>
    <w:lvl w:ilvl="0" w:tplc="040C000F">
      <w:start w:val="1"/>
      <w:numFmt w:val="decimal"/>
      <w:lvlText w:val="%1."/>
      <w:lvlJc w:val="left"/>
      <w:pPr>
        <w:ind w:left="1068" w:hanging="360"/>
      </w:pPr>
    </w:lvl>
    <w:lvl w:ilvl="1" w:tplc="2FF65C5A">
      <w:start w:val="1"/>
      <w:numFmt w:val="lowerLetter"/>
      <w:lvlText w:val="%2."/>
      <w:lvlJc w:val="left"/>
      <w:pPr>
        <w:ind w:left="1788" w:hanging="360"/>
      </w:pPr>
      <w:rPr>
        <w:color w:val="0F6FC6" w:themeColor="accent1"/>
      </w:r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12917526"/>
    <w:multiLevelType w:val="hybridMultilevel"/>
    <w:tmpl w:val="EF3A1A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5A2822"/>
    <w:multiLevelType w:val="hybridMultilevel"/>
    <w:tmpl w:val="B186D10C"/>
    <w:lvl w:ilvl="0" w:tplc="4EE06DB4">
      <w:start w:val="1"/>
      <w:numFmt w:val="bullet"/>
      <w:lvlText w:val=""/>
      <w:lvlJc w:val="left"/>
      <w:pPr>
        <w:tabs>
          <w:tab w:val="num" w:pos="720"/>
        </w:tabs>
        <w:ind w:left="720" w:hanging="360"/>
      </w:pPr>
      <w:rPr>
        <w:rFonts w:ascii="Wingdings" w:hAnsi="Wingdings" w:hint="default"/>
      </w:rPr>
    </w:lvl>
    <w:lvl w:ilvl="1" w:tplc="ED1AA15A" w:tentative="1">
      <w:start w:val="1"/>
      <w:numFmt w:val="bullet"/>
      <w:lvlText w:val=""/>
      <w:lvlJc w:val="left"/>
      <w:pPr>
        <w:tabs>
          <w:tab w:val="num" w:pos="1440"/>
        </w:tabs>
        <w:ind w:left="1440" w:hanging="360"/>
      </w:pPr>
      <w:rPr>
        <w:rFonts w:ascii="Wingdings" w:hAnsi="Wingdings" w:hint="default"/>
      </w:rPr>
    </w:lvl>
    <w:lvl w:ilvl="2" w:tplc="881AE870" w:tentative="1">
      <w:start w:val="1"/>
      <w:numFmt w:val="bullet"/>
      <w:lvlText w:val=""/>
      <w:lvlJc w:val="left"/>
      <w:pPr>
        <w:tabs>
          <w:tab w:val="num" w:pos="2160"/>
        </w:tabs>
        <w:ind w:left="2160" w:hanging="360"/>
      </w:pPr>
      <w:rPr>
        <w:rFonts w:ascii="Wingdings" w:hAnsi="Wingdings" w:hint="default"/>
      </w:rPr>
    </w:lvl>
    <w:lvl w:ilvl="3" w:tplc="8D3A5204" w:tentative="1">
      <w:start w:val="1"/>
      <w:numFmt w:val="bullet"/>
      <w:lvlText w:val=""/>
      <w:lvlJc w:val="left"/>
      <w:pPr>
        <w:tabs>
          <w:tab w:val="num" w:pos="2880"/>
        </w:tabs>
        <w:ind w:left="2880" w:hanging="360"/>
      </w:pPr>
      <w:rPr>
        <w:rFonts w:ascii="Wingdings" w:hAnsi="Wingdings" w:hint="default"/>
      </w:rPr>
    </w:lvl>
    <w:lvl w:ilvl="4" w:tplc="F328EE7A" w:tentative="1">
      <w:start w:val="1"/>
      <w:numFmt w:val="bullet"/>
      <w:lvlText w:val=""/>
      <w:lvlJc w:val="left"/>
      <w:pPr>
        <w:tabs>
          <w:tab w:val="num" w:pos="3600"/>
        </w:tabs>
        <w:ind w:left="3600" w:hanging="360"/>
      </w:pPr>
      <w:rPr>
        <w:rFonts w:ascii="Wingdings" w:hAnsi="Wingdings" w:hint="default"/>
      </w:rPr>
    </w:lvl>
    <w:lvl w:ilvl="5" w:tplc="3E62841C" w:tentative="1">
      <w:start w:val="1"/>
      <w:numFmt w:val="bullet"/>
      <w:lvlText w:val=""/>
      <w:lvlJc w:val="left"/>
      <w:pPr>
        <w:tabs>
          <w:tab w:val="num" w:pos="4320"/>
        </w:tabs>
        <w:ind w:left="4320" w:hanging="360"/>
      </w:pPr>
      <w:rPr>
        <w:rFonts w:ascii="Wingdings" w:hAnsi="Wingdings" w:hint="default"/>
      </w:rPr>
    </w:lvl>
    <w:lvl w:ilvl="6" w:tplc="AE14CC44" w:tentative="1">
      <w:start w:val="1"/>
      <w:numFmt w:val="bullet"/>
      <w:lvlText w:val=""/>
      <w:lvlJc w:val="left"/>
      <w:pPr>
        <w:tabs>
          <w:tab w:val="num" w:pos="5040"/>
        </w:tabs>
        <w:ind w:left="5040" w:hanging="360"/>
      </w:pPr>
      <w:rPr>
        <w:rFonts w:ascii="Wingdings" w:hAnsi="Wingdings" w:hint="default"/>
      </w:rPr>
    </w:lvl>
    <w:lvl w:ilvl="7" w:tplc="023C1270" w:tentative="1">
      <w:start w:val="1"/>
      <w:numFmt w:val="bullet"/>
      <w:lvlText w:val=""/>
      <w:lvlJc w:val="left"/>
      <w:pPr>
        <w:tabs>
          <w:tab w:val="num" w:pos="5760"/>
        </w:tabs>
        <w:ind w:left="5760" w:hanging="360"/>
      </w:pPr>
      <w:rPr>
        <w:rFonts w:ascii="Wingdings" w:hAnsi="Wingdings" w:hint="default"/>
      </w:rPr>
    </w:lvl>
    <w:lvl w:ilvl="8" w:tplc="D22456E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68034F"/>
    <w:multiLevelType w:val="hybridMultilevel"/>
    <w:tmpl w:val="4F3E8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642664"/>
    <w:multiLevelType w:val="hybridMultilevel"/>
    <w:tmpl w:val="9A2AE8CE"/>
    <w:lvl w:ilvl="0" w:tplc="BC0CB4EC">
      <w:start w:val="2"/>
      <w:numFmt w:val="decimal"/>
      <w:lvlText w:val="%1."/>
      <w:lvlJc w:val="left"/>
      <w:pPr>
        <w:ind w:left="720" w:hanging="360"/>
      </w:pPr>
      <w:rPr>
        <w:rFonts w:hint="default"/>
        <w:b/>
        <w:color w:val="0F6FC6"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397F07"/>
    <w:multiLevelType w:val="hybridMultilevel"/>
    <w:tmpl w:val="F6443126"/>
    <w:lvl w:ilvl="0" w:tplc="C8E230A8">
      <w:start w:val="2"/>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1AC7175"/>
    <w:multiLevelType w:val="hybridMultilevel"/>
    <w:tmpl w:val="D7E4BC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3D42B6E"/>
    <w:multiLevelType w:val="hybridMultilevel"/>
    <w:tmpl w:val="C6C274E8"/>
    <w:lvl w:ilvl="0" w:tplc="040C000F">
      <w:start w:val="1"/>
      <w:numFmt w:val="decimal"/>
      <w:lvlText w:val="%1."/>
      <w:lvlJc w:val="left"/>
      <w:pPr>
        <w:ind w:left="720" w:hanging="360"/>
      </w:pPr>
    </w:lvl>
    <w:lvl w:ilvl="1" w:tplc="7A7ED732">
      <w:start w:val="2"/>
      <w:numFmt w:val="lowerLetter"/>
      <w:lvlText w:val="%2."/>
      <w:lvlJc w:val="left"/>
      <w:pPr>
        <w:ind w:left="1440" w:hanging="360"/>
      </w:pPr>
      <w:rPr>
        <w:rFonts w:hint="default"/>
        <w:color w:val="0F6FC6" w:themeColor="accent1"/>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55E5171"/>
    <w:multiLevelType w:val="hybridMultilevel"/>
    <w:tmpl w:val="3A4E3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8A6B60"/>
    <w:multiLevelType w:val="hybridMultilevel"/>
    <w:tmpl w:val="09208C38"/>
    <w:lvl w:ilvl="0" w:tplc="DFF4174E">
      <w:start w:val="1"/>
      <w:numFmt w:val="bullet"/>
      <w:lvlText w:val=""/>
      <w:lvlJc w:val="left"/>
      <w:pPr>
        <w:tabs>
          <w:tab w:val="num" w:pos="720"/>
        </w:tabs>
        <w:ind w:left="720" w:hanging="360"/>
      </w:pPr>
      <w:rPr>
        <w:rFonts w:ascii="Wingdings" w:hAnsi="Wingdings" w:hint="default"/>
      </w:rPr>
    </w:lvl>
    <w:lvl w:ilvl="1" w:tplc="62245764" w:tentative="1">
      <w:start w:val="1"/>
      <w:numFmt w:val="bullet"/>
      <w:lvlText w:val=""/>
      <w:lvlJc w:val="left"/>
      <w:pPr>
        <w:tabs>
          <w:tab w:val="num" w:pos="1440"/>
        </w:tabs>
        <w:ind w:left="1440" w:hanging="360"/>
      </w:pPr>
      <w:rPr>
        <w:rFonts w:ascii="Wingdings" w:hAnsi="Wingdings" w:hint="default"/>
      </w:rPr>
    </w:lvl>
    <w:lvl w:ilvl="2" w:tplc="F9AC0034" w:tentative="1">
      <w:start w:val="1"/>
      <w:numFmt w:val="bullet"/>
      <w:lvlText w:val=""/>
      <w:lvlJc w:val="left"/>
      <w:pPr>
        <w:tabs>
          <w:tab w:val="num" w:pos="2160"/>
        </w:tabs>
        <w:ind w:left="2160" w:hanging="360"/>
      </w:pPr>
      <w:rPr>
        <w:rFonts w:ascii="Wingdings" w:hAnsi="Wingdings" w:hint="default"/>
      </w:rPr>
    </w:lvl>
    <w:lvl w:ilvl="3" w:tplc="2E7E014E" w:tentative="1">
      <w:start w:val="1"/>
      <w:numFmt w:val="bullet"/>
      <w:lvlText w:val=""/>
      <w:lvlJc w:val="left"/>
      <w:pPr>
        <w:tabs>
          <w:tab w:val="num" w:pos="2880"/>
        </w:tabs>
        <w:ind w:left="2880" w:hanging="360"/>
      </w:pPr>
      <w:rPr>
        <w:rFonts w:ascii="Wingdings" w:hAnsi="Wingdings" w:hint="default"/>
      </w:rPr>
    </w:lvl>
    <w:lvl w:ilvl="4" w:tplc="57524A6A" w:tentative="1">
      <w:start w:val="1"/>
      <w:numFmt w:val="bullet"/>
      <w:lvlText w:val=""/>
      <w:lvlJc w:val="left"/>
      <w:pPr>
        <w:tabs>
          <w:tab w:val="num" w:pos="3600"/>
        </w:tabs>
        <w:ind w:left="3600" w:hanging="360"/>
      </w:pPr>
      <w:rPr>
        <w:rFonts w:ascii="Wingdings" w:hAnsi="Wingdings" w:hint="default"/>
      </w:rPr>
    </w:lvl>
    <w:lvl w:ilvl="5" w:tplc="40F423AA" w:tentative="1">
      <w:start w:val="1"/>
      <w:numFmt w:val="bullet"/>
      <w:lvlText w:val=""/>
      <w:lvlJc w:val="left"/>
      <w:pPr>
        <w:tabs>
          <w:tab w:val="num" w:pos="4320"/>
        </w:tabs>
        <w:ind w:left="4320" w:hanging="360"/>
      </w:pPr>
      <w:rPr>
        <w:rFonts w:ascii="Wingdings" w:hAnsi="Wingdings" w:hint="default"/>
      </w:rPr>
    </w:lvl>
    <w:lvl w:ilvl="6" w:tplc="9E803BDE" w:tentative="1">
      <w:start w:val="1"/>
      <w:numFmt w:val="bullet"/>
      <w:lvlText w:val=""/>
      <w:lvlJc w:val="left"/>
      <w:pPr>
        <w:tabs>
          <w:tab w:val="num" w:pos="5040"/>
        </w:tabs>
        <w:ind w:left="5040" w:hanging="360"/>
      </w:pPr>
      <w:rPr>
        <w:rFonts w:ascii="Wingdings" w:hAnsi="Wingdings" w:hint="default"/>
      </w:rPr>
    </w:lvl>
    <w:lvl w:ilvl="7" w:tplc="2EE21CDE" w:tentative="1">
      <w:start w:val="1"/>
      <w:numFmt w:val="bullet"/>
      <w:lvlText w:val=""/>
      <w:lvlJc w:val="left"/>
      <w:pPr>
        <w:tabs>
          <w:tab w:val="num" w:pos="5760"/>
        </w:tabs>
        <w:ind w:left="5760" w:hanging="360"/>
      </w:pPr>
      <w:rPr>
        <w:rFonts w:ascii="Wingdings" w:hAnsi="Wingdings" w:hint="default"/>
      </w:rPr>
    </w:lvl>
    <w:lvl w:ilvl="8" w:tplc="D09C802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2468CB"/>
    <w:multiLevelType w:val="hybridMultilevel"/>
    <w:tmpl w:val="E9AE3AFE"/>
    <w:lvl w:ilvl="0" w:tplc="A880B2EA">
      <w:start w:val="1"/>
      <w:numFmt w:val="bullet"/>
      <w:lvlText w:val=""/>
      <w:lvlJc w:val="left"/>
      <w:pPr>
        <w:tabs>
          <w:tab w:val="num" w:pos="720"/>
        </w:tabs>
        <w:ind w:left="720" w:hanging="360"/>
      </w:pPr>
      <w:rPr>
        <w:rFonts w:ascii="Wingdings" w:hAnsi="Wingdings" w:hint="default"/>
      </w:rPr>
    </w:lvl>
    <w:lvl w:ilvl="1" w:tplc="621E9AC6" w:tentative="1">
      <w:start w:val="1"/>
      <w:numFmt w:val="bullet"/>
      <w:lvlText w:val=""/>
      <w:lvlJc w:val="left"/>
      <w:pPr>
        <w:tabs>
          <w:tab w:val="num" w:pos="1440"/>
        </w:tabs>
        <w:ind w:left="1440" w:hanging="360"/>
      </w:pPr>
      <w:rPr>
        <w:rFonts w:ascii="Wingdings" w:hAnsi="Wingdings" w:hint="default"/>
      </w:rPr>
    </w:lvl>
    <w:lvl w:ilvl="2" w:tplc="3E5CA58A" w:tentative="1">
      <w:start w:val="1"/>
      <w:numFmt w:val="bullet"/>
      <w:lvlText w:val=""/>
      <w:lvlJc w:val="left"/>
      <w:pPr>
        <w:tabs>
          <w:tab w:val="num" w:pos="2160"/>
        </w:tabs>
        <w:ind w:left="2160" w:hanging="360"/>
      </w:pPr>
      <w:rPr>
        <w:rFonts w:ascii="Wingdings" w:hAnsi="Wingdings" w:hint="default"/>
      </w:rPr>
    </w:lvl>
    <w:lvl w:ilvl="3" w:tplc="162A9DEC" w:tentative="1">
      <w:start w:val="1"/>
      <w:numFmt w:val="bullet"/>
      <w:lvlText w:val=""/>
      <w:lvlJc w:val="left"/>
      <w:pPr>
        <w:tabs>
          <w:tab w:val="num" w:pos="2880"/>
        </w:tabs>
        <w:ind w:left="2880" w:hanging="360"/>
      </w:pPr>
      <w:rPr>
        <w:rFonts w:ascii="Wingdings" w:hAnsi="Wingdings" w:hint="default"/>
      </w:rPr>
    </w:lvl>
    <w:lvl w:ilvl="4" w:tplc="D0DC2F16" w:tentative="1">
      <w:start w:val="1"/>
      <w:numFmt w:val="bullet"/>
      <w:lvlText w:val=""/>
      <w:lvlJc w:val="left"/>
      <w:pPr>
        <w:tabs>
          <w:tab w:val="num" w:pos="3600"/>
        </w:tabs>
        <w:ind w:left="3600" w:hanging="360"/>
      </w:pPr>
      <w:rPr>
        <w:rFonts w:ascii="Wingdings" w:hAnsi="Wingdings" w:hint="default"/>
      </w:rPr>
    </w:lvl>
    <w:lvl w:ilvl="5" w:tplc="DB68BEC0" w:tentative="1">
      <w:start w:val="1"/>
      <w:numFmt w:val="bullet"/>
      <w:lvlText w:val=""/>
      <w:lvlJc w:val="left"/>
      <w:pPr>
        <w:tabs>
          <w:tab w:val="num" w:pos="4320"/>
        </w:tabs>
        <w:ind w:left="4320" w:hanging="360"/>
      </w:pPr>
      <w:rPr>
        <w:rFonts w:ascii="Wingdings" w:hAnsi="Wingdings" w:hint="default"/>
      </w:rPr>
    </w:lvl>
    <w:lvl w:ilvl="6" w:tplc="6DE46616" w:tentative="1">
      <w:start w:val="1"/>
      <w:numFmt w:val="bullet"/>
      <w:lvlText w:val=""/>
      <w:lvlJc w:val="left"/>
      <w:pPr>
        <w:tabs>
          <w:tab w:val="num" w:pos="5040"/>
        </w:tabs>
        <w:ind w:left="5040" w:hanging="360"/>
      </w:pPr>
      <w:rPr>
        <w:rFonts w:ascii="Wingdings" w:hAnsi="Wingdings" w:hint="default"/>
      </w:rPr>
    </w:lvl>
    <w:lvl w:ilvl="7" w:tplc="D46844A2" w:tentative="1">
      <w:start w:val="1"/>
      <w:numFmt w:val="bullet"/>
      <w:lvlText w:val=""/>
      <w:lvlJc w:val="left"/>
      <w:pPr>
        <w:tabs>
          <w:tab w:val="num" w:pos="5760"/>
        </w:tabs>
        <w:ind w:left="5760" w:hanging="360"/>
      </w:pPr>
      <w:rPr>
        <w:rFonts w:ascii="Wingdings" w:hAnsi="Wingdings" w:hint="default"/>
      </w:rPr>
    </w:lvl>
    <w:lvl w:ilvl="8" w:tplc="87E6192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EA0268"/>
    <w:multiLevelType w:val="hybridMultilevel"/>
    <w:tmpl w:val="F73C6874"/>
    <w:lvl w:ilvl="0" w:tplc="91BAFCAC">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B4652CC"/>
    <w:multiLevelType w:val="hybridMultilevel"/>
    <w:tmpl w:val="68A60C7E"/>
    <w:lvl w:ilvl="0" w:tplc="C8E230A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DC35530"/>
    <w:multiLevelType w:val="hybridMultilevel"/>
    <w:tmpl w:val="CA34E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8433C8"/>
    <w:multiLevelType w:val="hybridMultilevel"/>
    <w:tmpl w:val="9AF08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F352E4C"/>
    <w:multiLevelType w:val="hybridMultilevel"/>
    <w:tmpl w:val="65025B40"/>
    <w:lvl w:ilvl="0" w:tplc="9D2C364C">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00157B9"/>
    <w:multiLevelType w:val="hybridMultilevel"/>
    <w:tmpl w:val="5948A320"/>
    <w:lvl w:ilvl="0" w:tplc="C8E230A8">
      <w:start w:val="2"/>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F4D1C32"/>
    <w:multiLevelType w:val="hybridMultilevel"/>
    <w:tmpl w:val="CC463678"/>
    <w:lvl w:ilvl="0" w:tplc="C8E230A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AB2623A"/>
    <w:multiLevelType w:val="hybridMultilevel"/>
    <w:tmpl w:val="5B9856D8"/>
    <w:lvl w:ilvl="0" w:tplc="01C42068">
      <w:start w:val="1"/>
      <w:numFmt w:val="decimal"/>
      <w:lvlText w:val="%1."/>
      <w:lvlJc w:val="left"/>
      <w:pPr>
        <w:ind w:left="720" w:hanging="360"/>
      </w:pPr>
      <w:rPr>
        <w:color w:val="0F6FC6"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EB12238"/>
    <w:multiLevelType w:val="hybridMultilevel"/>
    <w:tmpl w:val="F05ED4DA"/>
    <w:lvl w:ilvl="0" w:tplc="C8E230A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09C312A"/>
    <w:multiLevelType w:val="hybridMultilevel"/>
    <w:tmpl w:val="88B40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FD4CD5"/>
    <w:multiLevelType w:val="hybridMultilevel"/>
    <w:tmpl w:val="2FAC3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231E54"/>
    <w:multiLevelType w:val="hybridMultilevel"/>
    <w:tmpl w:val="8188B0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1A845A9"/>
    <w:multiLevelType w:val="hybridMultilevel"/>
    <w:tmpl w:val="3E02288A"/>
    <w:lvl w:ilvl="0" w:tplc="BF56CD26">
      <w:start w:val="1"/>
      <w:numFmt w:val="bullet"/>
      <w:lvlText w:val=""/>
      <w:lvlJc w:val="left"/>
      <w:pPr>
        <w:tabs>
          <w:tab w:val="num" w:pos="720"/>
        </w:tabs>
        <w:ind w:left="720" w:hanging="360"/>
      </w:pPr>
      <w:rPr>
        <w:rFonts w:ascii="Wingdings" w:hAnsi="Wingdings" w:hint="default"/>
      </w:rPr>
    </w:lvl>
    <w:lvl w:ilvl="1" w:tplc="DE2AA9D0" w:tentative="1">
      <w:start w:val="1"/>
      <w:numFmt w:val="bullet"/>
      <w:lvlText w:val=""/>
      <w:lvlJc w:val="left"/>
      <w:pPr>
        <w:tabs>
          <w:tab w:val="num" w:pos="1440"/>
        </w:tabs>
        <w:ind w:left="1440" w:hanging="360"/>
      </w:pPr>
      <w:rPr>
        <w:rFonts w:ascii="Wingdings" w:hAnsi="Wingdings" w:hint="default"/>
      </w:rPr>
    </w:lvl>
    <w:lvl w:ilvl="2" w:tplc="03AE6F5A" w:tentative="1">
      <w:start w:val="1"/>
      <w:numFmt w:val="bullet"/>
      <w:lvlText w:val=""/>
      <w:lvlJc w:val="left"/>
      <w:pPr>
        <w:tabs>
          <w:tab w:val="num" w:pos="2160"/>
        </w:tabs>
        <w:ind w:left="2160" w:hanging="360"/>
      </w:pPr>
      <w:rPr>
        <w:rFonts w:ascii="Wingdings" w:hAnsi="Wingdings" w:hint="default"/>
      </w:rPr>
    </w:lvl>
    <w:lvl w:ilvl="3" w:tplc="3F6A40B4" w:tentative="1">
      <w:start w:val="1"/>
      <w:numFmt w:val="bullet"/>
      <w:lvlText w:val=""/>
      <w:lvlJc w:val="left"/>
      <w:pPr>
        <w:tabs>
          <w:tab w:val="num" w:pos="2880"/>
        </w:tabs>
        <w:ind w:left="2880" w:hanging="360"/>
      </w:pPr>
      <w:rPr>
        <w:rFonts w:ascii="Wingdings" w:hAnsi="Wingdings" w:hint="default"/>
      </w:rPr>
    </w:lvl>
    <w:lvl w:ilvl="4" w:tplc="CA3CFEE8" w:tentative="1">
      <w:start w:val="1"/>
      <w:numFmt w:val="bullet"/>
      <w:lvlText w:val=""/>
      <w:lvlJc w:val="left"/>
      <w:pPr>
        <w:tabs>
          <w:tab w:val="num" w:pos="3600"/>
        </w:tabs>
        <w:ind w:left="3600" w:hanging="360"/>
      </w:pPr>
      <w:rPr>
        <w:rFonts w:ascii="Wingdings" w:hAnsi="Wingdings" w:hint="default"/>
      </w:rPr>
    </w:lvl>
    <w:lvl w:ilvl="5" w:tplc="D534CE4E" w:tentative="1">
      <w:start w:val="1"/>
      <w:numFmt w:val="bullet"/>
      <w:lvlText w:val=""/>
      <w:lvlJc w:val="left"/>
      <w:pPr>
        <w:tabs>
          <w:tab w:val="num" w:pos="4320"/>
        </w:tabs>
        <w:ind w:left="4320" w:hanging="360"/>
      </w:pPr>
      <w:rPr>
        <w:rFonts w:ascii="Wingdings" w:hAnsi="Wingdings" w:hint="default"/>
      </w:rPr>
    </w:lvl>
    <w:lvl w:ilvl="6" w:tplc="349CB146" w:tentative="1">
      <w:start w:val="1"/>
      <w:numFmt w:val="bullet"/>
      <w:lvlText w:val=""/>
      <w:lvlJc w:val="left"/>
      <w:pPr>
        <w:tabs>
          <w:tab w:val="num" w:pos="5040"/>
        </w:tabs>
        <w:ind w:left="5040" w:hanging="360"/>
      </w:pPr>
      <w:rPr>
        <w:rFonts w:ascii="Wingdings" w:hAnsi="Wingdings" w:hint="default"/>
      </w:rPr>
    </w:lvl>
    <w:lvl w:ilvl="7" w:tplc="3A3687C2" w:tentative="1">
      <w:start w:val="1"/>
      <w:numFmt w:val="bullet"/>
      <w:lvlText w:val=""/>
      <w:lvlJc w:val="left"/>
      <w:pPr>
        <w:tabs>
          <w:tab w:val="num" w:pos="5760"/>
        </w:tabs>
        <w:ind w:left="5760" w:hanging="360"/>
      </w:pPr>
      <w:rPr>
        <w:rFonts w:ascii="Wingdings" w:hAnsi="Wingdings" w:hint="default"/>
      </w:rPr>
    </w:lvl>
    <w:lvl w:ilvl="8" w:tplc="A52C361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A14845"/>
    <w:multiLevelType w:val="hybridMultilevel"/>
    <w:tmpl w:val="A23C8B32"/>
    <w:lvl w:ilvl="0" w:tplc="824AE2D4">
      <w:start w:val="1"/>
      <w:numFmt w:val="bullet"/>
      <w:lvlText w:val="•"/>
      <w:lvlJc w:val="left"/>
      <w:pPr>
        <w:tabs>
          <w:tab w:val="num" w:pos="720"/>
        </w:tabs>
        <w:ind w:left="720" w:hanging="360"/>
      </w:pPr>
      <w:rPr>
        <w:rFonts w:ascii="Arial" w:hAnsi="Arial" w:hint="default"/>
      </w:rPr>
    </w:lvl>
    <w:lvl w:ilvl="1" w:tplc="69D2FC28" w:tentative="1">
      <w:start w:val="1"/>
      <w:numFmt w:val="bullet"/>
      <w:lvlText w:val="•"/>
      <w:lvlJc w:val="left"/>
      <w:pPr>
        <w:tabs>
          <w:tab w:val="num" w:pos="1440"/>
        </w:tabs>
        <w:ind w:left="1440" w:hanging="360"/>
      </w:pPr>
      <w:rPr>
        <w:rFonts w:ascii="Arial" w:hAnsi="Arial" w:hint="default"/>
      </w:rPr>
    </w:lvl>
    <w:lvl w:ilvl="2" w:tplc="1D104E56" w:tentative="1">
      <w:start w:val="1"/>
      <w:numFmt w:val="bullet"/>
      <w:lvlText w:val="•"/>
      <w:lvlJc w:val="left"/>
      <w:pPr>
        <w:tabs>
          <w:tab w:val="num" w:pos="2160"/>
        </w:tabs>
        <w:ind w:left="2160" w:hanging="360"/>
      </w:pPr>
      <w:rPr>
        <w:rFonts w:ascii="Arial" w:hAnsi="Arial" w:hint="default"/>
      </w:rPr>
    </w:lvl>
    <w:lvl w:ilvl="3" w:tplc="D37CC90E" w:tentative="1">
      <w:start w:val="1"/>
      <w:numFmt w:val="bullet"/>
      <w:lvlText w:val="•"/>
      <w:lvlJc w:val="left"/>
      <w:pPr>
        <w:tabs>
          <w:tab w:val="num" w:pos="2880"/>
        </w:tabs>
        <w:ind w:left="2880" w:hanging="360"/>
      </w:pPr>
      <w:rPr>
        <w:rFonts w:ascii="Arial" w:hAnsi="Arial" w:hint="default"/>
      </w:rPr>
    </w:lvl>
    <w:lvl w:ilvl="4" w:tplc="C5549E80" w:tentative="1">
      <w:start w:val="1"/>
      <w:numFmt w:val="bullet"/>
      <w:lvlText w:val="•"/>
      <w:lvlJc w:val="left"/>
      <w:pPr>
        <w:tabs>
          <w:tab w:val="num" w:pos="3600"/>
        </w:tabs>
        <w:ind w:left="3600" w:hanging="360"/>
      </w:pPr>
      <w:rPr>
        <w:rFonts w:ascii="Arial" w:hAnsi="Arial" w:hint="default"/>
      </w:rPr>
    </w:lvl>
    <w:lvl w:ilvl="5" w:tplc="FD8A4620" w:tentative="1">
      <w:start w:val="1"/>
      <w:numFmt w:val="bullet"/>
      <w:lvlText w:val="•"/>
      <w:lvlJc w:val="left"/>
      <w:pPr>
        <w:tabs>
          <w:tab w:val="num" w:pos="4320"/>
        </w:tabs>
        <w:ind w:left="4320" w:hanging="360"/>
      </w:pPr>
      <w:rPr>
        <w:rFonts w:ascii="Arial" w:hAnsi="Arial" w:hint="default"/>
      </w:rPr>
    </w:lvl>
    <w:lvl w:ilvl="6" w:tplc="984C16AC" w:tentative="1">
      <w:start w:val="1"/>
      <w:numFmt w:val="bullet"/>
      <w:lvlText w:val="•"/>
      <w:lvlJc w:val="left"/>
      <w:pPr>
        <w:tabs>
          <w:tab w:val="num" w:pos="5040"/>
        </w:tabs>
        <w:ind w:left="5040" w:hanging="360"/>
      </w:pPr>
      <w:rPr>
        <w:rFonts w:ascii="Arial" w:hAnsi="Arial" w:hint="default"/>
      </w:rPr>
    </w:lvl>
    <w:lvl w:ilvl="7" w:tplc="31A84DEC" w:tentative="1">
      <w:start w:val="1"/>
      <w:numFmt w:val="bullet"/>
      <w:lvlText w:val="•"/>
      <w:lvlJc w:val="left"/>
      <w:pPr>
        <w:tabs>
          <w:tab w:val="num" w:pos="5760"/>
        </w:tabs>
        <w:ind w:left="5760" w:hanging="360"/>
      </w:pPr>
      <w:rPr>
        <w:rFonts w:ascii="Arial" w:hAnsi="Arial" w:hint="default"/>
      </w:rPr>
    </w:lvl>
    <w:lvl w:ilvl="8" w:tplc="D202169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533203F"/>
    <w:multiLevelType w:val="hybridMultilevel"/>
    <w:tmpl w:val="9272C6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6494E1C"/>
    <w:multiLevelType w:val="hybridMultilevel"/>
    <w:tmpl w:val="80B082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6666359D"/>
    <w:multiLevelType w:val="hybridMultilevel"/>
    <w:tmpl w:val="86F4A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197F0A"/>
    <w:multiLevelType w:val="hybridMultilevel"/>
    <w:tmpl w:val="A6FC8C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946E33"/>
    <w:multiLevelType w:val="hybridMultilevel"/>
    <w:tmpl w:val="D4185D36"/>
    <w:lvl w:ilvl="0" w:tplc="E07EF47A">
      <w:start w:val="2"/>
      <w:numFmt w:val="lowerLetter"/>
      <w:lvlText w:val="%1."/>
      <w:lvlJc w:val="left"/>
      <w:pPr>
        <w:ind w:left="720" w:hanging="360"/>
      </w:pPr>
      <w:rPr>
        <w:rFonts w:hint="default"/>
        <w:b/>
        <w:color w:val="0F6FC6"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20C003B"/>
    <w:multiLevelType w:val="hybridMultilevel"/>
    <w:tmpl w:val="021AE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ED2BB6"/>
    <w:multiLevelType w:val="hybridMultilevel"/>
    <w:tmpl w:val="2A823356"/>
    <w:lvl w:ilvl="0" w:tplc="C068CA2A">
      <w:start w:val="1"/>
      <w:numFmt w:val="decimal"/>
      <w:lvlText w:val="%1."/>
      <w:lvlJc w:val="left"/>
      <w:pPr>
        <w:ind w:left="720" w:hanging="360"/>
      </w:pPr>
      <w:rPr>
        <w:color w:val="0F6FC6"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359693B"/>
    <w:multiLevelType w:val="hybridMultilevel"/>
    <w:tmpl w:val="ADF6475E"/>
    <w:lvl w:ilvl="0" w:tplc="650C02A6">
      <w:start w:val="1"/>
      <w:numFmt w:val="bullet"/>
      <w:lvlText w:val="•"/>
      <w:lvlJc w:val="left"/>
      <w:pPr>
        <w:tabs>
          <w:tab w:val="num" w:pos="720"/>
        </w:tabs>
        <w:ind w:left="720" w:hanging="360"/>
      </w:pPr>
      <w:rPr>
        <w:rFonts w:ascii="Arial" w:hAnsi="Arial" w:hint="default"/>
      </w:rPr>
    </w:lvl>
    <w:lvl w:ilvl="1" w:tplc="FFF887DC" w:tentative="1">
      <w:start w:val="1"/>
      <w:numFmt w:val="bullet"/>
      <w:lvlText w:val="•"/>
      <w:lvlJc w:val="left"/>
      <w:pPr>
        <w:tabs>
          <w:tab w:val="num" w:pos="1440"/>
        </w:tabs>
        <w:ind w:left="1440" w:hanging="360"/>
      </w:pPr>
      <w:rPr>
        <w:rFonts w:ascii="Arial" w:hAnsi="Arial" w:hint="default"/>
      </w:rPr>
    </w:lvl>
    <w:lvl w:ilvl="2" w:tplc="7404332E" w:tentative="1">
      <w:start w:val="1"/>
      <w:numFmt w:val="bullet"/>
      <w:lvlText w:val="•"/>
      <w:lvlJc w:val="left"/>
      <w:pPr>
        <w:tabs>
          <w:tab w:val="num" w:pos="2160"/>
        </w:tabs>
        <w:ind w:left="2160" w:hanging="360"/>
      </w:pPr>
      <w:rPr>
        <w:rFonts w:ascii="Arial" w:hAnsi="Arial" w:hint="default"/>
      </w:rPr>
    </w:lvl>
    <w:lvl w:ilvl="3" w:tplc="D6D06F6C" w:tentative="1">
      <w:start w:val="1"/>
      <w:numFmt w:val="bullet"/>
      <w:lvlText w:val="•"/>
      <w:lvlJc w:val="left"/>
      <w:pPr>
        <w:tabs>
          <w:tab w:val="num" w:pos="2880"/>
        </w:tabs>
        <w:ind w:left="2880" w:hanging="360"/>
      </w:pPr>
      <w:rPr>
        <w:rFonts w:ascii="Arial" w:hAnsi="Arial" w:hint="default"/>
      </w:rPr>
    </w:lvl>
    <w:lvl w:ilvl="4" w:tplc="FEA22090" w:tentative="1">
      <w:start w:val="1"/>
      <w:numFmt w:val="bullet"/>
      <w:lvlText w:val="•"/>
      <w:lvlJc w:val="left"/>
      <w:pPr>
        <w:tabs>
          <w:tab w:val="num" w:pos="3600"/>
        </w:tabs>
        <w:ind w:left="3600" w:hanging="360"/>
      </w:pPr>
      <w:rPr>
        <w:rFonts w:ascii="Arial" w:hAnsi="Arial" w:hint="default"/>
      </w:rPr>
    </w:lvl>
    <w:lvl w:ilvl="5" w:tplc="B7364624" w:tentative="1">
      <w:start w:val="1"/>
      <w:numFmt w:val="bullet"/>
      <w:lvlText w:val="•"/>
      <w:lvlJc w:val="left"/>
      <w:pPr>
        <w:tabs>
          <w:tab w:val="num" w:pos="4320"/>
        </w:tabs>
        <w:ind w:left="4320" w:hanging="360"/>
      </w:pPr>
      <w:rPr>
        <w:rFonts w:ascii="Arial" w:hAnsi="Arial" w:hint="default"/>
      </w:rPr>
    </w:lvl>
    <w:lvl w:ilvl="6" w:tplc="434ABB22" w:tentative="1">
      <w:start w:val="1"/>
      <w:numFmt w:val="bullet"/>
      <w:lvlText w:val="•"/>
      <w:lvlJc w:val="left"/>
      <w:pPr>
        <w:tabs>
          <w:tab w:val="num" w:pos="5040"/>
        </w:tabs>
        <w:ind w:left="5040" w:hanging="360"/>
      </w:pPr>
      <w:rPr>
        <w:rFonts w:ascii="Arial" w:hAnsi="Arial" w:hint="default"/>
      </w:rPr>
    </w:lvl>
    <w:lvl w:ilvl="7" w:tplc="A8008846" w:tentative="1">
      <w:start w:val="1"/>
      <w:numFmt w:val="bullet"/>
      <w:lvlText w:val="•"/>
      <w:lvlJc w:val="left"/>
      <w:pPr>
        <w:tabs>
          <w:tab w:val="num" w:pos="5760"/>
        </w:tabs>
        <w:ind w:left="5760" w:hanging="360"/>
      </w:pPr>
      <w:rPr>
        <w:rFonts w:ascii="Arial" w:hAnsi="Arial" w:hint="default"/>
      </w:rPr>
    </w:lvl>
    <w:lvl w:ilvl="8" w:tplc="5A725B5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3AF4FB7"/>
    <w:multiLevelType w:val="hybridMultilevel"/>
    <w:tmpl w:val="E20A1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BB94DBA"/>
    <w:multiLevelType w:val="hybridMultilevel"/>
    <w:tmpl w:val="4BE2779A"/>
    <w:lvl w:ilvl="0" w:tplc="AD1ED4E6">
      <w:start w:val="1"/>
      <w:numFmt w:val="bullet"/>
      <w:lvlText w:val=""/>
      <w:lvlJc w:val="left"/>
      <w:pPr>
        <w:tabs>
          <w:tab w:val="num" w:pos="720"/>
        </w:tabs>
        <w:ind w:left="720" w:hanging="360"/>
      </w:pPr>
      <w:rPr>
        <w:rFonts w:ascii="Wingdings" w:hAnsi="Wingdings" w:hint="default"/>
      </w:rPr>
    </w:lvl>
    <w:lvl w:ilvl="1" w:tplc="08F4DE08" w:tentative="1">
      <w:start w:val="1"/>
      <w:numFmt w:val="bullet"/>
      <w:lvlText w:val=""/>
      <w:lvlJc w:val="left"/>
      <w:pPr>
        <w:tabs>
          <w:tab w:val="num" w:pos="1440"/>
        </w:tabs>
        <w:ind w:left="1440" w:hanging="360"/>
      </w:pPr>
      <w:rPr>
        <w:rFonts w:ascii="Wingdings" w:hAnsi="Wingdings" w:hint="default"/>
      </w:rPr>
    </w:lvl>
    <w:lvl w:ilvl="2" w:tplc="975AEB76" w:tentative="1">
      <w:start w:val="1"/>
      <w:numFmt w:val="bullet"/>
      <w:lvlText w:val=""/>
      <w:lvlJc w:val="left"/>
      <w:pPr>
        <w:tabs>
          <w:tab w:val="num" w:pos="2160"/>
        </w:tabs>
        <w:ind w:left="2160" w:hanging="360"/>
      </w:pPr>
      <w:rPr>
        <w:rFonts w:ascii="Wingdings" w:hAnsi="Wingdings" w:hint="default"/>
      </w:rPr>
    </w:lvl>
    <w:lvl w:ilvl="3" w:tplc="C54A50BC" w:tentative="1">
      <w:start w:val="1"/>
      <w:numFmt w:val="bullet"/>
      <w:lvlText w:val=""/>
      <w:lvlJc w:val="left"/>
      <w:pPr>
        <w:tabs>
          <w:tab w:val="num" w:pos="2880"/>
        </w:tabs>
        <w:ind w:left="2880" w:hanging="360"/>
      </w:pPr>
      <w:rPr>
        <w:rFonts w:ascii="Wingdings" w:hAnsi="Wingdings" w:hint="default"/>
      </w:rPr>
    </w:lvl>
    <w:lvl w:ilvl="4" w:tplc="BF92C398" w:tentative="1">
      <w:start w:val="1"/>
      <w:numFmt w:val="bullet"/>
      <w:lvlText w:val=""/>
      <w:lvlJc w:val="left"/>
      <w:pPr>
        <w:tabs>
          <w:tab w:val="num" w:pos="3600"/>
        </w:tabs>
        <w:ind w:left="3600" w:hanging="360"/>
      </w:pPr>
      <w:rPr>
        <w:rFonts w:ascii="Wingdings" w:hAnsi="Wingdings" w:hint="default"/>
      </w:rPr>
    </w:lvl>
    <w:lvl w:ilvl="5" w:tplc="5704C012" w:tentative="1">
      <w:start w:val="1"/>
      <w:numFmt w:val="bullet"/>
      <w:lvlText w:val=""/>
      <w:lvlJc w:val="left"/>
      <w:pPr>
        <w:tabs>
          <w:tab w:val="num" w:pos="4320"/>
        </w:tabs>
        <w:ind w:left="4320" w:hanging="360"/>
      </w:pPr>
      <w:rPr>
        <w:rFonts w:ascii="Wingdings" w:hAnsi="Wingdings" w:hint="default"/>
      </w:rPr>
    </w:lvl>
    <w:lvl w:ilvl="6" w:tplc="13283FD6" w:tentative="1">
      <w:start w:val="1"/>
      <w:numFmt w:val="bullet"/>
      <w:lvlText w:val=""/>
      <w:lvlJc w:val="left"/>
      <w:pPr>
        <w:tabs>
          <w:tab w:val="num" w:pos="5040"/>
        </w:tabs>
        <w:ind w:left="5040" w:hanging="360"/>
      </w:pPr>
      <w:rPr>
        <w:rFonts w:ascii="Wingdings" w:hAnsi="Wingdings" w:hint="default"/>
      </w:rPr>
    </w:lvl>
    <w:lvl w:ilvl="7" w:tplc="87264178" w:tentative="1">
      <w:start w:val="1"/>
      <w:numFmt w:val="bullet"/>
      <w:lvlText w:val=""/>
      <w:lvlJc w:val="left"/>
      <w:pPr>
        <w:tabs>
          <w:tab w:val="num" w:pos="5760"/>
        </w:tabs>
        <w:ind w:left="5760" w:hanging="360"/>
      </w:pPr>
      <w:rPr>
        <w:rFonts w:ascii="Wingdings" w:hAnsi="Wingdings" w:hint="default"/>
      </w:rPr>
    </w:lvl>
    <w:lvl w:ilvl="8" w:tplc="FBA21E7E"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14"/>
  </w:num>
  <w:num w:numId="3">
    <w:abstractNumId w:val="37"/>
  </w:num>
  <w:num w:numId="4">
    <w:abstractNumId w:val="29"/>
  </w:num>
  <w:num w:numId="5">
    <w:abstractNumId w:val="39"/>
  </w:num>
  <w:num w:numId="6">
    <w:abstractNumId w:val="7"/>
  </w:num>
  <w:num w:numId="7">
    <w:abstractNumId w:val="15"/>
  </w:num>
  <w:num w:numId="8">
    <w:abstractNumId w:val="28"/>
  </w:num>
  <w:num w:numId="9">
    <w:abstractNumId w:val="26"/>
  </w:num>
  <w:num w:numId="10">
    <w:abstractNumId w:val="31"/>
  </w:num>
  <w:num w:numId="11">
    <w:abstractNumId w:val="4"/>
  </w:num>
  <w:num w:numId="12">
    <w:abstractNumId w:val="19"/>
  </w:num>
  <w:num w:numId="13">
    <w:abstractNumId w:val="13"/>
  </w:num>
  <w:num w:numId="14">
    <w:abstractNumId w:val="3"/>
  </w:num>
  <w:num w:numId="15">
    <w:abstractNumId w:val="38"/>
  </w:num>
  <w:num w:numId="16">
    <w:abstractNumId w:val="11"/>
  </w:num>
  <w:num w:numId="17">
    <w:abstractNumId w:val="1"/>
  </w:num>
  <w:num w:numId="18">
    <w:abstractNumId w:val="18"/>
  </w:num>
  <w:num w:numId="19">
    <w:abstractNumId w:val="33"/>
  </w:num>
  <w:num w:numId="20">
    <w:abstractNumId w:val="35"/>
  </w:num>
  <w:num w:numId="21">
    <w:abstractNumId w:val="25"/>
  </w:num>
  <w:num w:numId="22">
    <w:abstractNumId w:val="23"/>
  </w:num>
  <w:num w:numId="23">
    <w:abstractNumId w:val="5"/>
  </w:num>
  <w:num w:numId="24">
    <w:abstractNumId w:val="12"/>
  </w:num>
  <w:num w:numId="25">
    <w:abstractNumId w:val="22"/>
  </w:num>
  <w:num w:numId="26">
    <w:abstractNumId w:val="27"/>
  </w:num>
  <w:num w:numId="27">
    <w:abstractNumId w:val="6"/>
  </w:num>
  <w:num w:numId="28">
    <w:abstractNumId w:val="36"/>
  </w:num>
  <w:num w:numId="29">
    <w:abstractNumId w:val="10"/>
  </w:num>
  <w:num w:numId="30">
    <w:abstractNumId w:val="8"/>
  </w:num>
  <w:num w:numId="31">
    <w:abstractNumId w:val="30"/>
  </w:num>
  <w:num w:numId="32">
    <w:abstractNumId w:val="2"/>
  </w:num>
  <w:num w:numId="33">
    <w:abstractNumId w:val="0"/>
  </w:num>
  <w:num w:numId="34">
    <w:abstractNumId w:val="24"/>
  </w:num>
  <w:num w:numId="35">
    <w:abstractNumId w:val="17"/>
  </w:num>
  <w:num w:numId="36">
    <w:abstractNumId w:val="21"/>
  </w:num>
  <w:num w:numId="37">
    <w:abstractNumId w:val="34"/>
  </w:num>
  <w:num w:numId="38">
    <w:abstractNumId w:val="9"/>
  </w:num>
  <w:num w:numId="39">
    <w:abstractNumId w:val="16"/>
  </w:num>
  <w:num w:numId="40">
    <w:abstractNumId w:val="2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PATOWSKI Marion">
    <w15:presenceInfo w15:providerId="None" w15:userId="OPATOWSKI Marion"/>
  </w15:person>
  <w15:person w15:author="POPOFF, Benjamin">
    <w15:presenceInfo w15:providerId="AD" w15:userId="S-1-5-21-1321665950-11692542-1221738049-64555"/>
  </w15:person>
  <w15:person w15:author="CATHERINE, Solenn">
    <w15:presenceInfo w15:providerId="AD" w15:userId="S-1-5-21-1321665950-11692542-1221738049-259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markup="0"/>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032"/>
    <w:rsid w:val="0000263A"/>
    <w:rsid w:val="00002C85"/>
    <w:rsid w:val="00016A90"/>
    <w:rsid w:val="00042DB9"/>
    <w:rsid w:val="00065F89"/>
    <w:rsid w:val="00070CD0"/>
    <w:rsid w:val="000809C7"/>
    <w:rsid w:val="00091C78"/>
    <w:rsid w:val="000A1184"/>
    <w:rsid w:val="000A44B2"/>
    <w:rsid w:val="000D2DFF"/>
    <w:rsid w:val="000E0CAD"/>
    <w:rsid w:val="00103709"/>
    <w:rsid w:val="001048B5"/>
    <w:rsid w:val="00112F07"/>
    <w:rsid w:val="00114C14"/>
    <w:rsid w:val="001274D1"/>
    <w:rsid w:val="001339A2"/>
    <w:rsid w:val="00136B07"/>
    <w:rsid w:val="00137D60"/>
    <w:rsid w:val="0015315A"/>
    <w:rsid w:val="00156424"/>
    <w:rsid w:val="00157FB1"/>
    <w:rsid w:val="0016780D"/>
    <w:rsid w:val="0017421F"/>
    <w:rsid w:val="001749B2"/>
    <w:rsid w:val="00174A41"/>
    <w:rsid w:val="00176536"/>
    <w:rsid w:val="001B1B4C"/>
    <w:rsid w:val="001C3DFA"/>
    <w:rsid w:val="001C450D"/>
    <w:rsid w:val="001C6384"/>
    <w:rsid w:val="001C661B"/>
    <w:rsid w:val="001D78F9"/>
    <w:rsid w:val="001E7760"/>
    <w:rsid w:val="001F07A3"/>
    <w:rsid w:val="00207CCF"/>
    <w:rsid w:val="00220457"/>
    <w:rsid w:val="00252142"/>
    <w:rsid w:val="002536BA"/>
    <w:rsid w:val="00292583"/>
    <w:rsid w:val="002A10EF"/>
    <w:rsid w:val="002A2BF2"/>
    <w:rsid w:val="002C0317"/>
    <w:rsid w:val="002E5FAA"/>
    <w:rsid w:val="002E65BF"/>
    <w:rsid w:val="002F40FC"/>
    <w:rsid w:val="0034286C"/>
    <w:rsid w:val="0034741E"/>
    <w:rsid w:val="00352E41"/>
    <w:rsid w:val="00355084"/>
    <w:rsid w:val="003655A8"/>
    <w:rsid w:val="003851E5"/>
    <w:rsid w:val="00391232"/>
    <w:rsid w:val="003C46FD"/>
    <w:rsid w:val="003D0D07"/>
    <w:rsid w:val="003D464E"/>
    <w:rsid w:val="003D4F9D"/>
    <w:rsid w:val="003F3CDD"/>
    <w:rsid w:val="003F3F64"/>
    <w:rsid w:val="00401D3A"/>
    <w:rsid w:val="00413020"/>
    <w:rsid w:val="00417EE3"/>
    <w:rsid w:val="00434D0B"/>
    <w:rsid w:val="00436C5B"/>
    <w:rsid w:val="0045583A"/>
    <w:rsid w:val="0046358B"/>
    <w:rsid w:val="00470A75"/>
    <w:rsid w:val="00473C80"/>
    <w:rsid w:val="004743FB"/>
    <w:rsid w:val="004808DC"/>
    <w:rsid w:val="00482DD3"/>
    <w:rsid w:val="00493171"/>
    <w:rsid w:val="004942DD"/>
    <w:rsid w:val="004962E2"/>
    <w:rsid w:val="004B0F06"/>
    <w:rsid w:val="004B5D9F"/>
    <w:rsid w:val="004C6C88"/>
    <w:rsid w:val="004C6D5C"/>
    <w:rsid w:val="004D0996"/>
    <w:rsid w:val="004D3FAB"/>
    <w:rsid w:val="00500448"/>
    <w:rsid w:val="00510C69"/>
    <w:rsid w:val="00513EF5"/>
    <w:rsid w:val="005237CB"/>
    <w:rsid w:val="005331AF"/>
    <w:rsid w:val="005350CF"/>
    <w:rsid w:val="005451D3"/>
    <w:rsid w:val="00566E29"/>
    <w:rsid w:val="005967F4"/>
    <w:rsid w:val="005A7861"/>
    <w:rsid w:val="005B658F"/>
    <w:rsid w:val="005C2D14"/>
    <w:rsid w:val="005D081A"/>
    <w:rsid w:val="005D1B35"/>
    <w:rsid w:val="005D551E"/>
    <w:rsid w:val="005D75C7"/>
    <w:rsid w:val="005F024A"/>
    <w:rsid w:val="005F68F9"/>
    <w:rsid w:val="006003EB"/>
    <w:rsid w:val="006135AF"/>
    <w:rsid w:val="00613A67"/>
    <w:rsid w:val="006148E0"/>
    <w:rsid w:val="00633E3F"/>
    <w:rsid w:val="00642E27"/>
    <w:rsid w:val="006705B2"/>
    <w:rsid w:val="006727DE"/>
    <w:rsid w:val="00672A37"/>
    <w:rsid w:val="006734BE"/>
    <w:rsid w:val="00676D95"/>
    <w:rsid w:val="006850CC"/>
    <w:rsid w:val="00691C61"/>
    <w:rsid w:val="006B45F9"/>
    <w:rsid w:val="006D3CC9"/>
    <w:rsid w:val="007169EB"/>
    <w:rsid w:val="00733406"/>
    <w:rsid w:val="007427D0"/>
    <w:rsid w:val="007438BA"/>
    <w:rsid w:val="00760845"/>
    <w:rsid w:val="00765935"/>
    <w:rsid w:val="00765D55"/>
    <w:rsid w:val="007760E9"/>
    <w:rsid w:val="007968E0"/>
    <w:rsid w:val="007C3BF2"/>
    <w:rsid w:val="007C566D"/>
    <w:rsid w:val="007F65B6"/>
    <w:rsid w:val="00800E5D"/>
    <w:rsid w:val="00801684"/>
    <w:rsid w:val="008125B7"/>
    <w:rsid w:val="008250EE"/>
    <w:rsid w:val="00857C42"/>
    <w:rsid w:val="0086542A"/>
    <w:rsid w:val="0087566B"/>
    <w:rsid w:val="008B0C37"/>
    <w:rsid w:val="008B6E39"/>
    <w:rsid w:val="008C7784"/>
    <w:rsid w:val="008D25CC"/>
    <w:rsid w:val="008E21C5"/>
    <w:rsid w:val="0090137A"/>
    <w:rsid w:val="0090643A"/>
    <w:rsid w:val="0091451C"/>
    <w:rsid w:val="00927E14"/>
    <w:rsid w:val="009335B8"/>
    <w:rsid w:val="00936E12"/>
    <w:rsid w:val="00945F98"/>
    <w:rsid w:val="009649DA"/>
    <w:rsid w:val="009739F6"/>
    <w:rsid w:val="00984798"/>
    <w:rsid w:val="009A54C1"/>
    <w:rsid w:val="009D7A14"/>
    <w:rsid w:val="009D7E88"/>
    <w:rsid w:val="00A043EF"/>
    <w:rsid w:val="00A07854"/>
    <w:rsid w:val="00A32D45"/>
    <w:rsid w:val="00A5629F"/>
    <w:rsid w:val="00A67391"/>
    <w:rsid w:val="00A73FCE"/>
    <w:rsid w:val="00A7406D"/>
    <w:rsid w:val="00AB0F60"/>
    <w:rsid w:val="00AB2507"/>
    <w:rsid w:val="00AB6AC1"/>
    <w:rsid w:val="00AC2B0D"/>
    <w:rsid w:val="00AD196A"/>
    <w:rsid w:val="00AE225C"/>
    <w:rsid w:val="00B10347"/>
    <w:rsid w:val="00B1213D"/>
    <w:rsid w:val="00B255AB"/>
    <w:rsid w:val="00B53499"/>
    <w:rsid w:val="00BC007B"/>
    <w:rsid w:val="00BD1A6F"/>
    <w:rsid w:val="00BE4367"/>
    <w:rsid w:val="00BE4537"/>
    <w:rsid w:val="00BF70FB"/>
    <w:rsid w:val="00C14CB9"/>
    <w:rsid w:val="00C35B30"/>
    <w:rsid w:val="00C36FAE"/>
    <w:rsid w:val="00C4719B"/>
    <w:rsid w:val="00C47328"/>
    <w:rsid w:val="00C728D7"/>
    <w:rsid w:val="00C91A54"/>
    <w:rsid w:val="00C92802"/>
    <w:rsid w:val="00CA0CBE"/>
    <w:rsid w:val="00CA2B40"/>
    <w:rsid w:val="00CA7B32"/>
    <w:rsid w:val="00CB0FCD"/>
    <w:rsid w:val="00CB7C34"/>
    <w:rsid w:val="00CC758A"/>
    <w:rsid w:val="00CC77D1"/>
    <w:rsid w:val="00CD14FB"/>
    <w:rsid w:val="00CD56D4"/>
    <w:rsid w:val="00D062F6"/>
    <w:rsid w:val="00D262FF"/>
    <w:rsid w:val="00D404A3"/>
    <w:rsid w:val="00D456F4"/>
    <w:rsid w:val="00D54CBB"/>
    <w:rsid w:val="00D73378"/>
    <w:rsid w:val="00D74DFA"/>
    <w:rsid w:val="00D9413C"/>
    <w:rsid w:val="00DA31C0"/>
    <w:rsid w:val="00DB31B1"/>
    <w:rsid w:val="00DE5A5C"/>
    <w:rsid w:val="00DF0A20"/>
    <w:rsid w:val="00E053A7"/>
    <w:rsid w:val="00E17262"/>
    <w:rsid w:val="00E30301"/>
    <w:rsid w:val="00E32618"/>
    <w:rsid w:val="00E32DD0"/>
    <w:rsid w:val="00E34032"/>
    <w:rsid w:val="00E43B11"/>
    <w:rsid w:val="00E61F07"/>
    <w:rsid w:val="00E628B1"/>
    <w:rsid w:val="00E669AF"/>
    <w:rsid w:val="00E82BB0"/>
    <w:rsid w:val="00E87FE2"/>
    <w:rsid w:val="00EA2943"/>
    <w:rsid w:val="00EA3056"/>
    <w:rsid w:val="00EA3121"/>
    <w:rsid w:val="00EB1AC3"/>
    <w:rsid w:val="00EB2282"/>
    <w:rsid w:val="00EC590E"/>
    <w:rsid w:val="00EF2BB6"/>
    <w:rsid w:val="00F13E9A"/>
    <w:rsid w:val="00F60D5A"/>
    <w:rsid w:val="00F62876"/>
    <w:rsid w:val="00FA5B95"/>
    <w:rsid w:val="00FD3AAD"/>
    <w:rsid w:val="00FE2C9C"/>
    <w:rsid w:val="00FE758A"/>
    <w:rsid w:val="00FF7B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0DA276B"/>
  <w15:chartTrackingRefBased/>
  <w15:docId w15:val="{76BEC3B7-DBDB-4019-8BC2-98C9509E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4719B"/>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Titre2">
    <w:name w:val="heading 2"/>
    <w:basedOn w:val="Normal"/>
    <w:next w:val="Normal"/>
    <w:link w:val="Titre2Car"/>
    <w:uiPriority w:val="9"/>
    <w:unhideWhenUsed/>
    <w:qFormat/>
    <w:rsid w:val="00070CD0"/>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Titre3">
    <w:name w:val="heading 3"/>
    <w:basedOn w:val="Normal"/>
    <w:next w:val="Normal"/>
    <w:link w:val="Titre3Car"/>
    <w:uiPriority w:val="9"/>
    <w:unhideWhenUsed/>
    <w:qFormat/>
    <w:rsid w:val="001C450D"/>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Titre4">
    <w:name w:val="heading 4"/>
    <w:basedOn w:val="Normal"/>
    <w:link w:val="Titre4Car"/>
    <w:uiPriority w:val="9"/>
    <w:qFormat/>
    <w:rsid w:val="006D3CC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5F68F9"/>
    <w:pPr>
      <w:keepNext/>
      <w:keepLines/>
      <w:spacing w:before="40" w:after="0"/>
      <w:outlineLvl w:val="4"/>
    </w:pPr>
    <w:rPr>
      <w:rFonts w:asciiTheme="majorHAnsi" w:eastAsiaTheme="majorEastAsia" w:hAnsiTheme="majorHAnsi" w:cstheme="majorBidi"/>
      <w:color w:val="0B5294"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D3CC9"/>
    <w:rPr>
      <w:color w:val="0000FF"/>
      <w:u w:val="single"/>
    </w:rPr>
  </w:style>
  <w:style w:type="character" w:customStyle="1" w:styleId="Titre4Car">
    <w:name w:val="Titre 4 Car"/>
    <w:basedOn w:val="Policepardfaut"/>
    <w:link w:val="Titre4"/>
    <w:uiPriority w:val="9"/>
    <w:rsid w:val="006D3CC9"/>
    <w:rPr>
      <w:rFonts w:ascii="Times New Roman" w:eastAsia="Times New Roman" w:hAnsi="Times New Roman" w:cs="Times New Roman"/>
      <w:b/>
      <w:bCs/>
      <w:sz w:val="24"/>
      <w:szCs w:val="24"/>
      <w:lang w:eastAsia="fr-FR"/>
    </w:rPr>
  </w:style>
  <w:style w:type="character" w:customStyle="1" w:styleId="block">
    <w:name w:val="block"/>
    <w:basedOn w:val="Policepardfaut"/>
    <w:rsid w:val="006D3CC9"/>
  </w:style>
  <w:style w:type="character" w:styleId="Accentuation">
    <w:name w:val="Emphasis"/>
    <w:basedOn w:val="Policepardfaut"/>
    <w:uiPriority w:val="20"/>
    <w:qFormat/>
    <w:rsid w:val="00A043EF"/>
    <w:rPr>
      <w:i/>
      <w:iCs/>
    </w:rPr>
  </w:style>
  <w:style w:type="paragraph" w:styleId="Sansinterligne">
    <w:name w:val="No Spacing"/>
    <w:uiPriority w:val="1"/>
    <w:qFormat/>
    <w:rsid w:val="005A7861"/>
    <w:pPr>
      <w:spacing w:after="0" w:line="240" w:lineRule="auto"/>
    </w:pPr>
  </w:style>
  <w:style w:type="paragraph" w:styleId="En-tte">
    <w:name w:val="header"/>
    <w:basedOn w:val="Normal"/>
    <w:link w:val="En-tteCar"/>
    <w:uiPriority w:val="99"/>
    <w:unhideWhenUsed/>
    <w:rsid w:val="0086542A"/>
    <w:pPr>
      <w:tabs>
        <w:tab w:val="center" w:pos="4536"/>
        <w:tab w:val="right" w:pos="9072"/>
      </w:tabs>
      <w:spacing w:after="0" w:line="240" w:lineRule="auto"/>
    </w:pPr>
  </w:style>
  <w:style w:type="character" w:customStyle="1" w:styleId="En-tteCar">
    <w:name w:val="En-tête Car"/>
    <w:basedOn w:val="Policepardfaut"/>
    <w:link w:val="En-tte"/>
    <w:uiPriority w:val="99"/>
    <w:rsid w:val="0086542A"/>
  </w:style>
  <w:style w:type="paragraph" w:styleId="Pieddepage">
    <w:name w:val="footer"/>
    <w:basedOn w:val="Normal"/>
    <w:link w:val="PieddepageCar"/>
    <w:uiPriority w:val="99"/>
    <w:unhideWhenUsed/>
    <w:rsid w:val="008654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542A"/>
  </w:style>
  <w:style w:type="table" w:styleId="Grilledutableau">
    <w:name w:val="Table Grid"/>
    <w:basedOn w:val="TableauNormal"/>
    <w:uiPriority w:val="39"/>
    <w:rsid w:val="00865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A10EF"/>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paragraph" w:styleId="Citationintense">
    <w:name w:val="Intense Quote"/>
    <w:basedOn w:val="Normal"/>
    <w:next w:val="Normal"/>
    <w:link w:val="CitationintenseCar"/>
    <w:uiPriority w:val="30"/>
    <w:qFormat/>
    <w:rsid w:val="002A10EF"/>
    <w:pPr>
      <w:pBdr>
        <w:top w:val="single" w:sz="4" w:space="10" w:color="0F6FC6" w:themeColor="accent1"/>
        <w:bottom w:val="single" w:sz="4" w:space="10" w:color="0F6FC6" w:themeColor="accent1"/>
      </w:pBdr>
      <w:spacing w:before="360" w:after="360"/>
      <w:ind w:left="864" w:right="864"/>
      <w:jc w:val="center"/>
    </w:pPr>
    <w:rPr>
      <w:i/>
      <w:iCs/>
      <w:color w:val="0F6FC6" w:themeColor="accent1"/>
    </w:rPr>
  </w:style>
  <w:style w:type="character" w:customStyle="1" w:styleId="CitationintenseCar">
    <w:name w:val="Citation intense Car"/>
    <w:basedOn w:val="Policepardfaut"/>
    <w:link w:val="Citationintense"/>
    <w:uiPriority w:val="30"/>
    <w:rsid w:val="002A10EF"/>
    <w:rPr>
      <w:i/>
      <w:iCs/>
      <w:color w:val="0F6FC6" w:themeColor="accent1"/>
    </w:rPr>
  </w:style>
  <w:style w:type="character" w:customStyle="1" w:styleId="Titre5Car">
    <w:name w:val="Titre 5 Car"/>
    <w:basedOn w:val="Policepardfaut"/>
    <w:link w:val="Titre5"/>
    <w:uiPriority w:val="9"/>
    <w:rsid w:val="005F68F9"/>
    <w:rPr>
      <w:rFonts w:asciiTheme="majorHAnsi" w:eastAsiaTheme="majorEastAsia" w:hAnsiTheme="majorHAnsi" w:cstheme="majorBidi"/>
      <w:color w:val="0B5294" w:themeColor="accent1" w:themeShade="BF"/>
    </w:rPr>
  </w:style>
  <w:style w:type="character" w:customStyle="1" w:styleId="Titre1Car">
    <w:name w:val="Titre 1 Car"/>
    <w:basedOn w:val="Policepardfaut"/>
    <w:link w:val="Titre1"/>
    <w:uiPriority w:val="9"/>
    <w:rsid w:val="00C4719B"/>
    <w:rPr>
      <w:rFonts w:asciiTheme="majorHAnsi" w:eastAsiaTheme="majorEastAsia" w:hAnsiTheme="majorHAnsi" w:cstheme="majorBidi"/>
      <w:color w:val="0B5294" w:themeColor="accent1" w:themeShade="BF"/>
      <w:sz w:val="32"/>
      <w:szCs w:val="32"/>
    </w:rPr>
  </w:style>
  <w:style w:type="paragraph" w:styleId="Paragraphedeliste">
    <w:name w:val="List Paragraph"/>
    <w:basedOn w:val="Normal"/>
    <w:uiPriority w:val="34"/>
    <w:qFormat/>
    <w:rsid w:val="00BC007B"/>
    <w:pPr>
      <w:ind w:left="720"/>
      <w:contextualSpacing/>
    </w:pPr>
    <w:rPr>
      <w:rFonts w:eastAsiaTheme="minorEastAsia"/>
    </w:rPr>
  </w:style>
  <w:style w:type="character" w:customStyle="1" w:styleId="Titre2Car">
    <w:name w:val="Titre 2 Car"/>
    <w:basedOn w:val="Policepardfaut"/>
    <w:link w:val="Titre2"/>
    <w:uiPriority w:val="9"/>
    <w:rsid w:val="00070CD0"/>
    <w:rPr>
      <w:rFonts w:asciiTheme="majorHAnsi" w:eastAsiaTheme="majorEastAsia" w:hAnsiTheme="majorHAnsi" w:cstheme="majorBidi"/>
      <w:color w:val="0B5294" w:themeColor="accent1" w:themeShade="BF"/>
      <w:sz w:val="26"/>
      <w:szCs w:val="26"/>
    </w:rPr>
  </w:style>
  <w:style w:type="character" w:customStyle="1" w:styleId="Titre3Car">
    <w:name w:val="Titre 3 Car"/>
    <w:basedOn w:val="Policepardfaut"/>
    <w:link w:val="Titre3"/>
    <w:uiPriority w:val="9"/>
    <w:rsid w:val="001C450D"/>
    <w:rPr>
      <w:rFonts w:asciiTheme="majorHAnsi" w:eastAsiaTheme="majorEastAsia" w:hAnsiTheme="majorHAnsi" w:cstheme="majorBidi"/>
      <w:color w:val="073662" w:themeColor="accent1" w:themeShade="7F"/>
      <w:sz w:val="24"/>
      <w:szCs w:val="24"/>
    </w:rPr>
  </w:style>
  <w:style w:type="character" w:styleId="Marquedecommentaire">
    <w:name w:val="annotation reference"/>
    <w:basedOn w:val="Policepardfaut"/>
    <w:uiPriority w:val="99"/>
    <w:semiHidden/>
    <w:unhideWhenUsed/>
    <w:rsid w:val="0015315A"/>
    <w:rPr>
      <w:sz w:val="16"/>
      <w:szCs w:val="16"/>
    </w:rPr>
  </w:style>
  <w:style w:type="paragraph" w:styleId="Commentaire">
    <w:name w:val="annotation text"/>
    <w:basedOn w:val="Normal"/>
    <w:link w:val="CommentaireCar"/>
    <w:uiPriority w:val="99"/>
    <w:unhideWhenUsed/>
    <w:rsid w:val="0015315A"/>
    <w:pPr>
      <w:spacing w:line="240" w:lineRule="auto"/>
    </w:pPr>
    <w:rPr>
      <w:sz w:val="20"/>
      <w:szCs w:val="20"/>
    </w:rPr>
  </w:style>
  <w:style w:type="character" w:customStyle="1" w:styleId="CommentaireCar">
    <w:name w:val="Commentaire Car"/>
    <w:basedOn w:val="Policepardfaut"/>
    <w:link w:val="Commentaire"/>
    <w:uiPriority w:val="99"/>
    <w:rsid w:val="0015315A"/>
    <w:rPr>
      <w:sz w:val="20"/>
      <w:szCs w:val="20"/>
    </w:rPr>
  </w:style>
  <w:style w:type="paragraph" w:styleId="Objetducommentaire">
    <w:name w:val="annotation subject"/>
    <w:basedOn w:val="Commentaire"/>
    <w:next w:val="Commentaire"/>
    <w:link w:val="ObjetducommentaireCar"/>
    <w:uiPriority w:val="99"/>
    <w:semiHidden/>
    <w:unhideWhenUsed/>
    <w:rsid w:val="0015315A"/>
    <w:rPr>
      <w:b/>
      <w:bCs/>
    </w:rPr>
  </w:style>
  <w:style w:type="character" w:customStyle="1" w:styleId="ObjetducommentaireCar">
    <w:name w:val="Objet du commentaire Car"/>
    <w:basedOn w:val="CommentaireCar"/>
    <w:link w:val="Objetducommentaire"/>
    <w:uiPriority w:val="99"/>
    <w:semiHidden/>
    <w:rsid w:val="0015315A"/>
    <w:rPr>
      <w:b/>
      <w:bCs/>
      <w:sz w:val="20"/>
      <w:szCs w:val="20"/>
    </w:rPr>
  </w:style>
  <w:style w:type="paragraph" w:styleId="Textedebulles">
    <w:name w:val="Balloon Text"/>
    <w:basedOn w:val="Normal"/>
    <w:link w:val="TextedebullesCar"/>
    <w:uiPriority w:val="99"/>
    <w:semiHidden/>
    <w:unhideWhenUsed/>
    <w:rsid w:val="0015315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5315A"/>
    <w:rPr>
      <w:rFonts w:ascii="Segoe UI" w:hAnsi="Segoe UI" w:cs="Segoe UI"/>
      <w:sz w:val="18"/>
      <w:szCs w:val="18"/>
    </w:rPr>
  </w:style>
  <w:style w:type="paragraph" w:styleId="Rvision">
    <w:name w:val="Revision"/>
    <w:hidden/>
    <w:uiPriority w:val="99"/>
    <w:semiHidden/>
    <w:rsid w:val="00FD3A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6253">
      <w:bodyDiv w:val="1"/>
      <w:marLeft w:val="0"/>
      <w:marRight w:val="0"/>
      <w:marTop w:val="0"/>
      <w:marBottom w:val="0"/>
      <w:divBdr>
        <w:top w:val="none" w:sz="0" w:space="0" w:color="auto"/>
        <w:left w:val="none" w:sz="0" w:space="0" w:color="auto"/>
        <w:bottom w:val="none" w:sz="0" w:space="0" w:color="auto"/>
        <w:right w:val="none" w:sz="0" w:space="0" w:color="auto"/>
      </w:divBdr>
    </w:div>
    <w:div w:id="316619565">
      <w:bodyDiv w:val="1"/>
      <w:marLeft w:val="0"/>
      <w:marRight w:val="0"/>
      <w:marTop w:val="0"/>
      <w:marBottom w:val="0"/>
      <w:divBdr>
        <w:top w:val="none" w:sz="0" w:space="0" w:color="auto"/>
        <w:left w:val="none" w:sz="0" w:space="0" w:color="auto"/>
        <w:bottom w:val="none" w:sz="0" w:space="0" w:color="auto"/>
        <w:right w:val="none" w:sz="0" w:space="0" w:color="auto"/>
      </w:divBdr>
      <w:divsChild>
        <w:div w:id="467671406">
          <w:marLeft w:val="360"/>
          <w:marRight w:val="0"/>
          <w:marTop w:val="200"/>
          <w:marBottom w:val="0"/>
          <w:divBdr>
            <w:top w:val="none" w:sz="0" w:space="0" w:color="auto"/>
            <w:left w:val="none" w:sz="0" w:space="0" w:color="auto"/>
            <w:bottom w:val="none" w:sz="0" w:space="0" w:color="auto"/>
            <w:right w:val="none" w:sz="0" w:space="0" w:color="auto"/>
          </w:divBdr>
        </w:div>
      </w:divsChild>
    </w:div>
    <w:div w:id="556282105">
      <w:bodyDiv w:val="1"/>
      <w:marLeft w:val="0"/>
      <w:marRight w:val="0"/>
      <w:marTop w:val="0"/>
      <w:marBottom w:val="0"/>
      <w:divBdr>
        <w:top w:val="none" w:sz="0" w:space="0" w:color="auto"/>
        <w:left w:val="none" w:sz="0" w:space="0" w:color="auto"/>
        <w:bottom w:val="none" w:sz="0" w:space="0" w:color="auto"/>
        <w:right w:val="none" w:sz="0" w:space="0" w:color="auto"/>
      </w:divBdr>
      <w:divsChild>
        <w:div w:id="1407923576">
          <w:marLeft w:val="446"/>
          <w:marRight w:val="0"/>
          <w:marTop w:val="200"/>
          <w:marBottom w:val="0"/>
          <w:divBdr>
            <w:top w:val="none" w:sz="0" w:space="0" w:color="auto"/>
            <w:left w:val="none" w:sz="0" w:space="0" w:color="auto"/>
            <w:bottom w:val="none" w:sz="0" w:space="0" w:color="auto"/>
            <w:right w:val="none" w:sz="0" w:space="0" w:color="auto"/>
          </w:divBdr>
        </w:div>
        <w:div w:id="391467809">
          <w:marLeft w:val="446"/>
          <w:marRight w:val="0"/>
          <w:marTop w:val="200"/>
          <w:marBottom w:val="0"/>
          <w:divBdr>
            <w:top w:val="none" w:sz="0" w:space="0" w:color="auto"/>
            <w:left w:val="none" w:sz="0" w:space="0" w:color="auto"/>
            <w:bottom w:val="none" w:sz="0" w:space="0" w:color="auto"/>
            <w:right w:val="none" w:sz="0" w:space="0" w:color="auto"/>
          </w:divBdr>
        </w:div>
        <w:div w:id="68507589">
          <w:marLeft w:val="446"/>
          <w:marRight w:val="0"/>
          <w:marTop w:val="200"/>
          <w:marBottom w:val="0"/>
          <w:divBdr>
            <w:top w:val="none" w:sz="0" w:space="0" w:color="auto"/>
            <w:left w:val="none" w:sz="0" w:space="0" w:color="auto"/>
            <w:bottom w:val="none" w:sz="0" w:space="0" w:color="auto"/>
            <w:right w:val="none" w:sz="0" w:space="0" w:color="auto"/>
          </w:divBdr>
        </w:div>
        <w:div w:id="829100187">
          <w:marLeft w:val="446"/>
          <w:marRight w:val="0"/>
          <w:marTop w:val="200"/>
          <w:marBottom w:val="0"/>
          <w:divBdr>
            <w:top w:val="none" w:sz="0" w:space="0" w:color="auto"/>
            <w:left w:val="none" w:sz="0" w:space="0" w:color="auto"/>
            <w:bottom w:val="none" w:sz="0" w:space="0" w:color="auto"/>
            <w:right w:val="none" w:sz="0" w:space="0" w:color="auto"/>
          </w:divBdr>
        </w:div>
        <w:div w:id="445320161">
          <w:marLeft w:val="446"/>
          <w:marRight w:val="0"/>
          <w:marTop w:val="200"/>
          <w:marBottom w:val="0"/>
          <w:divBdr>
            <w:top w:val="none" w:sz="0" w:space="0" w:color="auto"/>
            <w:left w:val="none" w:sz="0" w:space="0" w:color="auto"/>
            <w:bottom w:val="none" w:sz="0" w:space="0" w:color="auto"/>
            <w:right w:val="none" w:sz="0" w:space="0" w:color="auto"/>
          </w:divBdr>
        </w:div>
        <w:div w:id="1227451942">
          <w:marLeft w:val="446"/>
          <w:marRight w:val="0"/>
          <w:marTop w:val="200"/>
          <w:marBottom w:val="0"/>
          <w:divBdr>
            <w:top w:val="none" w:sz="0" w:space="0" w:color="auto"/>
            <w:left w:val="none" w:sz="0" w:space="0" w:color="auto"/>
            <w:bottom w:val="none" w:sz="0" w:space="0" w:color="auto"/>
            <w:right w:val="none" w:sz="0" w:space="0" w:color="auto"/>
          </w:divBdr>
        </w:div>
        <w:div w:id="608436944">
          <w:marLeft w:val="446"/>
          <w:marRight w:val="0"/>
          <w:marTop w:val="200"/>
          <w:marBottom w:val="0"/>
          <w:divBdr>
            <w:top w:val="none" w:sz="0" w:space="0" w:color="auto"/>
            <w:left w:val="none" w:sz="0" w:space="0" w:color="auto"/>
            <w:bottom w:val="none" w:sz="0" w:space="0" w:color="auto"/>
            <w:right w:val="none" w:sz="0" w:space="0" w:color="auto"/>
          </w:divBdr>
        </w:div>
        <w:div w:id="1839734894">
          <w:marLeft w:val="446"/>
          <w:marRight w:val="0"/>
          <w:marTop w:val="200"/>
          <w:marBottom w:val="0"/>
          <w:divBdr>
            <w:top w:val="none" w:sz="0" w:space="0" w:color="auto"/>
            <w:left w:val="none" w:sz="0" w:space="0" w:color="auto"/>
            <w:bottom w:val="none" w:sz="0" w:space="0" w:color="auto"/>
            <w:right w:val="none" w:sz="0" w:space="0" w:color="auto"/>
          </w:divBdr>
        </w:div>
        <w:div w:id="479469822">
          <w:marLeft w:val="446"/>
          <w:marRight w:val="0"/>
          <w:marTop w:val="200"/>
          <w:marBottom w:val="0"/>
          <w:divBdr>
            <w:top w:val="none" w:sz="0" w:space="0" w:color="auto"/>
            <w:left w:val="none" w:sz="0" w:space="0" w:color="auto"/>
            <w:bottom w:val="none" w:sz="0" w:space="0" w:color="auto"/>
            <w:right w:val="none" w:sz="0" w:space="0" w:color="auto"/>
          </w:divBdr>
        </w:div>
        <w:div w:id="1638412430">
          <w:marLeft w:val="446"/>
          <w:marRight w:val="0"/>
          <w:marTop w:val="200"/>
          <w:marBottom w:val="0"/>
          <w:divBdr>
            <w:top w:val="none" w:sz="0" w:space="0" w:color="auto"/>
            <w:left w:val="none" w:sz="0" w:space="0" w:color="auto"/>
            <w:bottom w:val="none" w:sz="0" w:space="0" w:color="auto"/>
            <w:right w:val="none" w:sz="0" w:space="0" w:color="auto"/>
          </w:divBdr>
        </w:div>
        <w:div w:id="190651912">
          <w:marLeft w:val="446"/>
          <w:marRight w:val="0"/>
          <w:marTop w:val="200"/>
          <w:marBottom w:val="0"/>
          <w:divBdr>
            <w:top w:val="none" w:sz="0" w:space="0" w:color="auto"/>
            <w:left w:val="none" w:sz="0" w:space="0" w:color="auto"/>
            <w:bottom w:val="none" w:sz="0" w:space="0" w:color="auto"/>
            <w:right w:val="none" w:sz="0" w:space="0" w:color="auto"/>
          </w:divBdr>
        </w:div>
      </w:divsChild>
    </w:div>
    <w:div w:id="605163542">
      <w:bodyDiv w:val="1"/>
      <w:marLeft w:val="0"/>
      <w:marRight w:val="0"/>
      <w:marTop w:val="0"/>
      <w:marBottom w:val="0"/>
      <w:divBdr>
        <w:top w:val="none" w:sz="0" w:space="0" w:color="auto"/>
        <w:left w:val="none" w:sz="0" w:space="0" w:color="auto"/>
        <w:bottom w:val="none" w:sz="0" w:space="0" w:color="auto"/>
        <w:right w:val="none" w:sz="0" w:space="0" w:color="auto"/>
      </w:divBdr>
    </w:div>
    <w:div w:id="612251828">
      <w:bodyDiv w:val="1"/>
      <w:marLeft w:val="0"/>
      <w:marRight w:val="0"/>
      <w:marTop w:val="0"/>
      <w:marBottom w:val="0"/>
      <w:divBdr>
        <w:top w:val="none" w:sz="0" w:space="0" w:color="auto"/>
        <w:left w:val="none" w:sz="0" w:space="0" w:color="auto"/>
        <w:bottom w:val="none" w:sz="0" w:space="0" w:color="auto"/>
        <w:right w:val="none" w:sz="0" w:space="0" w:color="auto"/>
      </w:divBdr>
      <w:divsChild>
        <w:div w:id="2050838654">
          <w:marLeft w:val="446"/>
          <w:marRight w:val="0"/>
          <w:marTop w:val="200"/>
          <w:marBottom w:val="0"/>
          <w:divBdr>
            <w:top w:val="none" w:sz="0" w:space="0" w:color="auto"/>
            <w:left w:val="none" w:sz="0" w:space="0" w:color="auto"/>
            <w:bottom w:val="none" w:sz="0" w:space="0" w:color="auto"/>
            <w:right w:val="none" w:sz="0" w:space="0" w:color="auto"/>
          </w:divBdr>
        </w:div>
        <w:div w:id="278342875">
          <w:marLeft w:val="446"/>
          <w:marRight w:val="0"/>
          <w:marTop w:val="200"/>
          <w:marBottom w:val="0"/>
          <w:divBdr>
            <w:top w:val="none" w:sz="0" w:space="0" w:color="auto"/>
            <w:left w:val="none" w:sz="0" w:space="0" w:color="auto"/>
            <w:bottom w:val="none" w:sz="0" w:space="0" w:color="auto"/>
            <w:right w:val="none" w:sz="0" w:space="0" w:color="auto"/>
          </w:divBdr>
        </w:div>
        <w:div w:id="1648245792">
          <w:marLeft w:val="446"/>
          <w:marRight w:val="0"/>
          <w:marTop w:val="200"/>
          <w:marBottom w:val="0"/>
          <w:divBdr>
            <w:top w:val="none" w:sz="0" w:space="0" w:color="auto"/>
            <w:left w:val="none" w:sz="0" w:space="0" w:color="auto"/>
            <w:bottom w:val="none" w:sz="0" w:space="0" w:color="auto"/>
            <w:right w:val="none" w:sz="0" w:space="0" w:color="auto"/>
          </w:divBdr>
        </w:div>
        <w:div w:id="1126048560">
          <w:marLeft w:val="446"/>
          <w:marRight w:val="0"/>
          <w:marTop w:val="200"/>
          <w:marBottom w:val="0"/>
          <w:divBdr>
            <w:top w:val="none" w:sz="0" w:space="0" w:color="auto"/>
            <w:left w:val="none" w:sz="0" w:space="0" w:color="auto"/>
            <w:bottom w:val="none" w:sz="0" w:space="0" w:color="auto"/>
            <w:right w:val="none" w:sz="0" w:space="0" w:color="auto"/>
          </w:divBdr>
        </w:div>
        <w:div w:id="826433178">
          <w:marLeft w:val="446"/>
          <w:marRight w:val="0"/>
          <w:marTop w:val="200"/>
          <w:marBottom w:val="0"/>
          <w:divBdr>
            <w:top w:val="none" w:sz="0" w:space="0" w:color="auto"/>
            <w:left w:val="none" w:sz="0" w:space="0" w:color="auto"/>
            <w:bottom w:val="none" w:sz="0" w:space="0" w:color="auto"/>
            <w:right w:val="none" w:sz="0" w:space="0" w:color="auto"/>
          </w:divBdr>
        </w:div>
        <w:div w:id="1874684787">
          <w:marLeft w:val="446"/>
          <w:marRight w:val="0"/>
          <w:marTop w:val="200"/>
          <w:marBottom w:val="0"/>
          <w:divBdr>
            <w:top w:val="none" w:sz="0" w:space="0" w:color="auto"/>
            <w:left w:val="none" w:sz="0" w:space="0" w:color="auto"/>
            <w:bottom w:val="none" w:sz="0" w:space="0" w:color="auto"/>
            <w:right w:val="none" w:sz="0" w:space="0" w:color="auto"/>
          </w:divBdr>
        </w:div>
        <w:div w:id="300616925">
          <w:marLeft w:val="446"/>
          <w:marRight w:val="0"/>
          <w:marTop w:val="200"/>
          <w:marBottom w:val="0"/>
          <w:divBdr>
            <w:top w:val="none" w:sz="0" w:space="0" w:color="auto"/>
            <w:left w:val="none" w:sz="0" w:space="0" w:color="auto"/>
            <w:bottom w:val="none" w:sz="0" w:space="0" w:color="auto"/>
            <w:right w:val="none" w:sz="0" w:space="0" w:color="auto"/>
          </w:divBdr>
        </w:div>
        <w:div w:id="2094230940">
          <w:marLeft w:val="446"/>
          <w:marRight w:val="0"/>
          <w:marTop w:val="200"/>
          <w:marBottom w:val="0"/>
          <w:divBdr>
            <w:top w:val="none" w:sz="0" w:space="0" w:color="auto"/>
            <w:left w:val="none" w:sz="0" w:space="0" w:color="auto"/>
            <w:bottom w:val="none" w:sz="0" w:space="0" w:color="auto"/>
            <w:right w:val="none" w:sz="0" w:space="0" w:color="auto"/>
          </w:divBdr>
        </w:div>
        <w:div w:id="1457941906">
          <w:marLeft w:val="446"/>
          <w:marRight w:val="0"/>
          <w:marTop w:val="200"/>
          <w:marBottom w:val="0"/>
          <w:divBdr>
            <w:top w:val="none" w:sz="0" w:space="0" w:color="auto"/>
            <w:left w:val="none" w:sz="0" w:space="0" w:color="auto"/>
            <w:bottom w:val="none" w:sz="0" w:space="0" w:color="auto"/>
            <w:right w:val="none" w:sz="0" w:space="0" w:color="auto"/>
          </w:divBdr>
        </w:div>
      </w:divsChild>
    </w:div>
    <w:div w:id="626082832">
      <w:bodyDiv w:val="1"/>
      <w:marLeft w:val="0"/>
      <w:marRight w:val="0"/>
      <w:marTop w:val="0"/>
      <w:marBottom w:val="0"/>
      <w:divBdr>
        <w:top w:val="none" w:sz="0" w:space="0" w:color="auto"/>
        <w:left w:val="none" w:sz="0" w:space="0" w:color="auto"/>
        <w:bottom w:val="none" w:sz="0" w:space="0" w:color="auto"/>
        <w:right w:val="none" w:sz="0" w:space="0" w:color="auto"/>
      </w:divBdr>
    </w:div>
    <w:div w:id="725224412">
      <w:bodyDiv w:val="1"/>
      <w:marLeft w:val="0"/>
      <w:marRight w:val="0"/>
      <w:marTop w:val="0"/>
      <w:marBottom w:val="0"/>
      <w:divBdr>
        <w:top w:val="none" w:sz="0" w:space="0" w:color="auto"/>
        <w:left w:val="none" w:sz="0" w:space="0" w:color="auto"/>
        <w:bottom w:val="none" w:sz="0" w:space="0" w:color="auto"/>
        <w:right w:val="none" w:sz="0" w:space="0" w:color="auto"/>
      </w:divBdr>
    </w:div>
    <w:div w:id="739641525">
      <w:bodyDiv w:val="1"/>
      <w:marLeft w:val="0"/>
      <w:marRight w:val="0"/>
      <w:marTop w:val="0"/>
      <w:marBottom w:val="0"/>
      <w:divBdr>
        <w:top w:val="none" w:sz="0" w:space="0" w:color="auto"/>
        <w:left w:val="none" w:sz="0" w:space="0" w:color="auto"/>
        <w:bottom w:val="none" w:sz="0" w:space="0" w:color="auto"/>
        <w:right w:val="none" w:sz="0" w:space="0" w:color="auto"/>
      </w:divBdr>
      <w:divsChild>
        <w:div w:id="236288982">
          <w:marLeft w:val="446"/>
          <w:marRight w:val="0"/>
          <w:marTop w:val="200"/>
          <w:marBottom w:val="0"/>
          <w:divBdr>
            <w:top w:val="none" w:sz="0" w:space="0" w:color="auto"/>
            <w:left w:val="none" w:sz="0" w:space="0" w:color="auto"/>
            <w:bottom w:val="none" w:sz="0" w:space="0" w:color="auto"/>
            <w:right w:val="none" w:sz="0" w:space="0" w:color="auto"/>
          </w:divBdr>
        </w:div>
        <w:div w:id="590892129">
          <w:marLeft w:val="446"/>
          <w:marRight w:val="0"/>
          <w:marTop w:val="200"/>
          <w:marBottom w:val="0"/>
          <w:divBdr>
            <w:top w:val="none" w:sz="0" w:space="0" w:color="auto"/>
            <w:left w:val="none" w:sz="0" w:space="0" w:color="auto"/>
            <w:bottom w:val="none" w:sz="0" w:space="0" w:color="auto"/>
            <w:right w:val="none" w:sz="0" w:space="0" w:color="auto"/>
          </w:divBdr>
        </w:div>
        <w:div w:id="1159270097">
          <w:marLeft w:val="446"/>
          <w:marRight w:val="0"/>
          <w:marTop w:val="200"/>
          <w:marBottom w:val="0"/>
          <w:divBdr>
            <w:top w:val="none" w:sz="0" w:space="0" w:color="auto"/>
            <w:left w:val="none" w:sz="0" w:space="0" w:color="auto"/>
            <w:bottom w:val="none" w:sz="0" w:space="0" w:color="auto"/>
            <w:right w:val="none" w:sz="0" w:space="0" w:color="auto"/>
          </w:divBdr>
        </w:div>
        <w:div w:id="479344120">
          <w:marLeft w:val="446"/>
          <w:marRight w:val="0"/>
          <w:marTop w:val="200"/>
          <w:marBottom w:val="0"/>
          <w:divBdr>
            <w:top w:val="none" w:sz="0" w:space="0" w:color="auto"/>
            <w:left w:val="none" w:sz="0" w:space="0" w:color="auto"/>
            <w:bottom w:val="none" w:sz="0" w:space="0" w:color="auto"/>
            <w:right w:val="none" w:sz="0" w:space="0" w:color="auto"/>
          </w:divBdr>
        </w:div>
        <w:div w:id="1084569294">
          <w:marLeft w:val="446"/>
          <w:marRight w:val="0"/>
          <w:marTop w:val="200"/>
          <w:marBottom w:val="0"/>
          <w:divBdr>
            <w:top w:val="none" w:sz="0" w:space="0" w:color="auto"/>
            <w:left w:val="none" w:sz="0" w:space="0" w:color="auto"/>
            <w:bottom w:val="none" w:sz="0" w:space="0" w:color="auto"/>
            <w:right w:val="none" w:sz="0" w:space="0" w:color="auto"/>
          </w:divBdr>
        </w:div>
        <w:div w:id="1142768395">
          <w:marLeft w:val="446"/>
          <w:marRight w:val="0"/>
          <w:marTop w:val="200"/>
          <w:marBottom w:val="0"/>
          <w:divBdr>
            <w:top w:val="none" w:sz="0" w:space="0" w:color="auto"/>
            <w:left w:val="none" w:sz="0" w:space="0" w:color="auto"/>
            <w:bottom w:val="none" w:sz="0" w:space="0" w:color="auto"/>
            <w:right w:val="none" w:sz="0" w:space="0" w:color="auto"/>
          </w:divBdr>
        </w:div>
        <w:div w:id="1345208750">
          <w:marLeft w:val="446"/>
          <w:marRight w:val="0"/>
          <w:marTop w:val="200"/>
          <w:marBottom w:val="0"/>
          <w:divBdr>
            <w:top w:val="none" w:sz="0" w:space="0" w:color="auto"/>
            <w:left w:val="none" w:sz="0" w:space="0" w:color="auto"/>
            <w:bottom w:val="none" w:sz="0" w:space="0" w:color="auto"/>
            <w:right w:val="none" w:sz="0" w:space="0" w:color="auto"/>
          </w:divBdr>
        </w:div>
        <w:div w:id="1367220606">
          <w:marLeft w:val="446"/>
          <w:marRight w:val="0"/>
          <w:marTop w:val="200"/>
          <w:marBottom w:val="0"/>
          <w:divBdr>
            <w:top w:val="none" w:sz="0" w:space="0" w:color="auto"/>
            <w:left w:val="none" w:sz="0" w:space="0" w:color="auto"/>
            <w:bottom w:val="none" w:sz="0" w:space="0" w:color="auto"/>
            <w:right w:val="none" w:sz="0" w:space="0" w:color="auto"/>
          </w:divBdr>
        </w:div>
        <w:div w:id="40835915">
          <w:marLeft w:val="446"/>
          <w:marRight w:val="0"/>
          <w:marTop w:val="200"/>
          <w:marBottom w:val="0"/>
          <w:divBdr>
            <w:top w:val="none" w:sz="0" w:space="0" w:color="auto"/>
            <w:left w:val="none" w:sz="0" w:space="0" w:color="auto"/>
            <w:bottom w:val="none" w:sz="0" w:space="0" w:color="auto"/>
            <w:right w:val="none" w:sz="0" w:space="0" w:color="auto"/>
          </w:divBdr>
        </w:div>
        <w:div w:id="785393336">
          <w:marLeft w:val="446"/>
          <w:marRight w:val="0"/>
          <w:marTop w:val="200"/>
          <w:marBottom w:val="0"/>
          <w:divBdr>
            <w:top w:val="none" w:sz="0" w:space="0" w:color="auto"/>
            <w:left w:val="none" w:sz="0" w:space="0" w:color="auto"/>
            <w:bottom w:val="none" w:sz="0" w:space="0" w:color="auto"/>
            <w:right w:val="none" w:sz="0" w:space="0" w:color="auto"/>
          </w:divBdr>
        </w:div>
        <w:div w:id="597181833">
          <w:marLeft w:val="446"/>
          <w:marRight w:val="0"/>
          <w:marTop w:val="200"/>
          <w:marBottom w:val="0"/>
          <w:divBdr>
            <w:top w:val="none" w:sz="0" w:space="0" w:color="auto"/>
            <w:left w:val="none" w:sz="0" w:space="0" w:color="auto"/>
            <w:bottom w:val="none" w:sz="0" w:space="0" w:color="auto"/>
            <w:right w:val="none" w:sz="0" w:space="0" w:color="auto"/>
          </w:divBdr>
        </w:div>
      </w:divsChild>
    </w:div>
    <w:div w:id="786236757">
      <w:bodyDiv w:val="1"/>
      <w:marLeft w:val="0"/>
      <w:marRight w:val="0"/>
      <w:marTop w:val="0"/>
      <w:marBottom w:val="0"/>
      <w:divBdr>
        <w:top w:val="none" w:sz="0" w:space="0" w:color="auto"/>
        <w:left w:val="none" w:sz="0" w:space="0" w:color="auto"/>
        <w:bottom w:val="none" w:sz="0" w:space="0" w:color="auto"/>
        <w:right w:val="none" w:sz="0" w:space="0" w:color="auto"/>
      </w:divBdr>
    </w:div>
    <w:div w:id="954479501">
      <w:bodyDiv w:val="1"/>
      <w:marLeft w:val="0"/>
      <w:marRight w:val="0"/>
      <w:marTop w:val="0"/>
      <w:marBottom w:val="0"/>
      <w:divBdr>
        <w:top w:val="none" w:sz="0" w:space="0" w:color="auto"/>
        <w:left w:val="none" w:sz="0" w:space="0" w:color="auto"/>
        <w:bottom w:val="none" w:sz="0" w:space="0" w:color="auto"/>
        <w:right w:val="none" w:sz="0" w:space="0" w:color="auto"/>
      </w:divBdr>
    </w:div>
    <w:div w:id="1027298173">
      <w:bodyDiv w:val="1"/>
      <w:marLeft w:val="0"/>
      <w:marRight w:val="0"/>
      <w:marTop w:val="0"/>
      <w:marBottom w:val="0"/>
      <w:divBdr>
        <w:top w:val="none" w:sz="0" w:space="0" w:color="auto"/>
        <w:left w:val="none" w:sz="0" w:space="0" w:color="auto"/>
        <w:bottom w:val="none" w:sz="0" w:space="0" w:color="auto"/>
        <w:right w:val="none" w:sz="0" w:space="0" w:color="auto"/>
      </w:divBdr>
      <w:divsChild>
        <w:div w:id="1283881907">
          <w:marLeft w:val="1411"/>
          <w:marRight w:val="0"/>
          <w:marTop w:val="0"/>
          <w:marBottom w:val="0"/>
          <w:divBdr>
            <w:top w:val="none" w:sz="0" w:space="0" w:color="auto"/>
            <w:left w:val="none" w:sz="0" w:space="0" w:color="auto"/>
            <w:bottom w:val="none" w:sz="0" w:space="0" w:color="auto"/>
            <w:right w:val="none" w:sz="0" w:space="0" w:color="auto"/>
          </w:divBdr>
        </w:div>
        <w:div w:id="1723284099">
          <w:marLeft w:val="1411"/>
          <w:marRight w:val="0"/>
          <w:marTop w:val="0"/>
          <w:marBottom w:val="0"/>
          <w:divBdr>
            <w:top w:val="none" w:sz="0" w:space="0" w:color="auto"/>
            <w:left w:val="none" w:sz="0" w:space="0" w:color="auto"/>
            <w:bottom w:val="none" w:sz="0" w:space="0" w:color="auto"/>
            <w:right w:val="none" w:sz="0" w:space="0" w:color="auto"/>
          </w:divBdr>
        </w:div>
        <w:div w:id="719132956">
          <w:marLeft w:val="1411"/>
          <w:marRight w:val="0"/>
          <w:marTop w:val="0"/>
          <w:marBottom w:val="0"/>
          <w:divBdr>
            <w:top w:val="none" w:sz="0" w:space="0" w:color="auto"/>
            <w:left w:val="none" w:sz="0" w:space="0" w:color="auto"/>
            <w:bottom w:val="none" w:sz="0" w:space="0" w:color="auto"/>
            <w:right w:val="none" w:sz="0" w:space="0" w:color="auto"/>
          </w:divBdr>
        </w:div>
        <w:div w:id="1146311880">
          <w:marLeft w:val="1411"/>
          <w:marRight w:val="0"/>
          <w:marTop w:val="0"/>
          <w:marBottom w:val="0"/>
          <w:divBdr>
            <w:top w:val="none" w:sz="0" w:space="0" w:color="auto"/>
            <w:left w:val="none" w:sz="0" w:space="0" w:color="auto"/>
            <w:bottom w:val="none" w:sz="0" w:space="0" w:color="auto"/>
            <w:right w:val="none" w:sz="0" w:space="0" w:color="auto"/>
          </w:divBdr>
        </w:div>
        <w:div w:id="1729066476">
          <w:marLeft w:val="1411"/>
          <w:marRight w:val="0"/>
          <w:marTop w:val="0"/>
          <w:marBottom w:val="0"/>
          <w:divBdr>
            <w:top w:val="none" w:sz="0" w:space="0" w:color="auto"/>
            <w:left w:val="none" w:sz="0" w:space="0" w:color="auto"/>
            <w:bottom w:val="none" w:sz="0" w:space="0" w:color="auto"/>
            <w:right w:val="none" w:sz="0" w:space="0" w:color="auto"/>
          </w:divBdr>
        </w:div>
        <w:div w:id="1974864284">
          <w:marLeft w:val="1411"/>
          <w:marRight w:val="0"/>
          <w:marTop w:val="0"/>
          <w:marBottom w:val="0"/>
          <w:divBdr>
            <w:top w:val="none" w:sz="0" w:space="0" w:color="auto"/>
            <w:left w:val="none" w:sz="0" w:space="0" w:color="auto"/>
            <w:bottom w:val="none" w:sz="0" w:space="0" w:color="auto"/>
            <w:right w:val="none" w:sz="0" w:space="0" w:color="auto"/>
          </w:divBdr>
        </w:div>
        <w:div w:id="1473257222">
          <w:marLeft w:val="1411"/>
          <w:marRight w:val="0"/>
          <w:marTop w:val="0"/>
          <w:marBottom w:val="0"/>
          <w:divBdr>
            <w:top w:val="none" w:sz="0" w:space="0" w:color="auto"/>
            <w:left w:val="none" w:sz="0" w:space="0" w:color="auto"/>
            <w:bottom w:val="none" w:sz="0" w:space="0" w:color="auto"/>
            <w:right w:val="none" w:sz="0" w:space="0" w:color="auto"/>
          </w:divBdr>
        </w:div>
        <w:div w:id="1982268669">
          <w:marLeft w:val="1411"/>
          <w:marRight w:val="0"/>
          <w:marTop w:val="0"/>
          <w:marBottom w:val="0"/>
          <w:divBdr>
            <w:top w:val="none" w:sz="0" w:space="0" w:color="auto"/>
            <w:left w:val="none" w:sz="0" w:space="0" w:color="auto"/>
            <w:bottom w:val="none" w:sz="0" w:space="0" w:color="auto"/>
            <w:right w:val="none" w:sz="0" w:space="0" w:color="auto"/>
          </w:divBdr>
        </w:div>
        <w:div w:id="613293810">
          <w:marLeft w:val="1411"/>
          <w:marRight w:val="0"/>
          <w:marTop w:val="0"/>
          <w:marBottom w:val="0"/>
          <w:divBdr>
            <w:top w:val="none" w:sz="0" w:space="0" w:color="auto"/>
            <w:left w:val="none" w:sz="0" w:space="0" w:color="auto"/>
            <w:bottom w:val="none" w:sz="0" w:space="0" w:color="auto"/>
            <w:right w:val="none" w:sz="0" w:space="0" w:color="auto"/>
          </w:divBdr>
        </w:div>
      </w:divsChild>
    </w:div>
    <w:div w:id="1089275458">
      <w:bodyDiv w:val="1"/>
      <w:marLeft w:val="0"/>
      <w:marRight w:val="0"/>
      <w:marTop w:val="0"/>
      <w:marBottom w:val="0"/>
      <w:divBdr>
        <w:top w:val="none" w:sz="0" w:space="0" w:color="auto"/>
        <w:left w:val="none" w:sz="0" w:space="0" w:color="auto"/>
        <w:bottom w:val="none" w:sz="0" w:space="0" w:color="auto"/>
        <w:right w:val="none" w:sz="0" w:space="0" w:color="auto"/>
      </w:divBdr>
      <w:divsChild>
        <w:div w:id="908147614">
          <w:marLeft w:val="0"/>
          <w:marRight w:val="0"/>
          <w:marTop w:val="0"/>
          <w:marBottom w:val="0"/>
          <w:divBdr>
            <w:top w:val="none" w:sz="0" w:space="0" w:color="auto"/>
            <w:left w:val="none" w:sz="0" w:space="0" w:color="auto"/>
            <w:bottom w:val="none" w:sz="0" w:space="0" w:color="auto"/>
            <w:right w:val="none" w:sz="0" w:space="0" w:color="auto"/>
          </w:divBdr>
          <w:divsChild>
            <w:div w:id="2141026888">
              <w:marLeft w:val="0"/>
              <w:marRight w:val="0"/>
              <w:marTop w:val="0"/>
              <w:marBottom w:val="0"/>
              <w:divBdr>
                <w:top w:val="none" w:sz="0" w:space="0" w:color="auto"/>
                <w:left w:val="none" w:sz="0" w:space="0" w:color="auto"/>
                <w:bottom w:val="none" w:sz="0" w:space="0" w:color="auto"/>
                <w:right w:val="none" w:sz="0" w:space="0" w:color="auto"/>
              </w:divBdr>
              <w:divsChild>
                <w:div w:id="204485185">
                  <w:marLeft w:val="0"/>
                  <w:marRight w:val="0"/>
                  <w:marTop w:val="0"/>
                  <w:marBottom w:val="0"/>
                  <w:divBdr>
                    <w:top w:val="none" w:sz="0" w:space="0" w:color="auto"/>
                    <w:left w:val="none" w:sz="0" w:space="0" w:color="auto"/>
                    <w:bottom w:val="none" w:sz="0" w:space="0" w:color="auto"/>
                    <w:right w:val="none" w:sz="0" w:space="0" w:color="auto"/>
                  </w:divBdr>
                  <w:divsChild>
                    <w:div w:id="18595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914">
          <w:marLeft w:val="120"/>
          <w:marRight w:val="0"/>
          <w:marTop w:val="0"/>
          <w:marBottom w:val="120"/>
          <w:divBdr>
            <w:top w:val="none" w:sz="0" w:space="0" w:color="auto"/>
            <w:left w:val="none" w:sz="0" w:space="0" w:color="auto"/>
            <w:bottom w:val="none" w:sz="0" w:space="0" w:color="auto"/>
            <w:right w:val="none" w:sz="0" w:space="0" w:color="auto"/>
          </w:divBdr>
        </w:div>
      </w:divsChild>
    </w:div>
    <w:div w:id="1218468545">
      <w:bodyDiv w:val="1"/>
      <w:marLeft w:val="0"/>
      <w:marRight w:val="0"/>
      <w:marTop w:val="0"/>
      <w:marBottom w:val="0"/>
      <w:divBdr>
        <w:top w:val="none" w:sz="0" w:space="0" w:color="auto"/>
        <w:left w:val="none" w:sz="0" w:space="0" w:color="auto"/>
        <w:bottom w:val="none" w:sz="0" w:space="0" w:color="auto"/>
        <w:right w:val="none" w:sz="0" w:space="0" w:color="auto"/>
      </w:divBdr>
    </w:div>
    <w:div w:id="1230261449">
      <w:bodyDiv w:val="1"/>
      <w:marLeft w:val="0"/>
      <w:marRight w:val="0"/>
      <w:marTop w:val="0"/>
      <w:marBottom w:val="0"/>
      <w:divBdr>
        <w:top w:val="none" w:sz="0" w:space="0" w:color="auto"/>
        <w:left w:val="none" w:sz="0" w:space="0" w:color="auto"/>
        <w:bottom w:val="none" w:sz="0" w:space="0" w:color="auto"/>
        <w:right w:val="none" w:sz="0" w:space="0" w:color="auto"/>
      </w:divBdr>
      <w:divsChild>
        <w:div w:id="1083331243">
          <w:marLeft w:val="446"/>
          <w:marRight w:val="0"/>
          <w:marTop w:val="240"/>
          <w:marBottom w:val="0"/>
          <w:divBdr>
            <w:top w:val="none" w:sz="0" w:space="0" w:color="auto"/>
            <w:left w:val="none" w:sz="0" w:space="0" w:color="auto"/>
            <w:bottom w:val="none" w:sz="0" w:space="0" w:color="auto"/>
            <w:right w:val="none" w:sz="0" w:space="0" w:color="auto"/>
          </w:divBdr>
        </w:div>
      </w:divsChild>
    </w:div>
    <w:div w:id="1257204015">
      <w:bodyDiv w:val="1"/>
      <w:marLeft w:val="0"/>
      <w:marRight w:val="0"/>
      <w:marTop w:val="0"/>
      <w:marBottom w:val="0"/>
      <w:divBdr>
        <w:top w:val="none" w:sz="0" w:space="0" w:color="auto"/>
        <w:left w:val="none" w:sz="0" w:space="0" w:color="auto"/>
        <w:bottom w:val="none" w:sz="0" w:space="0" w:color="auto"/>
        <w:right w:val="none" w:sz="0" w:space="0" w:color="auto"/>
      </w:divBdr>
    </w:div>
    <w:div w:id="1267926858">
      <w:bodyDiv w:val="1"/>
      <w:marLeft w:val="0"/>
      <w:marRight w:val="0"/>
      <w:marTop w:val="0"/>
      <w:marBottom w:val="0"/>
      <w:divBdr>
        <w:top w:val="none" w:sz="0" w:space="0" w:color="auto"/>
        <w:left w:val="none" w:sz="0" w:space="0" w:color="auto"/>
        <w:bottom w:val="none" w:sz="0" w:space="0" w:color="auto"/>
        <w:right w:val="none" w:sz="0" w:space="0" w:color="auto"/>
      </w:divBdr>
    </w:div>
    <w:div w:id="1319578482">
      <w:bodyDiv w:val="1"/>
      <w:marLeft w:val="0"/>
      <w:marRight w:val="0"/>
      <w:marTop w:val="0"/>
      <w:marBottom w:val="0"/>
      <w:divBdr>
        <w:top w:val="none" w:sz="0" w:space="0" w:color="auto"/>
        <w:left w:val="none" w:sz="0" w:space="0" w:color="auto"/>
        <w:bottom w:val="none" w:sz="0" w:space="0" w:color="auto"/>
        <w:right w:val="none" w:sz="0" w:space="0" w:color="auto"/>
      </w:divBdr>
      <w:divsChild>
        <w:div w:id="1470828530">
          <w:marLeft w:val="0"/>
          <w:marRight w:val="0"/>
          <w:marTop w:val="0"/>
          <w:marBottom w:val="0"/>
          <w:divBdr>
            <w:top w:val="none" w:sz="0" w:space="0" w:color="auto"/>
            <w:left w:val="none" w:sz="0" w:space="0" w:color="auto"/>
            <w:bottom w:val="none" w:sz="0" w:space="0" w:color="auto"/>
            <w:right w:val="none" w:sz="0" w:space="0" w:color="auto"/>
          </w:divBdr>
        </w:div>
        <w:div w:id="1269121311">
          <w:marLeft w:val="0"/>
          <w:marRight w:val="0"/>
          <w:marTop w:val="0"/>
          <w:marBottom w:val="0"/>
          <w:divBdr>
            <w:top w:val="none" w:sz="0" w:space="0" w:color="auto"/>
            <w:left w:val="none" w:sz="0" w:space="0" w:color="auto"/>
            <w:bottom w:val="none" w:sz="0" w:space="0" w:color="auto"/>
            <w:right w:val="none" w:sz="0" w:space="0" w:color="auto"/>
          </w:divBdr>
        </w:div>
      </w:divsChild>
    </w:div>
    <w:div w:id="1571882812">
      <w:bodyDiv w:val="1"/>
      <w:marLeft w:val="0"/>
      <w:marRight w:val="0"/>
      <w:marTop w:val="0"/>
      <w:marBottom w:val="0"/>
      <w:divBdr>
        <w:top w:val="none" w:sz="0" w:space="0" w:color="auto"/>
        <w:left w:val="none" w:sz="0" w:space="0" w:color="auto"/>
        <w:bottom w:val="none" w:sz="0" w:space="0" w:color="auto"/>
        <w:right w:val="none" w:sz="0" w:space="0" w:color="auto"/>
      </w:divBdr>
      <w:divsChild>
        <w:div w:id="1962690410">
          <w:marLeft w:val="360"/>
          <w:marRight w:val="0"/>
          <w:marTop w:val="200"/>
          <w:marBottom w:val="0"/>
          <w:divBdr>
            <w:top w:val="none" w:sz="0" w:space="0" w:color="auto"/>
            <w:left w:val="none" w:sz="0" w:space="0" w:color="auto"/>
            <w:bottom w:val="none" w:sz="0" w:space="0" w:color="auto"/>
            <w:right w:val="none" w:sz="0" w:space="0" w:color="auto"/>
          </w:divBdr>
        </w:div>
        <w:div w:id="642537841">
          <w:marLeft w:val="360"/>
          <w:marRight w:val="0"/>
          <w:marTop w:val="200"/>
          <w:marBottom w:val="0"/>
          <w:divBdr>
            <w:top w:val="none" w:sz="0" w:space="0" w:color="auto"/>
            <w:left w:val="none" w:sz="0" w:space="0" w:color="auto"/>
            <w:bottom w:val="none" w:sz="0" w:space="0" w:color="auto"/>
            <w:right w:val="none" w:sz="0" w:space="0" w:color="auto"/>
          </w:divBdr>
        </w:div>
        <w:div w:id="1752580001">
          <w:marLeft w:val="360"/>
          <w:marRight w:val="0"/>
          <w:marTop w:val="200"/>
          <w:marBottom w:val="0"/>
          <w:divBdr>
            <w:top w:val="none" w:sz="0" w:space="0" w:color="auto"/>
            <w:left w:val="none" w:sz="0" w:space="0" w:color="auto"/>
            <w:bottom w:val="none" w:sz="0" w:space="0" w:color="auto"/>
            <w:right w:val="none" w:sz="0" w:space="0" w:color="auto"/>
          </w:divBdr>
        </w:div>
        <w:div w:id="508640098">
          <w:marLeft w:val="360"/>
          <w:marRight w:val="0"/>
          <w:marTop w:val="200"/>
          <w:marBottom w:val="0"/>
          <w:divBdr>
            <w:top w:val="none" w:sz="0" w:space="0" w:color="auto"/>
            <w:left w:val="none" w:sz="0" w:space="0" w:color="auto"/>
            <w:bottom w:val="none" w:sz="0" w:space="0" w:color="auto"/>
            <w:right w:val="none" w:sz="0" w:space="0" w:color="auto"/>
          </w:divBdr>
        </w:div>
        <w:div w:id="1442451389">
          <w:marLeft w:val="1166"/>
          <w:marRight w:val="0"/>
          <w:marTop w:val="100"/>
          <w:marBottom w:val="0"/>
          <w:divBdr>
            <w:top w:val="none" w:sz="0" w:space="0" w:color="auto"/>
            <w:left w:val="none" w:sz="0" w:space="0" w:color="auto"/>
            <w:bottom w:val="none" w:sz="0" w:space="0" w:color="auto"/>
            <w:right w:val="none" w:sz="0" w:space="0" w:color="auto"/>
          </w:divBdr>
        </w:div>
        <w:div w:id="1644120165">
          <w:marLeft w:val="1166"/>
          <w:marRight w:val="0"/>
          <w:marTop w:val="100"/>
          <w:marBottom w:val="0"/>
          <w:divBdr>
            <w:top w:val="none" w:sz="0" w:space="0" w:color="auto"/>
            <w:left w:val="none" w:sz="0" w:space="0" w:color="auto"/>
            <w:bottom w:val="none" w:sz="0" w:space="0" w:color="auto"/>
            <w:right w:val="none" w:sz="0" w:space="0" w:color="auto"/>
          </w:divBdr>
        </w:div>
        <w:div w:id="2027898161">
          <w:marLeft w:val="1166"/>
          <w:marRight w:val="0"/>
          <w:marTop w:val="100"/>
          <w:marBottom w:val="0"/>
          <w:divBdr>
            <w:top w:val="none" w:sz="0" w:space="0" w:color="auto"/>
            <w:left w:val="none" w:sz="0" w:space="0" w:color="auto"/>
            <w:bottom w:val="none" w:sz="0" w:space="0" w:color="auto"/>
            <w:right w:val="none" w:sz="0" w:space="0" w:color="auto"/>
          </w:divBdr>
        </w:div>
        <w:div w:id="1832867817">
          <w:marLeft w:val="1166"/>
          <w:marRight w:val="0"/>
          <w:marTop w:val="100"/>
          <w:marBottom w:val="0"/>
          <w:divBdr>
            <w:top w:val="none" w:sz="0" w:space="0" w:color="auto"/>
            <w:left w:val="none" w:sz="0" w:space="0" w:color="auto"/>
            <w:bottom w:val="none" w:sz="0" w:space="0" w:color="auto"/>
            <w:right w:val="none" w:sz="0" w:space="0" w:color="auto"/>
          </w:divBdr>
        </w:div>
        <w:div w:id="47384535">
          <w:marLeft w:val="360"/>
          <w:marRight w:val="0"/>
          <w:marTop w:val="200"/>
          <w:marBottom w:val="0"/>
          <w:divBdr>
            <w:top w:val="none" w:sz="0" w:space="0" w:color="auto"/>
            <w:left w:val="none" w:sz="0" w:space="0" w:color="auto"/>
            <w:bottom w:val="none" w:sz="0" w:space="0" w:color="auto"/>
            <w:right w:val="none" w:sz="0" w:space="0" w:color="auto"/>
          </w:divBdr>
        </w:div>
      </w:divsChild>
    </w:div>
    <w:div w:id="1700276458">
      <w:bodyDiv w:val="1"/>
      <w:marLeft w:val="0"/>
      <w:marRight w:val="0"/>
      <w:marTop w:val="0"/>
      <w:marBottom w:val="0"/>
      <w:divBdr>
        <w:top w:val="none" w:sz="0" w:space="0" w:color="auto"/>
        <w:left w:val="none" w:sz="0" w:space="0" w:color="auto"/>
        <w:bottom w:val="none" w:sz="0" w:space="0" w:color="auto"/>
        <w:right w:val="none" w:sz="0" w:space="0" w:color="auto"/>
      </w:divBdr>
    </w:div>
    <w:div w:id="1727491758">
      <w:bodyDiv w:val="1"/>
      <w:marLeft w:val="0"/>
      <w:marRight w:val="0"/>
      <w:marTop w:val="0"/>
      <w:marBottom w:val="0"/>
      <w:divBdr>
        <w:top w:val="none" w:sz="0" w:space="0" w:color="auto"/>
        <w:left w:val="none" w:sz="0" w:space="0" w:color="auto"/>
        <w:bottom w:val="none" w:sz="0" w:space="0" w:color="auto"/>
        <w:right w:val="none" w:sz="0" w:space="0" w:color="auto"/>
      </w:divBdr>
      <w:divsChild>
        <w:div w:id="1419983017">
          <w:marLeft w:val="446"/>
          <w:marRight w:val="0"/>
          <w:marTop w:val="0"/>
          <w:marBottom w:val="0"/>
          <w:divBdr>
            <w:top w:val="none" w:sz="0" w:space="0" w:color="auto"/>
            <w:left w:val="none" w:sz="0" w:space="0" w:color="auto"/>
            <w:bottom w:val="none" w:sz="0" w:space="0" w:color="auto"/>
            <w:right w:val="none" w:sz="0" w:space="0" w:color="auto"/>
          </w:divBdr>
        </w:div>
        <w:div w:id="1472288550">
          <w:marLeft w:val="446"/>
          <w:marRight w:val="0"/>
          <w:marTop w:val="0"/>
          <w:marBottom w:val="0"/>
          <w:divBdr>
            <w:top w:val="none" w:sz="0" w:space="0" w:color="auto"/>
            <w:left w:val="none" w:sz="0" w:space="0" w:color="auto"/>
            <w:bottom w:val="none" w:sz="0" w:space="0" w:color="auto"/>
            <w:right w:val="none" w:sz="0" w:space="0" w:color="auto"/>
          </w:divBdr>
        </w:div>
        <w:div w:id="1012993390">
          <w:marLeft w:val="1166"/>
          <w:marRight w:val="0"/>
          <w:marTop w:val="0"/>
          <w:marBottom w:val="0"/>
          <w:divBdr>
            <w:top w:val="none" w:sz="0" w:space="0" w:color="auto"/>
            <w:left w:val="none" w:sz="0" w:space="0" w:color="auto"/>
            <w:bottom w:val="none" w:sz="0" w:space="0" w:color="auto"/>
            <w:right w:val="none" w:sz="0" w:space="0" w:color="auto"/>
          </w:divBdr>
        </w:div>
        <w:div w:id="1158883451">
          <w:marLeft w:val="1166"/>
          <w:marRight w:val="0"/>
          <w:marTop w:val="0"/>
          <w:marBottom w:val="0"/>
          <w:divBdr>
            <w:top w:val="none" w:sz="0" w:space="0" w:color="auto"/>
            <w:left w:val="none" w:sz="0" w:space="0" w:color="auto"/>
            <w:bottom w:val="none" w:sz="0" w:space="0" w:color="auto"/>
            <w:right w:val="none" w:sz="0" w:space="0" w:color="auto"/>
          </w:divBdr>
        </w:div>
        <w:div w:id="1291277898">
          <w:marLeft w:val="1166"/>
          <w:marRight w:val="0"/>
          <w:marTop w:val="0"/>
          <w:marBottom w:val="0"/>
          <w:divBdr>
            <w:top w:val="none" w:sz="0" w:space="0" w:color="auto"/>
            <w:left w:val="none" w:sz="0" w:space="0" w:color="auto"/>
            <w:bottom w:val="none" w:sz="0" w:space="0" w:color="auto"/>
            <w:right w:val="none" w:sz="0" w:space="0" w:color="auto"/>
          </w:divBdr>
        </w:div>
        <w:div w:id="1047415935">
          <w:marLeft w:val="1166"/>
          <w:marRight w:val="0"/>
          <w:marTop w:val="0"/>
          <w:marBottom w:val="0"/>
          <w:divBdr>
            <w:top w:val="none" w:sz="0" w:space="0" w:color="auto"/>
            <w:left w:val="none" w:sz="0" w:space="0" w:color="auto"/>
            <w:bottom w:val="none" w:sz="0" w:space="0" w:color="auto"/>
            <w:right w:val="none" w:sz="0" w:space="0" w:color="auto"/>
          </w:divBdr>
        </w:div>
        <w:div w:id="435442725">
          <w:marLeft w:val="1166"/>
          <w:marRight w:val="0"/>
          <w:marTop w:val="0"/>
          <w:marBottom w:val="0"/>
          <w:divBdr>
            <w:top w:val="none" w:sz="0" w:space="0" w:color="auto"/>
            <w:left w:val="none" w:sz="0" w:space="0" w:color="auto"/>
            <w:bottom w:val="none" w:sz="0" w:space="0" w:color="auto"/>
            <w:right w:val="none" w:sz="0" w:space="0" w:color="auto"/>
          </w:divBdr>
        </w:div>
        <w:div w:id="767775596">
          <w:marLeft w:val="446"/>
          <w:marRight w:val="0"/>
          <w:marTop w:val="0"/>
          <w:marBottom w:val="0"/>
          <w:divBdr>
            <w:top w:val="none" w:sz="0" w:space="0" w:color="auto"/>
            <w:left w:val="none" w:sz="0" w:space="0" w:color="auto"/>
            <w:bottom w:val="none" w:sz="0" w:space="0" w:color="auto"/>
            <w:right w:val="none" w:sz="0" w:space="0" w:color="auto"/>
          </w:divBdr>
        </w:div>
        <w:div w:id="2084334893">
          <w:marLeft w:val="446"/>
          <w:marRight w:val="0"/>
          <w:marTop w:val="0"/>
          <w:marBottom w:val="0"/>
          <w:divBdr>
            <w:top w:val="none" w:sz="0" w:space="0" w:color="auto"/>
            <w:left w:val="none" w:sz="0" w:space="0" w:color="auto"/>
            <w:bottom w:val="none" w:sz="0" w:space="0" w:color="auto"/>
            <w:right w:val="none" w:sz="0" w:space="0" w:color="auto"/>
          </w:divBdr>
        </w:div>
        <w:div w:id="1550191496">
          <w:marLeft w:val="446"/>
          <w:marRight w:val="0"/>
          <w:marTop w:val="0"/>
          <w:marBottom w:val="0"/>
          <w:divBdr>
            <w:top w:val="none" w:sz="0" w:space="0" w:color="auto"/>
            <w:left w:val="none" w:sz="0" w:space="0" w:color="auto"/>
            <w:bottom w:val="none" w:sz="0" w:space="0" w:color="auto"/>
            <w:right w:val="none" w:sz="0" w:space="0" w:color="auto"/>
          </w:divBdr>
        </w:div>
      </w:divsChild>
    </w:div>
    <w:div w:id="1777481226">
      <w:bodyDiv w:val="1"/>
      <w:marLeft w:val="0"/>
      <w:marRight w:val="0"/>
      <w:marTop w:val="0"/>
      <w:marBottom w:val="0"/>
      <w:divBdr>
        <w:top w:val="none" w:sz="0" w:space="0" w:color="auto"/>
        <w:left w:val="none" w:sz="0" w:space="0" w:color="auto"/>
        <w:bottom w:val="none" w:sz="0" w:space="0" w:color="auto"/>
        <w:right w:val="none" w:sz="0" w:space="0" w:color="auto"/>
      </w:divBdr>
    </w:div>
    <w:div w:id="1777677307">
      <w:bodyDiv w:val="1"/>
      <w:marLeft w:val="0"/>
      <w:marRight w:val="0"/>
      <w:marTop w:val="0"/>
      <w:marBottom w:val="0"/>
      <w:divBdr>
        <w:top w:val="none" w:sz="0" w:space="0" w:color="auto"/>
        <w:left w:val="none" w:sz="0" w:space="0" w:color="auto"/>
        <w:bottom w:val="none" w:sz="0" w:space="0" w:color="auto"/>
        <w:right w:val="none" w:sz="0" w:space="0" w:color="auto"/>
      </w:divBdr>
      <w:divsChild>
        <w:div w:id="1929920923">
          <w:marLeft w:val="446"/>
          <w:marRight w:val="0"/>
          <w:marTop w:val="120"/>
          <w:marBottom w:val="120"/>
          <w:divBdr>
            <w:top w:val="none" w:sz="0" w:space="0" w:color="auto"/>
            <w:left w:val="none" w:sz="0" w:space="0" w:color="auto"/>
            <w:bottom w:val="none" w:sz="0" w:space="0" w:color="auto"/>
            <w:right w:val="none" w:sz="0" w:space="0" w:color="auto"/>
          </w:divBdr>
        </w:div>
        <w:div w:id="1368263194">
          <w:marLeft w:val="446"/>
          <w:marRight w:val="0"/>
          <w:marTop w:val="120"/>
          <w:marBottom w:val="120"/>
          <w:divBdr>
            <w:top w:val="none" w:sz="0" w:space="0" w:color="auto"/>
            <w:left w:val="none" w:sz="0" w:space="0" w:color="auto"/>
            <w:bottom w:val="none" w:sz="0" w:space="0" w:color="auto"/>
            <w:right w:val="none" w:sz="0" w:space="0" w:color="auto"/>
          </w:divBdr>
        </w:div>
        <w:div w:id="773673183">
          <w:marLeft w:val="446"/>
          <w:marRight w:val="0"/>
          <w:marTop w:val="120"/>
          <w:marBottom w:val="120"/>
          <w:divBdr>
            <w:top w:val="none" w:sz="0" w:space="0" w:color="auto"/>
            <w:left w:val="none" w:sz="0" w:space="0" w:color="auto"/>
            <w:bottom w:val="none" w:sz="0" w:space="0" w:color="auto"/>
            <w:right w:val="none" w:sz="0" w:space="0" w:color="auto"/>
          </w:divBdr>
        </w:div>
        <w:div w:id="352731215">
          <w:marLeft w:val="446"/>
          <w:marRight w:val="0"/>
          <w:marTop w:val="120"/>
          <w:marBottom w:val="120"/>
          <w:divBdr>
            <w:top w:val="none" w:sz="0" w:space="0" w:color="auto"/>
            <w:left w:val="none" w:sz="0" w:space="0" w:color="auto"/>
            <w:bottom w:val="none" w:sz="0" w:space="0" w:color="auto"/>
            <w:right w:val="none" w:sz="0" w:space="0" w:color="auto"/>
          </w:divBdr>
        </w:div>
        <w:div w:id="1102844916">
          <w:marLeft w:val="446"/>
          <w:marRight w:val="0"/>
          <w:marTop w:val="120"/>
          <w:marBottom w:val="120"/>
          <w:divBdr>
            <w:top w:val="none" w:sz="0" w:space="0" w:color="auto"/>
            <w:left w:val="none" w:sz="0" w:space="0" w:color="auto"/>
            <w:bottom w:val="none" w:sz="0" w:space="0" w:color="auto"/>
            <w:right w:val="none" w:sz="0" w:space="0" w:color="auto"/>
          </w:divBdr>
        </w:div>
        <w:div w:id="1207719708">
          <w:marLeft w:val="446"/>
          <w:marRight w:val="0"/>
          <w:marTop w:val="120"/>
          <w:marBottom w:val="120"/>
          <w:divBdr>
            <w:top w:val="none" w:sz="0" w:space="0" w:color="auto"/>
            <w:left w:val="none" w:sz="0" w:space="0" w:color="auto"/>
            <w:bottom w:val="none" w:sz="0" w:space="0" w:color="auto"/>
            <w:right w:val="none" w:sz="0" w:space="0" w:color="auto"/>
          </w:divBdr>
        </w:div>
      </w:divsChild>
    </w:div>
    <w:div w:id="1831485282">
      <w:bodyDiv w:val="1"/>
      <w:marLeft w:val="0"/>
      <w:marRight w:val="0"/>
      <w:marTop w:val="0"/>
      <w:marBottom w:val="0"/>
      <w:divBdr>
        <w:top w:val="none" w:sz="0" w:space="0" w:color="auto"/>
        <w:left w:val="none" w:sz="0" w:space="0" w:color="auto"/>
        <w:bottom w:val="none" w:sz="0" w:space="0" w:color="auto"/>
        <w:right w:val="none" w:sz="0" w:space="0" w:color="auto"/>
      </w:divBdr>
      <w:divsChild>
        <w:div w:id="1720980562">
          <w:marLeft w:val="446"/>
          <w:marRight w:val="0"/>
          <w:marTop w:val="0"/>
          <w:marBottom w:val="0"/>
          <w:divBdr>
            <w:top w:val="none" w:sz="0" w:space="0" w:color="auto"/>
            <w:left w:val="none" w:sz="0" w:space="0" w:color="auto"/>
            <w:bottom w:val="none" w:sz="0" w:space="0" w:color="auto"/>
            <w:right w:val="none" w:sz="0" w:space="0" w:color="auto"/>
          </w:divBdr>
        </w:div>
        <w:div w:id="1920207622">
          <w:marLeft w:val="446"/>
          <w:marRight w:val="0"/>
          <w:marTop w:val="0"/>
          <w:marBottom w:val="0"/>
          <w:divBdr>
            <w:top w:val="none" w:sz="0" w:space="0" w:color="auto"/>
            <w:left w:val="none" w:sz="0" w:space="0" w:color="auto"/>
            <w:bottom w:val="none" w:sz="0" w:space="0" w:color="auto"/>
            <w:right w:val="none" w:sz="0" w:space="0" w:color="auto"/>
          </w:divBdr>
        </w:div>
        <w:div w:id="1625576063">
          <w:marLeft w:val="446"/>
          <w:marRight w:val="0"/>
          <w:marTop w:val="0"/>
          <w:marBottom w:val="0"/>
          <w:divBdr>
            <w:top w:val="none" w:sz="0" w:space="0" w:color="auto"/>
            <w:left w:val="none" w:sz="0" w:space="0" w:color="auto"/>
            <w:bottom w:val="none" w:sz="0" w:space="0" w:color="auto"/>
            <w:right w:val="none" w:sz="0" w:space="0" w:color="auto"/>
          </w:divBdr>
        </w:div>
      </w:divsChild>
    </w:div>
    <w:div w:id="2049722914">
      <w:bodyDiv w:val="1"/>
      <w:marLeft w:val="0"/>
      <w:marRight w:val="0"/>
      <w:marTop w:val="0"/>
      <w:marBottom w:val="0"/>
      <w:divBdr>
        <w:top w:val="none" w:sz="0" w:space="0" w:color="auto"/>
        <w:left w:val="none" w:sz="0" w:space="0" w:color="auto"/>
        <w:bottom w:val="none" w:sz="0" w:space="0" w:color="auto"/>
        <w:right w:val="none" w:sz="0" w:space="0" w:color="auto"/>
      </w:divBdr>
      <w:divsChild>
        <w:div w:id="192884292">
          <w:marLeft w:val="446"/>
          <w:marRight w:val="0"/>
          <w:marTop w:val="240"/>
          <w:marBottom w:val="0"/>
          <w:divBdr>
            <w:top w:val="none" w:sz="0" w:space="0" w:color="auto"/>
            <w:left w:val="none" w:sz="0" w:space="0" w:color="auto"/>
            <w:bottom w:val="none" w:sz="0" w:space="0" w:color="auto"/>
            <w:right w:val="none" w:sz="0" w:space="0" w:color="auto"/>
          </w:divBdr>
        </w:div>
      </w:divsChild>
    </w:div>
    <w:div w:id="212699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far.org/antibioprophylaxie-en-chirurgie-et-medecine-interventionnelle/"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sfar.org/antibioprophylaxie-en-chirurgie-et-medecine-interventionnelle/"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header" Target="header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5F0C7F-DC96-4FFB-A968-514013D5FDBE}" type="doc">
      <dgm:prSet loTypeId="urn:microsoft.com/office/officeart/2009/layout/CircleArrowProcess" loCatId="process" qsTypeId="urn:microsoft.com/office/officeart/2005/8/quickstyle/simple1" qsCatId="simple" csTypeId="urn:microsoft.com/office/officeart/2005/8/colors/accent1_2" csCatId="accent1" phldr="1"/>
      <dgm:spPr/>
      <dgm:t>
        <a:bodyPr/>
        <a:lstStyle/>
        <a:p>
          <a:endParaRPr lang="fr-FR"/>
        </a:p>
      </dgm:t>
    </dgm:pt>
    <dgm:pt modelId="{4474345C-BAE1-4E5A-AB0F-56BDEF280EC1}">
      <dgm:prSet phldrT="[Texte]"/>
      <dgm:spPr/>
      <dgm:t>
        <a:bodyPr/>
        <a:lstStyle/>
        <a:p>
          <a:pPr algn="ctr"/>
          <a:r>
            <a:rPr lang="fr-FR" b="1" dirty="0" smtClean="0"/>
            <a:t>Expression de besoins </a:t>
          </a:r>
          <a:r>
            <a:rPr lang="fr-FR" b="1" dirty="0" err="1" smtClean="0"/>
            <a:t>SpF</a:t>
          </a:r>
          <a:r>
            <a:rPr lang="fr-FR" b="1" dirty="0" smtClean="0"/>
            <a:t> et élaboration d’une 1</a:t>
          </a:r>
          <a:r>
            <a:rPr lang="fr-FR" b="1" baseline="30000" dirty="0" smtClean="0"/>
            <a:t>ère</a:t>
          </a:r>
          <a:r>
            <a:rPr lang="fr-FR" b="1" dirty="0" smtClean="0"/>
            <a:t> série d’indicateurs (Rouen/</a:t>
          </a:r>
          <a:r>
            <a:rPr lang="fr-FR" b="1" dirty="0" err="1" smtClean="0"/>
            <a:t>SpF</a:t>
          </a:r>
          <a:r>
            <a:rPr lang="fr-FR" b="1" dirty="0" smtClean="0"/>
            <a:t>)</a:t>
          </a:r>
          <a:endParaRPr lang="fr-FR" b="1" dirty="0"/>
        </a:p>
      </dgm:t>
    </dgm:pt>
    <dgm:pt modelId="{0529C8A3-2C57-48C4-990E-7D0498687F37}" type="parTrans" cxnId="{41922808-66DD-499F-B904-22EE07F06C77}">
      <dgm:prSet/>
      <dgm:spPr/>
      <dgm:t>
        <a:bodyPr/>
        <a:lstStyle/>
        <a:p>
          <a:pPr algn="ctr"/>
          <a:endParaRPr lang="fr-FR"/>
        </a:p>
      </dgm:t>
    </dgm:pt>
    <dgm:pt modelId="{127543F3-D7DD-47B9-973E-856E91D2BEB2}" type="sibTrans" cxnId="{41922808-66DD-499F-B904-22EE07F06C77}">
      <dgm:prSet/>
      <dgm:spPr/>
      <dgm:t>
        <a:bodyPr/>
        <a:lstStyle/>
        <a:p>
          <a:pPr algn="ctr"/>
          <a:endParaRPr lang="fr-FR"/>
        </a:p>
      </dgm:t>
    </dgm:pt>
    <dgm:pt modelId="{64592C92-76DD-47FB-8C04-8205843BE1AD}">
      <dgm:prSet phldrT="[Texte]"/>
      <dgm:spPr/>
      <dgm:t>
        <a:bodyPr/>
        <a:lstStyle/>
        <a:p>
          <a:pPr algn="ctr"/>
          <a:r>
            <a:rPr lang="fr-FR" b="1" dirty="0" smtClean="0">
              <a:solidFill>
                <a:schemeClr val="tx1"/>
              </a:solidFill>
            </a:rPr>
            <a:t>Choix et priorisation des indicateurs en GT</a:t>
          </a:r>
          <a:endParaRPr lang="fr-FR" b="1" dirty="0">
            <a:solidFill>
              <a:schemeClr val="tx1"/>
            </a:solidFill>
          </a:endParaRPr>
        </a:p>
      </dgm:t>
    </dgm:pt>
    <dgm:pt modelId="{BDCB47D6-F7E4-4B16-832B-D748CE01969A}" type="parTrans" cxnId="{AD2C778B-56E4-4AE1-BCD4-CFBDD431BE4B}">
      <dgm:prSet/>
      <dgm:spPr/>
      <dgm:t>
        <a:bodyPr/>
        <a:lstStyle/>
        <a:p>
          <a:pPr algn="ctr"/>
          <a:endParaRPr lang="fr-FR"/>
        </a:p>
      </dgm:t>
    </dgm:pt>
    <dgm:pt modelId="{9EF3ABF9-2E49-405F-9DD9-D85CBF653E1F}" type="sibTrans" cxnId="{AD2C778B-56E4-4AE1-BCD4-CFBDD431BE4B}">
      <dgm:prSet/>
      <dgm:spPr/>
      <dgm:t>
        <a:bodyPr/>
        <a:lstStyle/>
        <a:p>
          <a:pPr algn="ctr"/>
          <a:endParaRPr lang="fr-FR"/>
        </a:p>
      </dgm:t>
    </dgm:pt>
    <dgm:pt modelId="{29EE08AF-E3A3-45F5-8A18-C454438F0F55}">
      <dgm:prSet phldrT="[Texte]"/>
      <dgm:spPr/>
      <dgm:t>
        <a:bodyPr/>
        <a:lstStyle/>
        <a:p>
          <a:pPr algn="ctr"/>
          <a:r>
            <a:rPr lang="fr-FR" dirty="0" smtClean="0"/>
            <a:t>Deuxième vague d’indicateurs</a:t>
          </a:r>
          <a:endParaRPr lang="fr-FR" b="1" dirty="0"/>
        </a:p>
      </dgm:t>
    </dgm:pt>
    <dgm:pt modelId="{F48775B0-3072-499F-8820-0AAFEE2688AF}" type="parTrans" cxnId="{B3A32BD3-3B64-473B-AEA1-3F3BEC553797}">
      <dgm:prSet/>
      <dgm:spPr/>
      <dgm:t>
        <a:bodyPr/>
        <a:lstStyle/>
        <a:p>
          <a:pPr algn="ctr"/>
          <a:endParaRPr lang="fr-FR"/>
        </a:p>
      </dgm:t>
    </dgm:pt>
    <dgm:pt modelId="{80993896-228D-4006-A509-3922575DCF0D}" type="sibTrans" cxnId="{B3A32BD3-3B64-473B-AEA1-3F3BEC553797}">
      <dgm:prSet/>
      <dgm:spPr/>
      <dgm:t>
        <a:bodyPr/>
        <a:lstStyle/>
        <a:p>
          <a:pPr algn="ctr"/>
          <a:endParaRPr lang="fr-FR"/>
        </a:p>
      </dgm:t>
    </dgm:pt>
    <dgm:pt modelId="{773EBA70-9196-4B8B-80FA-E43CAAEC0932}">
      <dgm:prSet/>
      <dgm:spPr/>
      <dgm:t>
        <a:bodyPr/>
        <a:lstStyle/>
        <a:p>
          <a:pPr algn="ctr"/>
          <a:endParaRPr lang="fr-FR"/>
        </a:p>
      </dgm:t>
    </dgm:pt>
    <dgm:pt modelId="{06BC2A55-08DA-433A-B511-96BF8A8C87DA}" type="parTrans" cxnId="{8A609271-79BB-46D4-8C57-595714EB2AE8}">
      <dgm:prSet/>
      <dgm:spPr/>
      <dgm:t>
        <a:bodyPr/>
        <a:lstStyle/>
        <a:p>
          <a:pPr algn="ctr"/>
          <a:endParaRPr lang="fr-FR"/>
        </a:p>
      </dgm:t>
    </dgm:pt>
    <dgm:pt modelId="{D38BFD6B-B62C-4949-8EBA-5DCF45094F15}" type="sibTrans" cxnId="{8A609271-79BB-46D4-8C57-595714EB2AE8}">
      <dgm:prSet/>
      <dgm:spPr/>
      <dgm:t>
        <a:bodyPr/>
        <a:lstStyle/>
        <a:p>
          <a:pPr algn="ctr"/>
          <a:endParaRPr lang="fr-FR"/>
        </a:p>
      </dgm:t>
    </dgm:pt>
    <dgm:pt modelId="{B69850AC-D5B8-443A-BEA8-994A4819D970}">
      <dgm:prSet custT="1"/>
      <dgm:spPr/>
      <dgm:t>
        <a:bodyPr/>
        <a:lstStyle/>
        <a:p>
          <a:pPr algn="ctr"/>
          <a:r>
            <a:rPr lang="fr-FR" sz="500" b="1" dirty="0" smtClean="0">
              <a:solidFill>
                <a:schemeClr val="tx1"/>
              </a:solidFill>
              <a:latin typeface="+mn-lt"/>
            </a:rPr>
            <a:t>Production et livraison au HDH d’un algorithme qui tourne en local pour adaptation et diffusion aux autres EDSH</a:t>
          </a:r>
          <a:endParaRPr lang="fr-FR" sz="500" b="1" dirty="0">
            <a:solidFill>
              <a:schemeClr val="tx1"/>
            </a:solidFill>
            <a:latin typeface="+mn-lt"/>
          </a:endParaRPr>
        </a:p>
      </dgm:t>
    </dgm:pt>
    <dgm:pt modelId="{6E9CDB3E-92E8-4F59-8D8C-279F69CF2D69}" type="parTrans" cxnId="{EFAE9AF4-406A-4A0C-978F-C0C89FF99192}">
      <dgm:prSet/>
      <dgm:spPr/>
      <dgm:t>
        <a:bodyPr/>
        <a:lstStyle/>
        <a:p>
          <a:pPr algn="ctr"/>
          <a:endParaRPr lang="fr-FR"/>
        </a:p>
      </dgm:t>
    </dgm:pt>
    <dgm:pt modelId="{02E9E308-A1EF-484B-985E-BCDC5F70A5E3}" type="sibTrans" cxnId="{EFAE9AF4-406A-4A0C-978F-C0C89FF99192}">
      <dgm:prSet/>
      <dgm:spPr/>
      <dgm:t>
        <a:bodyPr/>
        <a:lstStyle/>
        <a:p>
          <a:pPr algn="ctr"/>
          <a:endParaRPr lang="fr-FR"/>
        </a:p>
      </dgm:t>
    </dgm:pt>
    <dgm:pt modelId="{F844C7CC-5F2C-4E4F-A9E9-F0B1DCAA1405}" type="pres">
      <dgm:prSet presAssocID="{1A5F0C7F-DC96-4FFB-A968-514013D5FDBE}" presName="Name0" presStyleCnt="0">
        <dgm:presLayoutVars>
          <dgm:chMax val="7"/>
          <dgm:chPref val="7"/>
          <dgm:dir/>
          <dgm:animLvl val="lvl"/>
        </dgm:presLayoutVars>
      </dgm:prSet>
      <dgm:spPr/>
      <dgm:t>
        <a:bodyPr/>
        <a:lstStyle/>
        <a:p>
          <a:endParaRPr lang="fr-FR"/>
        </a:p>
      </dgm:t>
    </dgm:pt>
    <dgm:pt modelId="{93E8806C-0280-40A6-924A-4461C0B7B52F}" type="pres">
      <dgm:prSet presAssocID="{4474345C-BAE1-4E5A-AB0F-56BDEF280EC1}" presName="Accent1" presStyleCnt="0"/>
      <dgm:spPr/>
    </dgm:pt>
    <dgm:pt modelId="{0A208843-B964-4E76-9695-8D102F234F2A}" type="pres">
      <dgm:prSet presAssocID="{4474345C-BAE1-4E5A-AB0F-56BDEF280EC1}" presName="Accent" presStyleLbl="node1" presStyleIdx="0" presStyleCnt="4"/>
      <dgm:spPr>
        <a:solidFill>
          <a:srgbClr val="DC246A"/>
        </a:solidFill>
      </dgm:spPr>
    </dgm:pt>
    <dgm:pt modelId="{8AB6A3B8-E9F4-4473-A93D-2B74716CC5E6}" type="pres">
      <dgm:prSet presAssocID="{4474345C-BAE1-4E5A-AB0F-56BDEF280EC1}" presName="Parent1" presStyleLbl="revTx" presStyleIdx="0" presStyleCnt="5">
        <dgm:presLayoutVars>
          <dgm:chMax val="1"/>
          <dgm:chPref val="1"/>
          <dgm:bulletEnabled val="1"/>
        </dgm:presLayoutVars>
      </dgm:prSet>
      <dgm:spPr/>
      <dgm:t>
        <a:bodyPr/>
        <a:lstStyle/>
        <a:p>
          <a:endParaRPr lang="fr-FR"/>
        </a:p>
      </dgm:t>
    </dgm:pt>
    <dgm:pt modelId="{B65BE5CA-4EFE-4302-9954-0B51A81472C5}" type="pres">
      <dgm:prSet presAssocID="{64592C92-76DD-47FB-8C04-8205843BE1AD}" presName="Accent2" presStyleCnt="0"/>
      <dgm:spPr/>
    </dgm:pt>
    <dgm:pt modelId="{36C801B7-4739-47D8-867A-BF955171B5EB}" type="pres">
      <dgm:prSet presAssocID="{64592C92-76DD-47FB-8C04-8205843BE1AD}" presName="Accent" presStyleLbl="node1" presStyleIdx="1" presStyleCnt="4"/>
      <dgm:spPr/>
    </dgm:pt>
    <dgm:pt modelId="{C6337679-CD93-465B-A3EE-AAA34106E068}" type="pres">
      <dgm:prSet presAssocID="{64592C92-76DD-47FB-8C04-8205843BE1AD}" presName="Child2" presStyleLbl="revTx" presStyleIdx="1" presStyleCnt="5" custLinFactY="37644" custLinFactNeighborX="-89908" custLinFactNeighborY="100000">
        <dgm:presLayoutVars>
          <dgm:chMax val="0"/>
          <dgm:chPref val="0"/>
          <dgm:bulletEnabled val="1"/>
        </dgm:presLayoutVars>
      </dgm:prSet>
      <dgm:spPr/>
      <dgm:t>
        <a:bodyPr/>
        <a:lstStyle/>
        <a:p>
          <a:endParaRPr lang="fr-FR"/>
        </a:p>
      </dgm:t>
    </dgm:pt>
    <dgm:pt modelId="{6A031835-DC8F-4795-BDEC-345842B4FA16}" type="pres">
      <dgm:prSet presAssocID="{64592C92-76DD-47FB-8C04-8205843BE1AD}" presName="Parent2" presStyleLbl="revTx" presStyleIdx="2" presStyleCnt="5">
        <dgm:presLayoutVars>
          <dgm:chMax val="1"/>
          <dgm:chPref val="1"/>
          <dgm:bulletEnabled val="1"/>
        </dgm:presLayoutVars>
      </dgm:prSet>
      <dgm:spPr/>
      <dgm:t>
        <a:bodyPr/>
        <a:lstStyle/>
        <a:p>
          <a:endParaRPr lang="fr-FR"/>
        </a:p>
      </dgm:t>
    </dgm:pt>
    <dgm:pt modelId="{15783D75-E7D1-4571-B9CD-E9C8DB01742E}" type="pres">
      <dgm:prSet presAssocID="{773EBA70-9196-4B8B-80FA-E43CAAEC0932}" presName="Accent3" presStyleCnt="0"/>
      <dgm:spPr/>
    </dgm:pt>
    <dgm:pt modelId="{15B29E3C-7D35-4113-9990-0327221446AA}" type="pres">
      <dgm:prSet presAssocID="{773EBA70-9196-4B8B-80FA-E43CAAEC0932}" presName="Accent" presStyleLbl="node1" presStyleIdx="2" presStyleCnt="4"/>
      <dgm:spPr/>
    </dgm:pt>
    <dgm:pt modelId="{6807C035-87E4-4001-A917-D373A95B6B4D}" type="pres">
      <dgm:prSet presAssocID="{773EBA70-9196-4B8B-80FA-E43CAAEC0932}" presName="Parent3" presStyleLbl="revTx" presStyleIdx="3" presStyleCnt="5">
        <dgm:presLayoutVars>
          <dgm:chMax val="1"/>
          <dgm:chPref val="1"/>
          <dgm:bulletEnabled val="1"/>
        </dgm:presLayoutVars>
      </dgm:prSet>
      <dgm:spPr/>
      <dgm:t>
        <a:bodyPr/>
        <a:lstStyle/>
        <a:p>
          <a:endParaRPr lang="fr-FR"/>
        </a:p>
      </dgm:t>
    </dgm:pt>
    <dgm:pt modelId="{25730D6F-11DD-4C6D-9894-4A5EE3FF7ADB}" type="pres">
      <dgm:prSet presAssocID="{29EE08AF-E3A3-45F5-8A18-C454438F0F55}" presName="Accent4" presStyleCnt="0"/>
      <dgm:spPr/>
    </dgm:pt>
    <dgm:pt modelId="{61834052-4434-4B30-874A-3E70E5A183AA}" type="pres">
      <dgm:prSet presAssocID="{29EE08AF-E3A3-45F5-8A18-C454438F0F55}" presName="Accent" presStyleLbl="node1" presStyleIdx="3" presStyleCnt="4"/>
      <dgm:spPr>
        <a:solidFill>
          <a:srgbClr val="002060"/>
        </a:solidFill>
      </dgm:spPr>
    </dgm:pt>
    <dgm:pt modelId="{B5C38C14-858F-475B-A82C-DDE7F3821496}" type="pres">
      <dgm:prSet presAssocID="{29EE08AF-E3A3-45F5-8A18-C454438F0F55}" presName="Parent4" presStyleLbl="revTx" presStyleIdx="4" presStyleCnt="5">
        <dgm:presLayoutVars>
          <dgm:chMax val="1"/>
          <dgm:chPref val="1"/>
          <dgm:bulletEnabled val="1"/>
        </dgm:presLayoutVars>
      </dgm:prSet>
      <dgm:spPr/>
      <dgm:t>
        <a:bodyPr/>
        <a:lstStyle/>
        <a:p>
          <a:endParaRPr lang="fr-FR"/>
        </a:p>
      </dgm:t>
    </dgm:pt>
  </dgm:ptLst>
  <dgm:cxnLst>
    <dgm:cxn modelId="{B6CC9603-52B9-480B-8830-ADDA5875677A}" type="presOf" srcId="{773EBA70-9196-4B8B-80FA-E43CAAEC0932}" destId="{6807C035-87E4-4001-A917-D373A95B6B4D}" srcOrd="0" destOrd="0" presId="urn:microsoft.com/office/officeart/2009/layout/CircleArrowProcess"/>
    <dgm:cxn modelId="{EFAE9AF4-406A-4A0C-978F-C0C89FF99192}" srcId="{64592C92-76DD-47FB-8C04-8205843BE1AD}" destId="{B69850AC-D5B8-443A-BEA8-994A4819D970}" srcOrd="0" destOrd="0" parTransId="{6E9CDB3E-92E8-4F59-8D8C-279F69CF2D69}" sibTransId="{02E9E308-A1EF-484B-985E-BCDC5F70A5E3}"/>
    <dgm:cxn modelId="{AD2C778B-56E4-4AE1-BCD4-CFBDD431BE4B}" srcId="{1A5F0C7F-DC96-4FFB-A968-514013D5FDBE}" destId="{64592C92-76DD-47FB-8C04-8205843BE1AD}" srcOrd="1" destOrd="0" parTransId="{BDCB47D6-F7E4-4B16-832B-D748CE01969A}" sibTransId="{9EF3ABF9-2E49-405F-9DD9-D85CBF653E1F}"/>
    <dgm:cxn modelId="{E35EF7FB-1E01-4AC6-BDF7-7AFEA17D1C6C}" type="presOf" srcId="{4474345C-BAE1-4E5A-AB0F-56BDEF280EC1}" destId="{8AB6A3B8-E9F4-4473-A93D-2B74716CC5E6}" srcOrd="0" destOrd="0" presId="urn:microsoft.com/office/officeart/2009/layout/CircleArrowProcess"/>
    <dgm:cxn modelId="{41922808-66DD-499F-B904-22EE07F06C77}" srcId="{1A5F0C7F-DC96-4FFB-A968-514013D5FDBE}" destId="{4474345C-BAE1-4E5A-AB0F-56BDEF280EC1}" srcOrd="0" destOrd="0" parTransId="{0529C8A3-2C57-48C4-990E-7D0498687F37}" sibTransId="{127543F3-D7DD-47B9-973E-856E91D2BEB2}"/>
    <dgm:cxn modelId="{3D15C1E4-16C1-48D5-B12B-492343128CD1}" type="presOf" srcId="{1A5F0C7F-DC96-4FFB-A968-514013D5FDBE}" destId="{F844C7CC-5F2C-4E4F-A9E9-F0B1DCAA1405}" srcOrd="0" destOrd="0" presId="urn:microsoft.com/office/officeart/2009/layout/CircleArrowProcess"/>
    <dgm:cxn modelId="{C46AF541-4730-4EA0-A1BC-1E197277B025}" type="presOf" srcId="{B69850AC-D5B8-443A-BEA8-994A4819D970}" destId="{C6337679-CD93-465B-A3EE-AAA34106E068}" srcOrd="0" destOrd="0" presId="urn:microsoft.com/office/officeart/2009/layout/CircleArrowProcess"/>
    <dgm:cxn modelId="{B3A32BD3-3B64-473B-AEA1-3F3BEC553797}" srcId="{1A5F0C7F-DC96-4FFB-A968-514013D5FDBE}" destId="{29EE08AF-E3A3-45F5-8A18-C454438F0F55}" srcOrd="3" destOrd="0" parTransId="{F48775B0-3072-499F-8820-0AAFEE2688AF}" sibTransId="{80993896-228D-4006-A509-3922575DCF0D}"/>
    <dgm:cxn modelId="{21822C87-0D0F-4AC8-8414-E32A4E6E6440}" type="presOf" srcId="{64592C92-76DD-47FB-8C04-8205843BE1AD}" destId="{6A031835-DC8F-4795-BDEC-345842B4FA16}" srcOrd="0" destOrd="0" presId="urn:microsoft.com/office/officeart/2009/layout/CircleArrowProcess"/>
    <dgm:cxn modelId="{8EE95440-A279-4F59-96F6-C5A0475C84BD}" type="presOf" srcId="{29EE08AF-E3A3-45F5-8A18-C454438F0F55}" destId="{B5C38C14-858F-475B-A82C-DDE7F3821496}" srcOrd="0" destOrd="0" presId="urn:microsoft.com/office/officeart/2009/layout/CircleArrowProcess"/>
    <dgm:cxn modelId="{8A609271-79BB-46D4-8C57-595714EB2AE8}" srcId="{1A5F0C7F-DC96-4FFB-A968-514013D5FDBE}" destId="{773EBA70-9196-4B8B-80FA-E43CAAEC0932}" srcOrd="2" destOrd="0" parTransId="{06BC2A55-08DA-433A-B511-96BF8A8C87DA}" sibTransId="{D38BFD6B-B62C-4949-8EBA-5DCF45094F15}"/>
    <dgm:cxn modelId="{78C63CA4-1543-4D22-B2DC-404182CCF201}" type="presParOf" srcId="{F844C7CC-5F2C-4E4F-A9E9-F0B1DCAA1405}" destId="{93E8806C-0280-40A6-924A-4461C0B7B52F}" srcOrd="0" destOrd="0" presId="urn:microsoft.com/office/officeart/2009/layout/CircleArrowProcess"/>
    <dgm:cxn modelId="{FF77BE0B-81F5-4B53-B448-87F6F0FE8257}" type="presParOf" srcId="{93E8806C-0280-40A6-924A-4461C0B7B52F}" destId="{0A208843-B964-4E76-9695-8D102F234F2A}" srcOrd="0" destOrd="0" presId="urn:microsoft.com/office/officeart/2009/layout/CircleArrowProcess"/>
    <dgm:cxn modelId="{AC66EF94-7ED5-4822-82AB-CAF6C7C791BB}" type="presParOf" srcId="{F844C7CC-5F2C-4E4F-A9E9-F0B1DCAA1405}" destId="{8AB6A3B8-E9F4-4473-A93D-2B74716CC5E6}" srcOrd="1" destOrd="0" presId="urn:microsoft.com/office/officeart/2009/layout/CircleArrowProcess"/>
    <dgm:cxn modelId="{83946FEB-6680-4B09-97C5-FDB323BABDF2}" type="presParOf" srcId="{F844C7CC-5F2C-4E4F-A9E9-F0B1DCAA1405}" destId="{B65BE5CA-4EFE-4302-9954-0B51A81472C5}" srcOrd="2" destOrd="0" presId="urn:microsoft.com/office/officeart/2009/layout/CircleArrowProcess"/>
    <dgm:cxn modelId="{FCCD3015-2541-4285-82A2-7BFCD880E7B8}" type="presParOf" srcId="{B65BE5CA-4EFE-4302-9954-0B51A81472C5}" destId="{36C801B7-4739-47D8-867A-BF955171B5EB}" srcOrd="0" destOrd="0" presId="urn:microsoft.com/office/officeart/2009/layout/CircleArrowProcess"/>
    <dgm:cxn modelId="{72EC7D84-1368-431A-9ED6-64EB12429A23}" type="presParOf" srcId="{F844C7CC-5F2C-4E4F-A9E9-F0B1DCAA1405}" destId="{C6337679-CD93-465B-A3EE-AAA34106E068}" srcOrd="3" destOrd="0" presId="urn:microsoft.com/office/officeart/2009/layout/CircleArrowProcess"/>
    <dgm:cxn modelId="{11A41396-0E96-4C9D-B6C1-4B54C629DFBE}" type="presParOf" srcId="{F844C7CC-5F2C-4E4F-A9E9-F0B1DCAA1405}" destId="{6A031835-DC8F-4795-BDEC-345842B4FA16}" srcOrd="4" destOrd="0" presId="urn:microsoft.com/office/officeart/2009/layout/CircleArrowProcess"/>
    <dgm:cxn modelId="{05D18F57-F247-4837-982A-D388FBDFFC0C}" type="presParOf" srcId="{F844C7CC-5F2C-4E4F-A9E9-F0B1DCAA1405}" destId="{15783D75-E7D1-4571-B9CD-E9C8DB01742E}" srcOrd="5" destOrd="0" presId="urn:microsoft.com/office/officeart/2009/layout/CircleArrowProcess"/>
    <dgm:cxn modelId="{C8682CA5-5D7D-4083-BC13-88B58CC9C607}" type="presParOf" srcId="{15783D75-E7D1-4571-B9CD-E9C8DB01742E}" destId="{15B29E3C-7D35-4113-9990-0327221446AA}" srcOrd="0" destOrd="0" presId="urn:microsoft.com/office/officeart/2009/layout/CircleArrowProcess"/>
    <dgm:cxn modelId="{EF16EE19-33D5-4172-AE22-29BC153958DC}" type="presParOf" srcId="{F844C7CC-5F2C-4E4F-A9E9-F0B1DCAA1405}" destId="{6807C035-87E4-4001-A917-D373A95B6B4D}" srcOrd="6" destOrd="0" presId="urn:microsoft.com/office/officeart/2009/layout/CircleArrowProcess"/>
    <dgm:cxn modelId="{DEE2D71C-ED73-4A58-9524-CB5B57BCD8B2}" type="presParOf" srcId="{F844C7CC-5F2C-4E4F-A9E9-F0B1DCAA1405}" destId="{25730D6F-11DD-4C6D-9894-4A5EE3FF7ADB}" srcOrd="7" destOrd="0" presId="urn:microsoft.com/office/officeart/2009/layout/CircleArrowProcess"/>
    <dgm:cxn modelId="{CA79BE65-8D12-4ADB-A835-C4DABC8D401F}" type="presParOf" srcId="{25730D6F-11DD-4C6D-9894-4A5EE3FF7ADB}" destId="{61834052-4434-4B30-874A-3E70E5A183AA}" srcOrd="0" destOrd="0" presId="urn:microsoft.com/office/officeart/2009/layout/CircleArrowProcess"/>
    <dgm:cxn modelId="{A4F40B47-D96C-4D3B-A680-AA52159279C0}" type="presParOf" srcId="{F844C7CC-5F2C-4E4F-A9E9-F0B1DCAA1405}" destId="{B5C38C14-858F-475B-A82C-DDE7F3821496}" srcOrd="8" destOrd="0" presId="urn:microsoft.com/office/officeart/2009/layout/CircleArrow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208843-B964-4E76-9695-8D102F234F2A}">
      <dsp:nvSpPr>
        <dsp:cNvPr id="0" name=""/>
        <dsp:cNvSpPr/>
      </dsp:nvSpPr>
      <dsp:spPr>
        <a:xfrm>
          <a:off x="552669" y="88747"/>
          <a:ext cx="1333762" cy="1333898"/>
        </a:xfrm>
        <a:prstGeom prst="circularArrow">
          <a:avLst>
            <a:gd name="adj1" fmla="val 10980"/>
            <a:gd name="adj2" fmla="val 1142322"/>
            <a:gd name="adj3" fmla="val 4500000"/>
            <a:gd name="adj4" fmla="val 10800000"/>
            <a:gd name="adj5" fmla="val 12500"/>
          </a:avLst>
        </a:prstGeom>
        <a:solidFill>
          <a:srgbClr val="DC246A"/>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B6A3B8-E9F4-4473-A93D-2B74716CC5E6}">
      <dsp:nvSpPr>
        <dsp:cNvPr id="0" name=""/>
        <dsp:cNvSpPr/>
      </dsp:nvSpPr>
      <dsp:spPr>
        <a:xfrm>
          <a:off x="847143" y="571583"/>
          <a:ext cx="744315" cy="3721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fr-FR" sz="500" b="1" kern="1200" dirty="0" smtClean="0"/>
            <a:t>Expression de besoins </a:t>
          </a:r>
          <a:r>
            <a:rPr lang="fr-FR" sz="500" b="1" kern="1200" dirty="0" err="1" smtClean="0"/>
            <a:t>SpF</a:t>
          </a:r>
          <a:r>
            <a:rPr lang="fr-FR" sz="500" b="1" kern="1200" dirty="0" smtClean="0"/>
            <a:t> et élaboration d’une 1</a:t>
          </a:r>
          <a:r>
            <a:rPr lang="fr-FR" sz="500" b="1" kern="1200" baseline="30000" dirty="0" smtClean="0"/>
            <a:t>ère</a:t>
          </a:r>
          <a:r>
            <a:rPr lang="fr-FR" sz="500" b="1" kern="1200" dirty="0" smtClean="0"/>
            <a:t> série d’indicateurs (Rouen/</a:t>
          </a:r>
          <a:r>
            <a:rPr lang="fr-FR" sz="500" b="1" kern="1200" dirty="0" err="1" smtClean="0"/>
            <a:t>SpF</a:t>
          </a:r>
          <a:r>
            <a:rPr lang="fr-FR" sz="500" b="1" kern="1200" dirty="0" smtClean="0"/>
            <a:t>)</a:t>
          </a:r>
          <a:endParaRPr lang="fr-FR" sz="500" b="1" kern="1200" dirty="0"/>
        </a:p>
      </dsp:txBody>
      <dsp:txXfrm>
        <a:off x="847143" y="571583"/>
        <a:ext cx="744315" cy="372119"/>
      </dsp:txXfrm>
    </dsp:sp>
    <dsp:sp modelId="{36C801B7-4739-47D8-867A-BF955171B5EB}">
      <dsp:nvSpPr>
        <dsp:cNvPr id="0" name=""/>
        <dsp:cNvSpPr/>
      </dsp:nvSpPr>
      <dsp:spPr>
        <a:xfrm>
          <a:off x="182138" y="855270"/>
          <a:ext cx="1333762" cy="1333898"/>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337679-CD93-465B-A3EE-AAA34106E068}">
      <dsp:nvSpPr>
        <dsp:cNvPr id="0" name=""/>
        <dsp:cNvSpPr/>
      </dsp:nvSpPr>
      <dsp:spPr>
        <a:xfrm>
          <a:off x="801243" y="1990609"/>
          <a:ext cx="799607" cy="5305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57150" lvl="1" indent="-57150" algn="ctr" defTabSz="222250">
            <a:lnSpc>
              <a:spcPct val="90000"/>
            </a:lnSpc>
            <a:spcBef>
              <a:spcPct val="0"/>
            </a:spcBef>
            <a:spcAft>
              <a:spcPct val="15000"/>
            </a:spcAft>
            <a:buChar char="••"/>
          </a:pPr>
          <a:r>
            <a:rPr lang="fr-FR" sz="500" b="1" kern="1200" dirty="0" smtClean="0">
              <a:solidFill>
                <a:schemeClr val="tx1"/>
              </a:solidFill>
              <a:latin typeface="+mn-lt"/>
            </a:rPr>
            <a:t>Production et livraison au HDH d’un algorithme qui tourne en local pour adaptation et diffusion aux autres EDSH</a:t>
          </a:r>
          <a:endParaRPr lang="fr-FR" sz="500" b="1" kern="1200" dirty="0">
            <a:solidFill>
              <a:schemeClr val="tx1"/>
            </a:solidFill>
            <a:latin typeface="+mn-lt"/>
          </a:endParaRPr>
        </a:p>
      </dsp:txBody>
      <dsp:txXfrm>
        <a:off x="801243" y="1990609"/>
        <a:ext cx="799607" cy="530588"/>
      </dsp:txXfrm>
    </dsp:sp>
    <dsp:sp modelId="{6A031835-DC8F-4795-BDEC-345842B4FA16}">
      <dsp:nvSpPr>
        <dsp:cNvPr id="0" name=""/>
        <dsp:cNvSpPr/>
      </dsp:nvSpPr>
      <dsp:spPr>
        <a:xfrm>
          <a:off x="475110" y="1339520"/>
          <a:ext cx="744315" cy="3721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fr-FR" sz="500" b="1" kern="1200" dirty="0" smtClean="0">
              <a:solidFill>
                <a:schemeClr val="tx1"/>
              </a:solidFill>
            </a:rPr>
            <a:t>Choix et priorisation des indicateurs en GT</a:t>
          </a:r>
          <a:endParaRPr lang="fr-FR" sz="500" b="1" kern="1200" dirty="0">
            <a:solidFill>
              <a:schemeClr val="tx1"/>
            </a:solidFill>
          </a:endParaRPr>
        </a:p>
      </dsp:txBody>
      <dsp:txXfrm>
        <a:off x="475110" y="1339520"/>
        <a:ext cx="744315" cy="372119"/>
      </dsp:txXfrm>
    </dsp:sp>
    <dsp:sp modelId="{15B29E3C-7D35-4113-9990-0327221446AA}">
      <dsp:nvSpPr>
        <dsp:cNvPr id="0" name=""/>
        <dsp:cNvSpPr/>
      </dsp:nvSpPr>
      <dsp:spPr>
        <a:xfrm>
          <a:off x="552669" y="1624623"/>
          <a:ext cx="1333762" cy="1333898"/>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07C035-87E4-4001-A917-D373A95B6B4D}">
      <dsp:nvSpPr>
        <dsp:cNvPr id="0" name=""/>
        <dsp:cNvSpPr/>
      </dsp:nvSpPr>
      <dsp:spPr>
        <a:xfrm>
          <a:off x="847143" y="2107458"/>
          <a:ext cx="744315" cy="3721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endParaRPr lang="fr-FR" sz="500" kern="1200"/>
        </a:p>
      </dsp:txBody>
      <dsp:txXfrm>
        <a:off x="847143" y="2107458"/>
        <a:ext cx="744315" cy="372119"/>
      </dsp:txXfrm>
    </dsp:sp>
    <dsp:sp modelId="{61834052-4434-4B30-874A-3E70E5A183AA}">
      <dsp:nvSpPr>
        <dsp:cNvPr id="0" name=""/>
        <dsp:cNvSpPr/>
      </dsp:nvSpPr>
      <dsp:spPr>
        <a:xfrm>
          <a:off x="277210" y="2479578"/>
          <a:ext cx="1145870" cy="1146424"/>
        </a:xfrm>
        <a:prstGeom prst="blockArc">
          <a:avLst>
            <a:gd name="adj1" fmla="val 0"/>
            <a:gd name="adj2" fmla="val 18900000"/>
            <a:gd name="adj3" fmla="val 12740"/>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C38C14-858F-475B-A82C-DDE7F3821496}">
      <dsp:nvSpPr>
        <dsp:cNvPr id="0" name=""/>
        <dsp:cNvSpPr/>
      </dsp:nvSpPr>
      <dsp:spPr>
        <a:xfrm>
          <a:off x="475110" y="2875396"/>
          <a:ext cx="744315" cy="3721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fr-FR" sz="500" kern="1200" dirty="0" smtClean="0"/>
            <a:t>Deuxième vague d’indicateurs</a:t>
          </a:r>
          <a:endParaRPr lang="fr-FR" sz="500" b="1" kern="1200" dirty="0"/>
        </a:p>
      </dsp:txBody>
      <dsp:txXfrm>
        <a:off x="475110" y="2875396"/>
        <a:ext cx="744315" cy="372119"/>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08AEBEC86464B18B24C2245C8D82A09"/>
        <w:category>
          <w:name w:val="Général"/>
          <w:gallery w:val="placeholder"/>
        </w:category>
        <w:types>
          <w:type w:val="bbPlcHdr"/>
        </w:types>
        <w:behaviors>
          <w:behavior w:val="content"/>
        </w:behaviors>
        <w:guid w:val="{BFF571D9-44DF-4989-BBAD-23416091D1E8}"/>
      </w:docPartPr>
      <w:docPartBody>
        <w:p w:rsidR="00B7421E" w:rsidRDefault="004B7B2F" w:rsidP="004B7B2F">
          <w:pPr>
            <w:pStyle w:val="B08AEBEC86464B18B24C2245C8D82A09"/>
          </w:pPr>
          <w:r>
            <w:rPr>
              <w:color w:val="5B9BD5" w:themeColor="accent1"/>
              <w:sz w:val="20"/>
              <w:szCs w:val="2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B2F"/>
    <w:rsid w:val="0023490E"/>
    <w:rsid w:val="004B7B2F"/>
    <w:rsid w:val="006B7892"/>
    <w:rsid w:val="006F24E0"/>
    <w:rsid w:val="007C4E0A"/>
    <w:rsid w:val="00B7421E"/>
    <w:rsid w:val="00CE70FD"/>
    <w:rsid w:val="00EB2A2E"/>
    <w:rsid w:val="00F13B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E4F28976C1043FCAE27E485234AB77A">
    <w:name w:val="AE4F28976C1043FCAE27E485234AB77A"/>
    <w:rsid w:val="004B7B2F"/>
  </w:style>
  <w:style w:type="paragraph" w:customStyle="1" w:styleId="B08AEBEC86464B18B24C2245C8D82A09">
    <w:name w:val="B08AEBEC86464B18B24C2245C8D82A09"/>
    <w:rsid w:val="004B7B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692AF-59C0-4A87-8DE4-DD8A3CF30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3948</Words>
  <Characters>21716</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COMPTE-RENDU ORCHIDEE GT RATB</vt:lpstr>
    </vt:vector>
  </TitlesOfParts>
  <Company>CHU de Rouen</Company>
  <LinksUpToDate>false</LinksUpToDate>
  <CharactersWithSpaces>25613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ORCHIDEE GT RATB</dc:title>
  <dc:subject/>
  <dc:creator>CATHERINE, Solenn</dc:creator>
  <cp:keywords/>
  <dc:description/>
  <cp:lastModifiedBy>CATHERINE, Solenn</cp:lastModifiedBy>
  <cp:revision>4</cp:revision>
  <cp:lastPrinted>2025-06-20T13:21:00Z</cp:lastPrinted>
  <dcterms:created xsi:type="dcterms:W3CDTF">2025-06-20T13:19:00Z</dcterms:created>
  <dcterms:modified xsi:type="dcterms:W3CDTF">2025-06-20T13:51:00Z</dcterms:modified>
</cp:coreProperties>
</file>