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1030" w14:textId="77777777"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 xml:space="preserve">Partie I, REVUE DES PRATIQUES sur la </w:t>
      </w:r>
      <w:proofErr w:type="spellStart"/>
      <w:r w:rsidRPr="00FF73A1">
        <w:rPr>
          <w:b/>
          <w:i/>
          <w:u w:val="single"/>
        </w:rPr>
        <w:t>gingivopériostoplastie</w:t>
      </w:r>
      <w:proofErr w:type="spellEnd"/>
      <w:r w:rsidRPr="00FF73A1">
        <w:rPr>
          <w:b/>
          <w:i/>
          <w:u w:val="single"/>
        </w:rPr>
        <w:t>)</w:t>
      </w:r>
    </w:p>
    <w:p w14:paraId="6396CEC3" w14:textId="77777777" w:rsidR="003920A6" w:rsidRDefault="003920A6"/>
    <w:p w14:paraId="2B86FA10" w14:textId="77777777" w:rsidR="003920A6" w:rsidRDefault="003920A6">
      <w:r>
        <w:t xml:space="preserve">Technique de cette chirurgie : prendre de l’os de la crête iliaque et le greffer au niveau de l’os alvéolaire du maxillaire, pour reconstruire l’os de la mâchoire supérieure dans les fentes </w:t>
      </w:r>
      <w:proofErr w:type="spellStart"/>
      <w:r>
        <w:t>labio</w:t>
      </w:r>
      <w:proofErr w:type="spellEnd"/>
      <w:r>
        <w:t xml:space="preserve">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</w:t>
      </w:r>
      <w:proofErr w:type="spellStart"/>
      <w:r>
        <w:t>buco-nasale</w:t>
      </w:r>
      <w:proofErr w:type="spellEnd"/>
      <w:r>
        <w:t xml:space="preserve">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 w:rsidP="00F53116">
      <w:pPr>
        <w:pStyle w:val="Titolo1"/>
      </w:pPr>
      <w:r w:rsidRPr="003920A6">
        <w:t>1</w:t>
      </w:r>
      <w:r w:rsidRPr="003920A6">
        <w:rPr>
          <w:vertAlign w:val="superscript"/>
        </w:rPr>
        <w:t>er</w:t>
      </w:r>
      <w:r w:rsidRPr="003920A6">
        <w:t xml:space="preserve"> tableur : </w:t>
      </w:r>
      <w:proofErr w:type="spellStart"/>
      <w:r w:rsidRPr="003920A6">
        <w:t>épidémio</w:t>
      </w:r>
      <w:proofErr w:type="spellEnd"/>
      <w:r w:rsidRPr="003920A6">
        <w:t xml:space="preserve">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 w:rsidP="00F53116">
      <w:pPr>
        <w:pStyle w:val="Titolo1"/>
      </w:pPr>
      <w:r w:rsidRPr="00FF73A1">
        <w:lastRenderedPageBreak/>
        <w:t>2</w:t>
      </w:r>
      <w:r w:rsidRPr="00FF73A1">
        <w:rPr>
          <w:vertAlign w:val="superscript"/>
        </w:rPr>
        <w:t>ème</w:t>
      </w:r>
      <w:r w:rsidRPr="00FF73A1"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Pr="00F53904" w:rsidRDefault="00576D77">
      <w:pPr>
        <w:rPr>
          <w:highlight w:val="yellow"/>
        </w:rPr>
      </w:pPr>
      <w:r w:rsidRPr="00F53904">
        <w:rPr>
          <w:highlight w:val="yellow"/>
        </w:rPr>
        <w:t>-</w:t>
      </w:r>
      <w:r w:rsidR="005D2E95" w:rsidRPr="00F53904">
        <w:rPr>
          <w:highlight w:val="yellow"/>
        </w:rPr>
        <w:t>âge auquel est effectué l’intervention : moyenne : 10,6 mois, 8 ans et 8 mois</w:t>
      </w:r>
    </w:p>
    <w:p w14:paraId="716F8EBE" w14:textId="77777777" w:rsidR="005D2E95" w:rsidRDefault="005D2E95">
      <w:r w:rsidRPr="00F53904">
        <w:rPr>
          <w:highlight w:val="yellow"/>
        </w:rP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Pr="00CF7C27" w:rsidRDefault="005D2E95">
      <w:pPr>
        <w:rPr>
          <w:highlight w:val="yellow"/>
        </w:rPr>
      </w:pPr>
      <w:r w:rsidRPr="00CF7C27">
        <w:rPr>
          <w:highlight w:val="yellow"/>
        </w:rPr>
        <w:t xml:space="preserve">Cela peut s’expliquer par différents facteurs : </w:t>
      </w:r>
    </w:p>
    <w:p w14:paraId="11BD23CB" w14:textId="77777777" w:rsidR="005D2E95" w:rsidRPr="00CF7C27" w:rsidRDefault="002F76A6">
      <w:pPr>
        <w:rPr>
          <w:highlight w:val="yellow"/>
        </w:rPr>
      </w:pPr>
      <w:r w:rsidRPr="00CF7C27">
        <w:rPr>
          <w:highlight w:val="yellow"/>
        </w:rPr>
        <w:t>-la nécessité ou non d’une prise en charge orthodontique avant la chirurgie afin d’ouvrir la fente pour avoir plus d’espace pour travailler</w:t>
      </w:r>
    </w:p>
    <w:p w14:paraId="2012E0B7" w14:textId="77777777" w:rsidR="002F76A6" w:rsidRPr="00CF7C27" w:rsidRDefault="002F76A6">
      <w:pPr>
        <w:rPr>
          <w:highlight w:val="yellow"/>
        </w:rPr>
      </w:pPr>
      <w:r w:rsidRPr="00CF7C27">
        <w:rPr>
          <w:highlight w:val="yellow"/>
        </w:rPr>
        <w:t xml:space="preserve">-l’état </w:t>
      </w:r>
      <w:proofErr w:type="spellStart"/>
      <w:r w:rsidRPr="00CF7C27">
        <w:rPr>
          <w:highlight w:val="yellow"/>
        </w:rPr>
        <w:t>bucco dentaire</w:t>
      </w:r>
      <w:proofErr w:type="spellEnd"/>
      <w:r w:rsidRPr="00CF7C27">
        <w:rPr>
          <w:highlight w:val="yellow"/>
        </w:rPr>
        <w:t xml:space="preserve"> de l’enfant, si il y a nécessité d’une prise en charge par dentiste avant</w:t>
      </w:r>
    </w:p>
    <w:p w14:paraId="0F438847" w14:textId="77777777" w:rsidR="002F76A6" w:rsidRDefault="002F76A6">
      <w:r w:rsidRPr="00CF7C27">
        <w:rPr>
          <w:highlight w:val="yellow"/>
        </w:rP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Pr="00CF7C27" w:rsidRDefault="00454BBA">
      <w:pPr>
        <w:rPr>
          <w:highlight w:val="yellow"/>
        </w:rPr>
      </w:pPr>
      <w:r w:rsidRPr="00CF7C27">
        <w:rPr>
          <w:highlight w:val="yellow"/>
        </w:rPr>
        <w:t xml:space="preserve">Du coup : </w:t>
      </w:r>
    </w:p>
    <w:p w14:paraId="3BFD22F8" w14:textId="77777777" w:rsidR="00A716F7" w:rsidRPr="00CF7C27" w:rsidRDefault="00454BBA">
      <w:pPr>
        <w:rPr>
          <w:highlight w:val="yellow"/>
        </w:rPr>
      </w:pPr>
      <w:r w:rsidRPr="00CF7C27">
        <w:rPr>
          <w:highlight w:val="yellow"/>
        </w:rPr>
        <w:t>-</w:t>
      </w:r>
      <w:r w:rsidR="00A716F7" w:rsidRPr="00CF7C27">
        <w:rPr>
          <w:highlight w:val="yellow"/>
        </w:rPr>
        <w:t xml:space="preserve"> comparer les colonnes : </w:t>
      </w:r>
    </w:p>
    <w:p w14:paraId="3F7BE9E5" w14:textId="34264A4C" w:rsidR="00454BBA" w:rsidRPr="00CF7C27" w:rsidRDefault="00A716F7" w:rsidP="00A716F7">
      <w:pPr>
        <w:ind w:firstLine="708"/>
        <w:rPr>
          <w:highlight w:val="yellow"/>
        </w:rPr>
      </w:pPr>
      <w:r w:rsidRPr="00CF7C27">
        <w:rPr>
          <w:highlight w:val="yellow"/>
        </w:rPr>
        <w:t>âge vs</w:t>
      </w:r>
      <w:r w:rsidR="00454BBA" w:rsidRPr="00CF7C27">
        <w:rPr>
          <w:highlight w:val="yellow"/>
        </w:rPr>
        <w:t xml:space="preserve"> ODF PRÉ CHIR</w:t>
      </w:r>
    </w:p>
    <w:p w14:paraId="0FC8BAAE" w14:textId="79336A5E" w:rsidR="00454BBA" w:rsidRPr="00CF7C27" w:rsidRDefault="00454BBA" w:rsidP="00A716F7">
      <w:pPr>
        <w:ind w:firstLine="708"/>
        <w:rPr>
          <w:highlight w:val="yellow"/>
        </w:rPr>
      </w:pPr>
      <w:r w:rsidRPr="00CF7C27">
        <w:rPr>
          <w:highlight w:val="yellow"/>
        </w:rPr>
        <w:t xml:space="preserve">âge </w:t>
      </w:r>
      <w:r w:rsidR="00A716F7" w:rsidRPr="00CF7C27">
        <w:rPr>
          <w:highlight w:val="yellow"/>
        </w:rPr>
        <w:t>intervention vs</w:t>
      </w:r>
      <w:r w:rsidRPr="00CF7C27">
        <w:rPr>
          <w:highlight w:val="yellow"/>
        </w:rPr>
        <w:t xml:space="preserve"> état buco dentaire</w:t>
      </w:r>
    </w:p>
    <w:p w14:paraId="22AE5970" w14:textId="44849607" w:rsidR="00454BBA" w:rsidRPr="008F795A" w:rsidRDefault="00A716F7" w:rsidP="00A716F7">
      <w:pPr>
        <w:ind w:firstLine="708"/>
      </w:pPr>
      <w:proofErr w:type="spellStart"/>
      <w:r w:rsidRPr="00CF7C27">
        <w:rPr>
          <w:highlight w:val="yellow"/>
        </w:rPr>
        <w:t>age</w:t>
      </w:r>
      <w:proofErr w:type="spellEnd"/>
      <w:r w:rsidRPr="00CF7C27">
        <w:rPr>
          <w:highlight w:val="yellow"/>
        </w:rPr>
        <w:t xml:space="preserve"> intervention vs compliance ODF</w:t>
      </w:r>
    </w:p>
    <w:p w14:paraId="15A9E852" w14:textId="77777777" w:rsidR="00454BBA" w:rsidRPr="008F795A" w:rsidRDefault="00454BBA"/>
    <w:p w14:paraId="324241F8" w14:textId="77777777" w:rsidR="00454BBA" w:rsidRDefault="00454BBA">
      <w:r w:rsidRPr="00CF7C27">
        <w:rPr>
          <w:highlight w:val="yellow"/>
        </w:rP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Pr="00A276BA" w:rsidRDefault="00454BBA">
      <w:pPr>
        <w:rPr>
          <w:highlight w:val="yellow"/>
        </w:rPr>
      </w:pPr>
      <w:r>
        <w:t>-</w:t>
      </w:r>
      <w:r w:rsidRPr="00A276BA">
        <w:rPr>
          <w:highlight w:val="yellow"/>
        </w:rPr>
        <w:t xml:space="preserve">Combien de patients ont eu un traitement ODF pré </w:t>
      </w:r>
      <w:proofErr w:type="spellStart"/>
      <w:r w:rsidRPr="00A276BA">
        <w:rPr>
          <w:highlight w:val="yellow"/>
        </w:rPr>
        <w:t>chir</w:t>
      </w:r>
      <w:proofErr w:type="spellEnd"/>
      <w:r w:rsidRPr="00A276BA">
        <w:rPr>
          <w:highlight w:val="yellow"/>
        </w:rPr>
        <w:t xml:space="preserve"> ( 108)</w:t>
      </w:r>
    </w:p>
    <w:p w14:paraId="4D83ED02" w14:textId="77777777" w:rsidR="00454BBA" w:rsidRDefault="00454BBA">
      <w:r w:rsidRPr="00A276BA">
        <w:rPr>
          <w:highlight w:val="yellow"/>
        </w:rPr>
        <w:t>-temps moyen d’une prise en charge ODF avant la chirurgie</w:t>
      </w:r>
      <w:r>
        <w:t xml:space="preserve"> </w:t>
      </w:r>
    </w:p>
    <w:p w14:paraId="592832FA" w14:textId="77777777" w:rsidR="00AB66AB" w:rsidRDefault="00AB66AB"/>
    <w:p w14:paraId="76388512" w14:textId="77777777" w:rsidR="00AB66AB" w:rsidRDefault="00AB66AB">
      <w:r w:rsidRPr="006546A1">
        <w:rPr>
          <w:highlight w:val="yellow"/>
        </w:rPr>
        <w:t>-corrélation entre : compliance au traitement et durée de l’ODF ?</w:t>
      </w:r>
      <w:r>
        <w:t xml:space="preserve"> </w:t>
      </w:r>
    </w:p>
    <w:p w14:paraId="71560516" w14:textId="77777777" w:rsidR="00AB66AB" w:rsidRDefault="00AB66AB"/>
    <w:p w14:paraId="0C0E1F72" w14:textId="77777777" w:rsidR="00AB66AB" w:rsidRDefault="000758E0">
      <w:r w:rsidRPr="00196E25">
        <w:rPr>
          <w:highlight w:val="yellow"/>
        </w:rPr>
        <w:t xml:space="preserve">-temps d’hospitalisation en moyenne, </w:t>
      </w:r>
      <w:proofErr w:type="spellStart"/>
      <w:r w:rsidRPr="00196E25">
        <w:rPr>
          <w:highlight w:val="yellow"/>
        </w:rPr>
        <w:t>ecart</w:t>
      </w:r>
      <w:proofErr w:type="spellEnd"/>
      <w:r w:rsidRPr="00196E25">
        <w:rPr>
          <w:highlight w:val="yellow"/>
        </w:rPr>
        <w:t xml:space="preserve"> type, disparité</w:t>
      </w:r>
    </w:p>
    <w:p w14:paraId="14D91509" w14:textId="77777777" w:rsidR="000758E0" w:rsidRDefault="000758E0">
      <w:r w:rsidRPr="00F71B98">
        <w:rPr>
          <w:highlight w:val="yellow"/>
        </w:rPr>
        <w:t>-quand &lt; 3 jours : 11 interventions (entre 4 et 7 jours)</w:t>
      </w:r>
    </w:p>
    <w:p w14:paraId="6708ABB8" w14:textId="77777777" w:rsidR="000758E0" w:rsidRPr="00F71B98" w:rsidRDefault="000758E0">
      <w:pPr>
        <w:rPr>
          <w:highlight w:val="red"/>
        </w:rPr>
      </w:pPr>
      <w:commentRangeStart w:id="0"/>
      <w:r w:rsidRPr="00F71B98">
        <w:rPr>
          <w:highlight w:val="red"/>
        </w:rPr>
        <w:t>Pourquoi : -difficulté de reprise alimentaire (5)</w:t>
      </w:r>
    </w:p>
    <w:p w14:paraId="52B0AD8D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Refus, douleurs à la verticalisation, marche (1)</w:t>
      </w:r>
    </w:p>
    <w:p w14:paraId="5EFECFCA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Douleurs non soulagées (2)</w:t>
      </w:r>
    </w:p>
    <w:p w14:paraId="707662DA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Fièvre (2)</w:t>
      </w:r>
    </w:p>
    <w:p w14:paraId="08BB49AC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 xml:space="preserve">Diabète </w:t>
      </w:r>
      <w:proofErr w:type="spellStart"/>
      <w:r w:rsidRPr="00F71B98">
        <w:rPr>
          <w:highlight w:val="red"/>
        </w:rPr>
        <w:t>insulino</w:t>
      </w:r>
      <w:proofErr w:type="spellEnd"/>
      <w:r w:rsidRPr="00F71B98">
        <w:rPr>
          <w:highlight w:val="red"/>
        </w:rPr>
        <w:t xml:space="preserve"> </w:t>
      </w:r>
      <w:proofErr w:type="spellStart"/>
      <w:r w:rsidRPr="00F71B98">
        <w:rPr>
          <w:highlight w:val="red"/>
        </w:rPr>
        <w:t>dependant</w:t>
      </w:r>
      <w:proofErr w:type="spellEnd"/>
      <w:r w:rsidRPr="00F71B98">
        <w:rPr>
          <w:highlight w:val="red"/>
        </w:rPr>
        <w:t xml:space="preserve"> déséquilibré (1)</w:t>
      </w:r>
      <w:commentRangeEnd w:id="0"/>
      <w:r w:rsidR="00F71B98" w:rsidRPr="00F71B98">
        <w:rPr>
          <w:rStyle w:val="Rimandocommento"/>
          <w:highlight w:val="red"/>
        </w:rPr>
        <w:commentReference w:id="0"/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Pr="00F71B98" w:rsidRDefault="002E233A" w:rsidP="000758E0">
      <w:r w:rsidRPr="00F71B98">
        <w:rPr>
          <w:highlight w:val="yellow"/>
        </w:rPr>
        <w:lastRenderedPageBreak/>
        <w:t>Majorité des suites immédiates sont simples</w:t>
      </w:r>
    </w:p>
    <w:p w14:paraId="03B3F502" w14:textId="77777777" w:rsidR="000758E0" w:rsidRPr="00F71B98" w:rsidRDefault="000758E0" w:rsidP="000758E0">
      <w:pPr>
        <w:rPr>
          <w:highlight w:val="red"/>
        </w:rPr>
      </w:pPr>
      <w:r w:rsidRPr="00F71B98">
        <w:rPr>
          <w:highlight w:val="red"/>
        </w:rPr>
        <w:t xml:space="preserve">Complications après la sortie : </w:t>
      </w:r>
    </w:p>
    <w:p w14:paraId="29CB021A" w14:textId="77777777" w:rsidR="00682960" w:rsidRPr="00F71B98" w:rsidRDefault="00682960" w:rsidP="000758E0">
      <w:pPr>
        <w:rPr>
          <w:highlight w:val="red"/>
        </w:rPr>
      </w:pPr>
      <w:r w:rsidRPr="00F71B98">
        <w:rPr>
          <w:highlight w:val="red"/>
        </w:rPr>
        <w:t>7 passages aux urgences avant la consultation de contrôle post opératoire à 1 mois ( &lt;10 jours)</w:t>
      </w:r>
    </w:p>
    <w:p w14:paraId="6C1C7802" w14:textId="77777777" w:rsidR="00682960" w:rsidRPr="00F71B98" w:rsidRDefault="006550F9" w:rsidP="000758E0">
      <w:pPr>
        <w:rPr>
          <w:highlight w:val="red"/>
        </w:rPr>
      </w:pPr>
      <w:r w:rsidRPr="00F71B98">
        <w:rPr>
          <w:highlight w:val="red"/>
        </w:rPr>
        <w:t>Nécessitant : 2 reprises au bloc opératoire (désunion et évacuation d’hématome sous gingivale)</w:t>
      </w:r>
    </w:p>
    <w:p w14:paraId="1B34D964" w14:textId="77777777" w:rsidR="006550F9" w:rsidRDefault="006550F9" w:rsidP="000758E0">
      <w:r w:rsidRPr="00F71B98">
        <w:rPr>
          <w:highlight w:val="red"/>
        </w:rPr>
        <w:t xml:space="preserve">Nécessitant 4 hospitalisation de 48 heures ( les 2 reprises au bloc opératoire et inflammation/œdème majeur </w:t>
      </w:r>
      <w:commentRangeStart w:id="1"/>
      <w:r w:rsidRPr="00F71B98">
        <w:rPr>
          <w:highlight w:val="red"/>
        </w:rPr>
        <w:t>local</w:t>
      </w:r>
      <w:commentRangeEnd w:id="1"/>
      <w:r w:rsidR="00F71B98">
        <w:rPr>
          <w:rStyle w:val="Rimandocommento"/>
        </w:rPr>
        <w:commentReference w:id="1"/>
      </w:r>
      <w:r w:rsidRPr="00F71B98">
        <w:rPr>
          <w:highlight w:val="red"/>
        </w:rPr>
        <w:t>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F53116">
      <w:pPr>
        <w:pStyle w:val="Titolo1"/>
      </w:pPr>
      <w:r w:rsidRPr="004723ED">
        <w:t>3</w:t>
      </w:r>
      <w:r w:rsidRPr="004723ED">
        <w:rPr>
          <w:vertAlign w:val="superscript"/>
        </w:rPr>
        <w:t>ème</w:t>
      </w:r>
      <w:r w:rsidRPr="004723ED"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</w:t>
      </w:r>
      <w:proofErr w:type="spellStart"/>
      <w:r>
        <w:t>chir</w:t>
      </w:r>
      <w:proofErr w:type="spellEnd"/>
      <w:r>
        <w:t xml:space="preserve">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>-</w:t>
      </w:r>
      <w:proofErr w:type="spellStart"/>
      <w:r>
        <w:t>Succés</w:t>
      </w:r>
      <w:proofErr w:type="spellEnd"/>
      <w:r>
        <w:t xml:space="preserve">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 xml:space="preserve">112 </w:t>
      </w:r>
      <w:proofErr w:type="spellStart"/>
      <w:r>
        <w:t>ttmt</w:t>
      </w:r>
      <w:proofErr w:type="spellEnd"/>
      <w:r>
        <w:t xml:space="preserve"> ODF post </w:t>
      </w:r>
      <w:proofErr w:type="spellStart"/>
      <w:r>
        <w:t>chir</w:t>
      </w:r>
      <w:proofErr w:type="spellEnd"/>
      <w:r>
        <w:t xml:space="preserve"> sur les 120 patients qui en ont eu besoin (9 patients n’ont pas eu besoin de reprendre ou commencer un </w:t>
      </w:r>
      <w:proofErr w:type="spellStart"/>
      <w:r>
        <w:t>ttmt</w:t>
      </w:r>
      <w:proofErr w:type="spellEnd"/>
      <w:r>
        <w:t xml:space="preserve">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 xml:space="preserve">Sur les 8 échecs, 5 n’ont pas eu de traitement ODF pré </w:t>
      </w:r>
      <w:proofErr w:type="spellStart"/>
      <w:r>
        <w:t>chir</w:t>
      </w:r>
      <w:proofErr w:type="spellEnd"/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</w:t>
      </w:r>
      <w:proofErr w:type="spellStart"/>
      <w:r>
        <w:t>interesse</w:t>
      </w:r>
      <w:proofErr w:type="spellEnd"/>
      <w:r>
        <w:t xml:space="preserve"> ce sont les échecs, c’est-à-dire, récidive de la malposition : </w:t>
      </w:r>
    </w:p>
    <w:p w14:paraId="016CAC64" w14:textId="77777777" w:rsidR="00A02148" w:rsidRDefault="00A02148" w:rsidP="000758E0">
      <w:r>
        <w:t xml:space="preserve">Rappel : Sur les 151 patients inclus initialement, 22 ont été PDV et donc pas d’étude du suivi à &gt;6 mois, et sur les 151, 108 avaient eu un </w:t>
      </w:r>
      <w:proofErr w:type="spellStart"/>
      <w:r>
        <w:t>ttmt</w:t>
      </w:r>
      <w:proofErr w:type="spellEnd"/>
      <w:r>
        <w:t xml:space="preserve"> ODF et donc 43 ont été opérés sans </w:t>
      </w:r>
      <w:proofErr w:type="spellStart"/>
      <w:r>
        <w:t>ttmt</w:t>
      </w:r>
      <w:proofErr w:type="spellEnd"/>
      <w:r>
        <w:t xml:space="preserve">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</w:t>
      </w:r>
      <w:proofErr w:type="spellStart"/>
      <w:r w:rsidR="00363E9D">
        <w:t>chir</w:t>
      </w:r>
      <w:proofErr w:type="spellEnd"/>
      <w:r w:rsidR="00363E9D">
        <w:t xml:space="preserve">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 xml:space="preserve">Parmi les 129 : 72% de récidive = échec ( 51 ODF et 21 n’ont pas </w:t>
      </w:r>
      <w:proofErr w:type="spellStart"/>
      <w:r>
        <w:t>recu</w:t>
      </w:r>
      <w:proofErr w:type="spellEnd"/>
      <w:r>
        <w:t xml:space="preserve"> de </w:t>
      </w:r>
      <w:proofErr w:type="spellStart"/>
      <w:r>
        <w:t>ttmt</w:t>
      </w:r>
      <w:proofErr w:type="spellEnd"/>
      <w:r>
        <w:t xml:space="preserve">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</w:t>
      </w:r>
      <w:proofErr w:type="spellStart"/>
      <w:r>
        <w:t>orthognatique</w:t>
      </w:r>
      <w:proofErr w:type="spellEnd"/>
      <w:r>
        <w:t xml:space="preserve"> : 42/129 ont eu ou sont en cours de préparation pour une chirurgie </w:t>
      </w:r>
      <w:proofErr w:type="spellStart"/>
      <w:r>
        <w:t>orthognatique</w:t>
      </w:r>
      <w:proofErr w:type="spellEnd"/>
      <w:r>
        <w:t xml:space="preserve"> </w:t>
      </w:r>
    </w:p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F53116">
      <w:pPr>
        <w:pStyle w:val="Titolo1"/>
      </w:pPr>
      <w:r w:rsidRPr="00E43938">
        <w:t>4</w:t>
      </w:r>
      <w:r w:rsidRPr="00E43938">
        <w:rPr>
          <w:vertAlign w:val="superscript"/>
        </w:rPr>
        <w:t>ème</w:t>
      </w:r>
      <w:r w:rsidRPr="00E43938">
        <w:t xml:space="preserve"> tableur : </w:t>
      </w:r>
      <w:proofErr w:type="spellStart"/>
      <w:r w:rsidRPr="00E43938">
        <w:t>learning</w:t>
      </w:r>
      <w:proofErr w:type="spellEnd"/>
      <w:r w:rsidRPr="00E43938">
        <w:t xml:space="preserve"> </w:t>
      </w:r>
      <w:proofErr w:type="spellStart"/>
      <w:r w:rsidRPr="00E43938">
        <w:t>curve</w:t>
      </w:r>
      <w:proofErr w:type="spellEnd"/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Même praticien et même technique pendant 12 ans </w:t>
      </w:r>
    </w:p>
    <w:p w14:paraId="73196E52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Evaluation de la courbe d’apprentissage </w:t>
      </w:r>
    </w:p>
    <w:p w14:paraId="31AA3221" w14:textId="77777777" w:rsidR="00C72125" w:rsidRPr="00CB5E5E" w:rsidRDefault="00C72125" w:rsidP="000758E0">
      <w:pPr>
        <w:rPr>
          <w:highlight w:val="yellow"/>
        </w:rPr>
      </w:pPr>
    </w:p>
    <w:p w14:paraId="6951FD05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>Année en fonction du temps d’</w:t>
      </w:r>
      <w:proofErr w:type="spellStart"/>
      <w:r w:rsidRPr="00CB5E5E">
        <w:rPr>
          <w:highlight w:val="yellow"/>
        </w:rPr>
        <w:t>intervertion</w:t>
      </w:r>
      <w:proofErr w:type="spellEnd"/>
    </w:p>
    <w:p w14:paraId="09648B47" w14:textId="77777777" w:rsidR="00C72125" w:rsidRDefault="00C72125" w:rsidP="000758E0">
      <w:r w:rsidRPr="00CB5E5E">
        <w:rPr>
          <w:highlight w:val="yellow"/>
        </w:rPr>
        <w:t>(j’ai mis dans les colonnes d’à côté quand il y avait les 2 côtés faits en même temps et qu’il manquait un interne rendant plus longue l’intervention)</w:t>
      </w:r>
      <w:r>
        <w:t> </w:t>
      </w:r>
    </w:p>
    <w:p w14:paraId="713FC9D4" w14:textId="77777777" w:rsidR="00C72125" w:rsidRPr="00C72125" w:rsidRDefault="00C72125" w:rsidP="000758E0"/>
    <w:p w14:paraId="372EBC35" w14:textId="68D62310" w:rsidR="002F76A6" w:rsidRPr="006546A1" w:rsidRDefault="00492A0B">
      <w:commentRangeStart w:id="2"/>
      <w:proofErr w:type="spellStart"/>
      <w:r w:rsidRPr="006546A1">
        <w:rPr>
          <w:highlight w:val="red"/>
        </w:rPr>
        <w:t>Penses tu</w:t>
      </w:r>
      <w:proofErr w:type="spellEnd"/>
      <w:r w:rsidRPr="006546A1">
        <w:rPr>
          <w:highlight w:val="red"/>
        </w:rPr>
        <w:t xml:space="preserve"> qu'il serait possible de comparer, avec des courbes par exemple, la courbe d'apprentissage et le temps du bloc avec la durée d'hospitalisation et les complications ? Voir si il y a un lien ?</w:t>
      </w:r>
      <w:commentRangeEnd w:id="2"/>
      <w:r w:rsidR="006546A1" w:rsidRPr="006546A1">
        <w:rPr>
          <w:rStyle w:val="Rimandocommento"/>
          <w:highlight w:val="red"/>
        </w:rPr>
        <w:commentReference w:id="2"/>
      </w:r>
    </w:p>
    <w:p w14:paraId="16F71034" w14:textId="77777777" w:rsidR="00FF73A1" w:rsidRDefault="00FF73A1"/>
    <w:p w14:paraId="09DE6530" w14:textId="77777777" w:rsidR="00F53116" w:rsidRDefault="00F53116" w:rsidP="00F53116">
      <w:pPr>
        <w:pStyle w:val="Titolo1"/>
      </w:pPr>
      <w:r w:rsidRPr="00BF7407">
        <w:rPr>
          <w:b/>
        </w:rPr>
        <w:t>Evaluation volumétrique</w:t>
      </w:r>
      <w:r>
        <w:t xml:space="preserve"> du succès de la chirurgie </w:t>
      </w:r>
    </w:p>
    <w:p w14:paraId="33DC935E" w14:textId="77777777" w:rsidR="00F53116" w:rsidRDefault="00F53116" w:rsidP="00F53116"/>
    <w:p w14:paraId="300E4814" w14:textId="77777777" w:rsidR="00F53116" w:rsidRDefault="00F53116" w:rsidP="00F53116">
      <w:r>
        <w:t>-que fentes unilatérales</w:t>
      </w:r>
    </w:p>
    <w:p w14:paraId="2EEFF352" w14:textId="77777777" w:rsidR="00F53116" w:rsidRDefault="00F53116" w:rsidP="00F53116">
      <w:r>
        <w:t>-CBCT pré et post op à environ 6 mois</w:t>
      </w:r>
    </w:p>
    <w:p w14:paraId="46565247" w14:textId="77777777" w:rsidR="00F53116" w:rsidRDefault="00F53116" w:rsidP="00F53116">
      <w:r>
        <w:t>-26 fentes/ patients</w:t>
      </w:r>
    </w:p>
    <w:p w14:paraId="789F3E30" w14:textId="77777777" w:rsidR="00F53116" w:rsidRDefault="00F53116" w:rsidP="00F53116"/>
    <w:p w14:paraId="1021B3D2" w14:textId="77777777" w:rsidR="00F53116" w:rsidRDefault="00F53116" w:rsidP="00F53116"/>
    <w:p w14:paraId="77FC46D8" w14:textId="77777777" w:rsidR="00F53116" w:rsidRDefault="00F53116" w:rsidP="00F53116">
      <w:r>
        <w:t xml:space="preserve">-Critères de jugements et mesures retenus : </w:t>
      </w:r>
    </w:p>
    <w:p w14:paraId="2436B838" w14:textId="77777777" w:rsidR="00F53116" w:rsidRDefault="00F53116" w:rsidP="00F53116"/>
    <w:p w14:paraId="6245F79C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Volume ou % de comblement de la fente par le greffon</w:t>
      </w:r>
    </w:p>
    <w:p w14:paraId="31390F83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% de couverture osseuse de la racine des dents adjacentes à la fente (dent médiale, dent latérale)</w:t>
      </w:r>
    </w:p>
    <w:p w14:paraId="7514E762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Présence de la dent évoluée sur arcade et/ou germe de la dent définitive recouvert d’os</w:t>
      </w:r>
    </w:p>
    <w:p w14:paraId="3DFD8FCA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Pont osseux palatin et vestibulaire</w:t>
      </w:r>
    </w:p>
    <w:p w14:paraId="43821585" w14:textId="77777777" w:rsidR="00F53116" w:rsidRDefault="00F53116" w:rsidP="00F53116"/>
    <w:p w14:paraId="708060B0" w14:textId="77777777" w:rsidR="00F53116" w:rsidRDefault="00F53116" w:rsidP="00F53116"/>
    <w:p w14:paraId="080A23D2" w14:textId="77777777" w:rsidR="00F53116" w:rsidRDefault="00F53116" w:rsidP="00F53116">
      <w:r>
        <w:t xml:space="preserve">Il faudra comparer le succès selon les critères mesurés sur le 3D, avec l’analyse clinique de l’articulé dentaire (récidive clinique et évaluation sur le 3D) </w:t>
      </w:r>
    </w:p>
    <w:p w14:paraId="080CE7B7" w14:textId="77777777" w:rsidR="00F53116" w:rsidRDefault="00F53116" w:rsidP="00F53116"/>
    <w:p w14:paraId="72220256" w14:textId="77777777" w:rsidR="00F53116" w:rsidRDefault="00F53116" w:rsidP="00F53116">
      <w:r>
        <w:t xml:space="preserve">Le succès est défini comme : </w:t>
      </w:r>
    </w:p>
    <w:p w14:paraId="1DC0998D" w14:textId="77777777" w:rsidR="00F53116" w:rsidRDefault="00F53116" w:rsidP="00F53116">
      <w:r>
        <w:lastRenderedPageBreak/>
        <w:t>-suffisamment de comblement osseux pour permettre une couverture des racines en post opératoire &gt;75%, des dents en cours d’évolution ou sur arcade ou germe recouvert d’os, création d’un pont osseux palatin et vestibulaire</w:t>
      </w:r>
    </w:p>
    <w:p w14:paraId="00CF76E4" w14:textId="77777777" w:rsidR="00F53116" w:rsidRDefault="00F53116" w:rsidP="00F53116"/>
    <w:p w14:paraId="3210B2F0" w14:textId="77777777" w:rsidR="00F53116" w:rsidRDefault="00F53116" w:rsidP="00F53116">
      <w:r>
        <w:t xml:space="preserve">-Analyser le taux de succès en fonction du comblement de la fente </w:t>
      </w:r>
    </w:p>
    <w:p w14:paraId="45AD7E2D" w14:textId="77777777" w:rsidR="00F53116" w:rsidRDefault="00F53116" w:rsidP="00F53116"/>
    <w:p w14:paraId="2BCE5349" w14:textId="77777777" w:rsidR="00F53116" w:rsidRDefault="00F53116" w:rsidP="00F53116"/>
    <w:p w14:paraId="255DEBE4" w14:textId="77777777" w:rsidR="00F53116" w:rsidRDefault="00F53116" w:rsidP="00F53116">
      <w:r>
        <w:t xml:space="preserve">Calculs à réaliser : </w:t>
      </w:r>
    </w:p>
    <w:p w14:paraId="1F2F5189" w14:textId="77777777" w:rsidR="00F53116" w:rsidRDefault="00F53116" w:rsidP="00F53116"/>
    <w:p w14:paraId="7557C816" w14:textId="77777777" w:rsidR="00F53116" w:rsidRPr="008F4C16" w:rsidRDefault="00F53116" w:rsidP="00F53116">
      <w:pPr>
        <w:rPr>
          <w:highlight w:val="yellow"/>
        </w:rPr>
      </w:pPr>
      <w:commentRangeStart w:id="3"/>
      <w:r w:rsidRPr="008F4C16">
        <w:rPr>
          <w:highlight w:val="yellow"/>
        </w:rPr>
        <w:t xml:space="preserve">Moyenne de mois entre le CBCT pré op et la </w:t>
      </w:r>
      <w:proofErr w:type="spellStart"/>
      <w:r w:rsidRPr="008F4C16">
        <w:rPr>
          <w:highlight w:val="yellow"/>
        </w:rPr>
        <w:t>chir</w:t>
      </w:r>
      <w:proofErr w:type="spellEnd"/>
      <w:r w:rsidRPr="008F4C16">
        <w:rPr>
          <w:highlight w:val="yellow"/>
        </w:rPr>
        <w:t>,</w:t>
      </w:r>
      <w:commentRangeEnd w:id="3"/>
      <w:r w:rsidR="00960492" w:rsidRPr="008F4C16">
        <w:rPr>
          <w:rStyle w:val="Rimandocommento"/>
          <w:highlight w:val="yellow"/>
        </w:rPr>
        <w:commentReference w:id="3"/>
      </w:r>
    </w:p>
    <w:p w14:paraId="43A3F398" w14:textId="77777777" w:rsidR="00F53116" w:rsidRDefault="00F53116" w:rsidP="00F53116">
      <w:r w:rsidRPr="008F4C16">
        <w:rPr>
          <w:highlight w:val="yellow"/>
        </w:rPr>
        <w:t xml:space="preserve">Moyenne de mois entre la </w:t>
      </w:r>
      <w:proofErr w:type="spellStart"/>
      <w:r w:rsidRPr="008F4C16">
        <w:rPr>
          <w:highlight w:val="yellow"/>
        </w:rPr>
        <w:t>chir</w:t>
      </w:r>
      <w:proofErr w:type="spellEnd"/>
      <w:r w:rsidRPr="008F4C16">
        <w:rPr>
          <w:highlight w:val="yellow"/>
        </w:rPr>
        <w:t xml:space="preserve"> et le CBCT post op</w:t>
      </w:r>
      <w:r>
        <w:t xml:space="preserve"> </w:t>
      </w:r>
    </w:p>
    <w:p w14:paraId="03C4F4F3" w14:textId="77777777" w:rsidR="00F53116" w:rsidRDefault="00F53116" w:rsidP="00F53116"/>
    <w:p w14:paraId="35F5C2E1" w14:textId="77777777" w:rsidR="00F53116" w:rsidRDefault="00F53116" w:rsidP="00F53116">
      <w:r>
        <w:t xml:space="preserve">(on peut retirer les dates) </w:t>
      </w:r>
    </w:p>
    <w:p w14:paraId="3041F8D9" w14:textId="77777777" w:rsidR="00F53116" w:rsidRDefault="00F53116" w:rsidP="00F53116"/>
    <w:p w14:paraId="6DF45EC4" w14:textId="77777777" w:rsidR="00F53116" w:rsidRDefault="00F53116" w:rsidP="00F53116"/>
    <w:p w14:paraId="52E47F69" w14:textId="77777777" w:rsidR="00F53116" w:rsidRPr="00265EC1" w:rsidRDefault="00F53116" w:rsidP="00F53116">
      <w:pPr>
        <w:rPr>
          <w:highlight w:val="yellow"/>
        </w:rPr>
      </w:pPr>
      <w:r w:rsidRPr="00265EC1">
        <w:rPr>
          <w:highlight w:val="yellow"/>
        </w:rPr>
        <w:t>2 mesures de volume ont été réalisées pour diminuer la variabilité intra individuelle</w:t>
      </w:r>
    </w:p>
    <w:p w14:paraId="22F8C2E0" w14:textId="77777777" w:rsidR="00F53116" w:rsidRPr="00265EC1" w:rsidRDefault="00F53116" w:rsidP="00F53116">
      <w:pPr>
        <w:rPr>
          <w:highlight w:val="yellow"/>
        </w:rPr>
      </w:pPr>
      <w:r w:rsidRPr="00265EC1">
        <w:rPr>
          <w:highlight w:val="yellow"/>
        </w:rPr>
        <w:t>(colonne H et I)</w:t>
      </w:r>
    </w:p>
    <w:p w14:paraId="3C58DC26" w14:textId="77777777" w:rsidR="00F53116" w:rsidRDefault="00F53116" w:rsidP="00F53116">
      <w:r w:rsidRPr="00265EC1">
        <w:rPr>
          <w:highlight w:val="yellow"/>
        </w:rPr>
        <w:t>Analyse statistique (</w:t>
      </w:r>
      <w:proofErr w:type="spellStart"/>
      <w:r w:rsidRPr="00265EC1">
        <w:rPr>
          <w:highlight w:val="yellow"/>
        </w:rPr>
        <w:t>student</w:t>
      </w:r>
      <w:proofErr w:type="spellEnd"/>
      <w:r w:rsidRPr="00265EC1">
        <w:rPr>
          <w:highlight w:val="yellow"/>
        </w:rPr>
        <w:t xml:space="preserve">, </w:t>
      </w:r>
      <w:proofErr w:type="spellStart"/>
      <w:r w:rsidRPr="00265EC1">
        <w:rPr>
          <w:highlight w:val="yellow"/>
        </w:rPr>
        <w:t>correlation</w:t>
      </w:r>
      <w:proofErr w:type="spellEnd"/>
      <w:r w:rsidRPr="00265EC1">
        <w:rPr>
          <w:highlight w:val="yellow"/>
        </w:rPr>
        <w:t xml:space="preserve"> de </w:t>
      </w:r>
      <w:proofErr w:type="spellStart"/>
      <w:r w:rsidRPr="00265EC1">
        <w:rPr>
          <w:highlight w:val="yellow"/>
        </w:rPr>
        <w:t>pearson</w:t>
      </w:r>
      <w:proofErr w:type="spellEnd"/>
      <w:r w:rsidRPr="00265EC1">
        <w:rPr>
          <w:highlight w:val="yellow"/>
        </w:rPr>
        <w:t> ?) « petit p »</w:t>
      </w:r>
    </w:p>
    <w:p w14:paraId="3802704D" w14:textId="77777777" w:rsidR="00F53116" w:rsidRDefault="00F53116" w:rsidP="00F53116"/>
    <w:p w14:paraId="509B1349" w14:textId="77777777" w:rsidR="00F53116" w:rsidRPr="00265EC1" w:rsidRDefault="00F53116" w:rsidP="00F53116">
      <w:pPr>
        <w:rPr>
          <w:highlight w:val="yellow"/>
        </w:rPr>
      </w:pPr>
      <w:r w:rsidRPr="00265EC1">
        <w:rPr>
          <w:highlight w:val="yellow"/>
        </w:rPr>
        <w:t>2 mesures de greffe ont été réalisées</w:t>
      </w:r>
    </w:p>
    <w:p w14:paraId="683FC523" w14:textId="77777777" w:rsidR="00F53116" w:rsidRPr="00265EC1" w:rsidRDefault="00F53116" w:rsidP="00F53116">
      <w:pPr>
        <w:rPr>
          <w:highlight w:val="yellow"/>
        </w:rPr>
      </w:pPr>
      <w:r w:rsidRPr="00265EC1">
        <w:rPr>
          <w:highlight w:val="yellow"/>
        </w:rPr>
        <w:t>(colonne K et L)</w:t>
      </w:r>
    </w:p>
    <w:p w14:paraId="717AC5F3" w14:textId="77777777" w:rsidR="00F53116" w:rsidRDefault="00F53116" w:rsidP="00F53116">
      <w:r w:rsidRPr="00265EC1">
        <w:rPr>
          <w:highlight w:val="yellow"/>
        </w:rPr>
        <w:t>Analyse stat</w:t>
      </w:r>
    </w:p>
    <w:p w14:paraId="0E08ED3F" w14:textId="77777777" w:rsidR="00F53116" w:rsidRDefault="00F53116" w:rsidP="00F53116"/>
    <w:p w14:paraId="07824802" w14:textId="77777777" w:rsidR="00F53116" w:rsidRDefault="00F53116" w:rsidP="00F53116"/>
    <w:p w14:paraId="2C111818" w14:textId="77777777" w:rsidR="00F53116" w:rsidRPr="007F4934" w:rsidRDefault="00F53116" w:rsidP="00F53116">
      <w:pPr>
        <w:rPr>
          <w:highlight w:val="yellow"/>
        </w:rPr>
      </w:pPr>
      <w:r w:rsidRPr="007F4934">
        <w:rPr>
          <w:highlight w:val="yellow"/>
        </w:rPr>
        <w:t>Faire le volume, % de comblement osseux de la fente :</w:t>
      </w:r>
    </w:p>
    <w:p w14:paraId="26D6205F" w14:textId="77777777" w:rsidR="00F53116" w:rsidRPr="007F4934" w:rsidRDefault="00F53116" w:rsidP="00F53116">
      <w:pPr>
        <w:rPr>
          <w:highlight w:val="yellow"/>
        </w:rPr>
      </w:pPr>
      <w:r w:rsidRPr="007F4934">
        <w:rPr>
          <w:highlight w:val="yellow"/>
        </w:rPr>
        <w:t xml:space="preserve"> (volume de greffe*100/volume de la fente)</w:t>
      </w:r>
    </w:p>
    <w:p w14:paraId="7FA49335" w14:textId="77777777" w:rsidR="00F53116" w:rsidRDefault="00F53116" w:rsidP="00F53116">
      <w:r w:rsidRPr="007F4934">
        <w:rPr>
          <w:highlight w:val="yellow"/>
        </w:rPr>
        <w:t>Colonne M</w:t>
      </w:r>
    </w:p>
    <w:p w14:paraId="67B04905" w14:textId="77777777" w:rsidR="00F53116" w:rsidRDefault="00F53116" w:rsidP="00F53116"/>
    <w:p w14:paraId="70EE2CE4" w14:textId="77777777" w:rsidR="00F53116" w:rsidRDefault="00F53116" w:rsidP="00F53116">
      <w:r>
        <w:t>-calcul du % de couverture osseuse des racines des dents adjacentes à la fente</w:t>
      </w:r>
    </w:p>
    <w:p w14:paraId="7C3D0C21" w14:textId="77777777" w:rsidR="00F53116" w:rsidRDefault="00F53116" w:rsidP="00F53116"/>
    <w:p w14:paraId="4D073E01" w14:textId="77777777" w:rsidR="00F53116" w:rsidRPr="0006020E" w:rsidRDefault="00F53116" w:rsidP="00F53116">
      <w:pPr>
        <w:rPr>
          <w:highlight w:val="yellow"/>
        </w:rPr>
      </w:pPr>
      <w:r w:rsidRPr="0006020E">
        <w:rPr>
          <w:highlight w:val="yellow"/>
        </w:rPr>
        <w:t>Pour la dent médiale : (colonne N)</w:t>
      </w:r>
    </w:p>
    <w:p w14:paraId="29E29B7C" w14:textId="77777777" w:rsidR="00F53116" w:rsidRPr="0006020E" w:rsidRDefault="00F53116" w:rsidP="00F53116">
      <w:pPr>
        <w:rPr>
          <w:highlight w:val="yellow"/>
        </w:rPr>
      </w:pPr>
      <w:r w:rsidRPr="0006020E">
        <w:rPr>
          <w:highlight w:val="yellow"/>
        </w:rPr>
        <w:t>-2 mesures de la longueur de la racine ( colonne P et Q)</w:t>
      </w:r>
    </w:p>
    <w:p w14:paraId="7573A5D5" w14:textId="77777777" w:rsidR="00F53116" w:rsidRPr="0006020E" w:rsidRDefault="00F53116" w:rsidP="00F53116">
      <w:pPr>
        <w:rPr>
          <w:highlight w:val="yellow"/>
        </w:rPr>
      </w:pPr>
      <w:r w:rsidRPr="0006020E">
        <w:rPr>
          <w:highlight w:val="yellow"/>
        </w:rPr>
        <w:t>-2 mesures de la hauteur de couverture osseuse de la racine (colonne R et S)</w:t>
      </w:r>
    </w:p>
    <w:p w14:paraId="70ADC8A6" w14:textId="77777777" w:rsidR="00F53116" w:rsidRDefault="00F53116" w:rsidP="00F53116">
      <w:r w:rsidRPr="0006020E">
        <w:rPr>
          <w:highlight w:val="yellow"/>
        </w:rPr>
        <w:t xml:space="preserve">Et donc faire le calcul du % de couverture osseuse de la racine de la dent médiale en </w:t>
      </w:r>
      <w:proofErr w:type="spellStart"/>
      <w:r w:rsidRPr="0006020E">
        <w:rPr>
          <w:highlight w:val="yellow"/>
        </w:rPr>
        <w:t>pre</w:t>
      </w:r>
      <w:proofErr w:type="spellEnd"/>
      <w:r w:rsidRPr="0006020E">
        <w:rPr>
          <w:highlight w:val="yellow"/>
        </w:rPr>
        <w:t xml:space="preserve"> op (colonne N) ( hauteur de couverture/longueur de la racine*100)</w:t>
      </w:r>
    </w:p>
    <w:p w14:paraId="55F77446" w14:textId="77777777" w:rsidR="00F53116" w:rsidRDefault="00F53116" w:rsidP="00F53116"/>
    <w:p w14:paraId="113497E5" w14:textId="77777777" w:rsidR="00F53116" w:rsidRPr="0006020E" w:rsidRDefault="00F53116" w:rsidP="00F53116">
      <w:pPr>
        <w:rPr>
          <w:highlight w:val="yellow"/>
        </w:rPr>
      </w:pPr>
      <w:r w:rsidRPr="0006020E">
        <w:rPr>
          <w:highlight w:val="yellow"/>
        </w:rPr>
        <w:t>Pour la dent latérale, idem : (colonne O)</w:t>
      </w:r>
    </w:p>
    <w:p w14:paraId="29B3E656" w14:textId="77777777" w:rsidR="00F53116" w:rsidRPr="0006020E" w:rsidRDefault="00F53116" w:rsidP="00F53116">
      <w:pPr>
        <w:pStyle w:val="Paragrafoelenco"/>
        <w:numPr>
          <w:ilvl w:val="0"/>
          <w:numId w:val="3"/>
        </w:numPr>
        <w:rPr>
          <w:highlight w:val="yellow"/>
        </w:rPr>
      </w:pPr>
      <w:r w:rsidRPr="0006020E">
        <w:rPr>
          <w:highlight w:val="yellow"/>
        </w:rPr>
        <w:t>2 mesures de la longueur de la racine de la dent (colonne T et U)</w:t>
      </w:r>
    </w:p>
    <w:p w14:paraId="75984948" w14:textId="77777777" w:rsidR="00F53116" w:rsidRPr="0006020E" w:rsidRDefault="00F53116" w:rsidP="00F53116">
      <w:pPr>
        <w:pStyle w:val="Paragrafoelenco"/>
        <w:numPr>
          <w:ilvl w:val="0"/>
          <w:numId w:val="3"/>
        </w:numPr>
        <w:rPr>
          <w:highlight w:val="yellow"/>
        </w:rPr>
      </w:pPr>
      <w:r w:rsidRPr="0006020E">
        <w:rPr>
          <w:highlight w:val="yellow"/>
        </w:rPr>
        <w:t>2 mesures de la hauteur de couverture osseuse de la dent ( V et W)</w:t>
      </w:r>
    </w:p>
    <w:p w14:paraId="6E403967" w14:textId="77777777" w:rsidR="00F53116" w:rsidRPr="0006020E" w:rsidRDefault="00F53116" w:rsidP="00F53116">
      <w:pPr>
        <w:pStyle w:val="Paragrafoelenco"/>
        <w:numPr>
          <w:ilvl w:val="0"/>
          <w:numId w:val="3"/>
        </w:numPr>
        <w:rPr>
          <w:highlight w:val="yellow"/>
        </w:rPr>
      </w:pPr>
      <w:r w:rsidRPr="0006020E">
        <w:rPr>
          <w:highlight w:val="yellow"/>
        </w:rPr>
        <w:t>Faire le calcul de % de couverture osseuse de la racine ( colonne O) (longueur de la racine/ hauteur de couverture osseuse*100)</w:t>
      </w:r>
    </w:p>
    <w:p w14:paraId="30E71423" w14:textId="77777777" w:rsidR="00F53116" w:rsidRDefault="00F53116" w:rsidP="00F53116"/>
    <w:p w14:paraId="2BFC55F6" w14:textId="77777777" w:rsidR="00F53116" w:rsidRDefault="00F53116" w:rsidP="00F53116"/>
    <w:p w14:paraId="0A7A90A4" w14:textId="77777777" w:rsidR="00F53116" w:rsidRPr="0006020E" w:rsidRDefault="00F53116" w:rsidP="00F53116">
      <w:pPr>
        <w:rPr>
          <w:highlight w:val="yellow"/>
        </w:rPr>
      </w:pPr>
      <w:r w:rsidRPr="0006020E">
        <w:rPr>
          <w:highlight w:val="yellow"/>
        </w:rPr>
        <w:t>Colonne X et Y : pourcentage de couverture osseuse des racines des dents médiales en post op</w:t>
      </w:r>
    </w:p>
    <w:p w14:paraId="1B0BA7FE" w14:textId="77777777" w:rsidR="00F53116" w:rsidRDefault="00F53116" w:rsidP="00F53116">
      <w:r w:rsidRPr="0006020E">
        <w:rPr>
          <w:highlight w:val="yellow"/>
        </w:rPr>
        <w:t>Les comparer au % obtenus en pré op ( normalement, gain de couverture osseuse)</w:t>
      </w:r>
    </w:p>
    <w:p w14:paraId="29386888" w14:textId="77777777" w:rsidR="00F53116" w:rsidRDefault="00F53116" w:rsidP="00F53116"/>
    <w:p w14:paraId="740EF827" w14:textId="77777777" w:rsidR="00F53116" w:rsidRDefault="00F53116" w:rsidP="00F53116">
      <w:r w:rsidRPr="00C27D01">
        <w:rPr>
          <w:highlight w:val="yellow"/>
        </w:rPr>
        <w:lastRenderedPageBreak/>
        <w:t>Colonne Z : % de dents sur arcade ou germe recouvert d’os</w:t>
      </w:r>
    </w:p>
    <w:p w14:paraId="7D52ECB2" w14:textId="77777777" w:rsidR="00F53116" w:rsidRDefault="00F53116" w:rsidP="00F53116"/>
    <w:p w14:paraId="714F64AB" w14:textId="77777777" w:rsidR="00F53116" w:rsidRDefault="00F53116" w:rsidP="00F53116">
      <w:r w:rsidRPr="00C27D01">
        <w:rPr>
          <w:highlight w:val="yellow"/>
        </w:rPr>
        <w:t>Colonne AA : présence de pont osseux</w:t>
      </w:r>
    </w:p>
    <w:p w14:paraId="0DD5E5A4" w14:textId="77777777" w:rsidR="00F53116" w:rsidRDefault="00F53116" w:rsidP="00F53116"/>
    <w:p w14:paraId="61D77F3F" w14:textId="77777777" w:rsidR="00F53116" w:rsidRDefault="00F53116" w:rsidP="00F53116">
      <w:r w:rsidRPr="00C27D01">
        <w:rPr>
          <w:highlight w:val="yellow"/>
        </w:rPr>
        <w:t xml:space="preserve">Colonne AB : succès de la </w:t>
      </w:r>
      <w:proofErr w:type="spellStart"/>
      <w:r w:rsidRPr="00C27D01">
        <w:rPr>
          <w:highlight w:val="yellow"/>
        </w:rPr>
        <w:t>chir</w:t>
      </w:r>
      <w:proofErr w:type="spellEnd"/>
      <w:r w:rsidRPr="00C27D01">
        <w:rPr>
          <w:highlight w:val="yellow"/>
        </w:rPr>
        <w:t xml:space="preserve"> à l’imagerie selon nos critères</w:t>
      </w:r>
      <w:r>
        <w:t xml:space="preserve"> </w:t>
      </w:r>
    </w:p>
    <w:p w14:paraId="23397658" w14:textId="77777777" w:rsidR="00F53116" w:rsidRDefault="00F53116" w:rsidP="00F53116"/>
    <w:p w14:paraId="6E7DDB5E" w14:textId="77777777" w:rsidR="00F53116" w:rsidRDefault="00F53116" w:rsidP="00F53116">
      <w:r w:rsidRPr="007F4934">
        <w:rPr>
          <w:highlight w:val="red"/>
        </w:rPr>
        <w:t>Voir si les succès sont en lien avec le % de comblement, plus de comblement, plus de succès ?</w:t>
      </w:r>
      <w:r>
        <w:t xml:space="preserve"> </w:t>
      </w:r>
    </w:p>
    <w:p w14:paraId="6D559756" w14:textId="77777777" w:rsidR="00F53116" w:rsidRDefault="00F53116" w:rsidP="00F53116"/>
    <w:p w14:paraId="079BB78E" w14:textId="77777777" w:rsidR="00F53116" w:rsidRPr="00C27D01" w:rsidRDefault="00F53116" w:rsidP="00F53116">
      <w:pPr>
        <w:rPr>
          <w:highlight w:val="yellow"/>
        </w:rPr>
      </w:pPr>
      <w:commentRangeStart w:id="4"/>
      <w:r w:rsidRPr="00C27D01">
        <w:rPr>
          <w:highlight w:val="yellow"/>
        </w:rPr>
        <w:t>Et</w:t>
      </w:r>
      <w:commentRangeEnd w:id="4"/>
      <w:r w:rsidR="00C27D01">
        <w:rPr>
          <w:rStyle w:val="Rimandocommento"/>
        </w:rPr>
        <w:commentReference w:id="4"/>
      </w:r>
      <w:r w:rsidRPr="00C27D01">
        <w:rPr>
          <w:highlight w:val="yellow"/>
        </w:rPr>
        <w:t xml:space="preserve"> enfin, malgré le taux de succès à l’imagerie, taux de récidive clinique (évaluation de la récidive par 2 opérateurs différents, avec l’enfant présent (colonne 1C) et sur l’imagerie 3D)</w:t>
      </w:r>
    </w:p>
    <w:p w14:paraId="7BDD790E" w14:textId="77777777" w:rsidR="00F53116" w:rsidRDefault="00F53116" w:rsidP="00F53116">
      <w:r w:rsidRPr="00C27D01">
        <w:rPr>
          <w:highlight w:val="yellow"/>
        </w:rPr>
        <w:t>% de récidive (concordance entre les 2 évaluations)</w:t>
      </w:r>
    </w:p>
    <w:p w14:paraId="7A7A104F" w14:textId="77777777" w:rsidR="00F53116" w:rsidRDefault="00F53116" w:rsidP="00F53116"/>
    <w:p w14:paraId="37D09B37" w14:textId="77777777" w:rsidR="00F53116" w:rsidRPr="00796012" w:rsidRDefault="00F53116" w:rsidP="00F53116">
      <w:pPr>
        <w:rPr>
          <w:b/>
          <w:i/>
          <w:u w:val="single"/>
        </w:rPr>
      </w:pPr>
    </w:p>
    <w:p w14:paraId="58DF51D7" w14:textId="77777777" w:rsidR="00F53116" w:rsidRPr="00796012" w:rsidRDefault="00F53116" w:rsidP="00F53116">
      <w:pPr>
        <w:rPr>
          <w:b/>
          <w:i/>
          <w:u w:val="single"/>
        </w:rPr>
      </w:pPr>
      <w:r w:rsidRPr="00796012">
        <w:rPr>
          <w:b/>
          <w:i/>
          <w:u w:val="single"/>
        </w:rPr>
        <w:t>C’est pourquoi on a entamé une modification dans notre prise en charge, étude n°3</w:t>
      </w:r>
      <w:r>
        <w:rPr>
          <w:b/>
          <w:i/>
          <w:u w:val="single"/>
        </w:rPr>
        <w:t xml:space="preserve"> (préliminaire)</w:t>
      </w:r>
    </w:p>
    <w:p w14:paraId="0A537C2D" w14:textId="77777777" w:rsidR="00F53116" w:rsidRDefault="00F53116" w:rsidP="00F53116"/>
    <w:p w14:paraId="3FCF805F" w14:textId="77777777" w:rsidR="00F53116" w:rsidRDefault="00F53116" w:rsidP="00F53116"/>
    <w:p w14:paraId="167C94EE" w14:textId="77777777" w:rsidR="00F53116" w:rsidRDefault="00F53116" w:rsidP="00F53116">
      <w:r>
        <w:t>Dépose et repose pendant l’intervention de l’appareil permettant l’expansion du maxillaire, afin de maintenir la position de la mâchoire et de ne pas faire subir à la greffe les contraintes de cicatrisation</w:t>
      </w:r>
    </w:p>
    <w:p w14:paraId="446A2ED3" w14:textId="77777777" w:rsidR="00F53116" w:rsidRDefault="00F53116" w:rsidP="00F53116"/>
    <w:p w14:paraId="38932F9E" w14:textId="77777777" w:rsidR="00F53116" w:rsidRDefault="00F53116" w:rsidP="00F53116">
      <w:r>
        <w:t>13 patients inclus</w:t>
      </w:r>
    </w:p>
    <w:p w14:paraId="01968782" w14:textId="77777777" w:rsidR="00F53116" w:rsidRDefault="00F53116" w:rsidP="00F53116">
      <w:r>
        <w:t xml:space="preserve">Avec CBCT pré et post op </w:t>
      </w:r>
    </w:p>
    <w:p w14:paraId="06D9482B" w14:textId="77777777" w:rsidR="00F53116" w:rsidRDefault="00F53116" w:rsidP="00F53116"/>
    <w:p w14:paraId="58B2471A" w14:textId="77777777" w:rsidR="00F53116" w:rsidRDefault="00F53116" w:rsidP="00F53116">
      <w:r>
        <w:t xml:space="preserve">Évaluation : </w:t>
      </w:r>
    </w:p>
    <w:p w14:paraId="4A5E9F9A" w14:textId="77777777" w:rsidR="00F53116" w:rsidRDefault="00F53116" w:rsidP="00F53116"/>
    <w:p w14:paraId="2B1DAF5D" w14:textId="77777777" w:rsidR="00F53116" w:rsidRDefault="00F53116" w:rsidP="00F53116">
      <w:r w:rsidRPr="00911BA9">
        <w:rPr>
          <w:highlight w:val="yellow"/>
        </w:rPr>
        <w:t>-Complications liées à la repose de l’appareil en per opératoire (%)</w:t>
      </w:r>
    </w:p>
    <w:p w14:paraId="2CDD4326" w14:textId="77777777" w:rsidR="00F53116" w:rsidRDefault="00F53116" w:rsidP="00F53116">
      <w:r w:rsidRPr="00911BA9">
        <w:rPr>
          <w:highlight w:val="yellow"/>
        </w:rPr>
        <w:t>-moyenne en mois entre l’intervention et le CBCT</w:t>
      </w:r>
      <w:r>
        <w:t xml:space="preserve"> </w:t>
      </w:r>
    </w:p>
    <w:p w14:paraId="3F65E3C5" w14:textId="77777777" w:rsidR="00F53116" w:rsidRDefault="00F53116" w:rsidP="00F53116"/>
    <w:p w14:paraId="42DFC3AC" w14:textId="77777777" w:rsidR="00F53116" w:rsidRDefault="00F53116" w:rsidP="00F53116"/>
    <w:p w14:paraId="1D6285C9" w14:textId="77777777" w:rsidR="00F53116" w:rsidRDefault="00F53116" w:rsidP="00F53116">
      <w:r w:rsidRPr="00911BA9">
        <w:rPr>
          <w:highlight w:val="yellow"/>
        </w:rPr>
        <w:t>Même calculs pour le volume/% de comblement de la fente par la greffe</w:t>
      </w:r>
      <w:r>
        <w:t xml:space="preserve"> </w:t>
      </w:r>
    </w:p>
    <w:p w14:paraId="67B343DD" w14:textId="77777777" w:rsidR="00F53116" w:rsidRDefault="00F53116" w:rsidP="00F53116"/>
    <w:p w14:paraId="633F58F0" w14:textId="77777777" w:rsidR="00F53116" w:rsidRPr="00911BA9" w:rsidRDefault="00F53116" w:rsidP="00F53116">
      <w:pPr>
        <w:rPr>
          <w:highlight w:val="yellow"/>
        </w:rPr>
      </w:pPr>
      <w:r w:rsidRPr="00911BA9">
        <w:rPr>
          <w:highlight w:val="yellow"/>
        </w:rPr>
        <w:t>2 mesures de volume de la fente, 2 mesures de volume de la greffe</w:t>
      </w:r>
    </w:p>
    <w:p w14:paraId="1043DF5C" w14:textId="77777777" w:rsidR="00F53116" w:rsidRDefault="00F53116" w:rsidP="00F53116">
      <w:r w:rsidRPr="00911BA9">
        <w:rPr>
          <w:highlight w:val="yellow"/>
        </w:rPr>
        <w:t>% de comblement</w:t>
      </w:r>
      <w:r>
        <w:t xml:space="preserve"> </w:t>
      </w:r>
    </w:p>
    <w:p w14:paraId="16DC7CAE" w14:textId="77777777" w:rsidR="00F53116" w:rsidRDefault="00F53116" w:rsidP="00F53116"/>
    <w:p w14:paraId="23A7D1CA" w14:textId="77777777" w:rsidR="00F53116" w:rsidRDefault="00F53116" w:rsidP="00F53116">
      <w:r w:rsidRPr="004E4130">
        <w:rPr>
          <w:highlight w:val="yellow"/>
        </w:rPr>
        <w:t>Comparer : le taux de %/ volume de comblement avec celui du tableau précédent : il y a-t-il plus de volume comblé ?</w:t>
      </w:r>
      <w:r>
        <w:t xml:space="preserve"> </w:t>
      </w:r>
    </w:p>
    <w:p w14:paraId="7827FD28" w14:textId="77777777" w:rsidR="00F53116" w:rsidRDefault="00F53116" w:rsidP="00F53116"/>
    <w:p w14:paraId="3127F260" w14:textId="77777777" w:rsidR="00F53116" w:rsidRDefault="00F53116" w:rsidP="00F53116">
      <w:r w:rsidRPr="004A5462">
        <w:rPr>
          <w:highlight w:val="yellow"/>
        </w:rPr>
        <w:t>Evaluation clinique de la récidive : %, le comparer au tableau précédent</w:t>
      </w:r>
    </w:p>
    <w:p w14:paraId="648A16AD" w14:textId="77777777" w:rsidR="00F53116" w:rsidRDefault="00F53116" w:rsidP="00F53116"/>
    <w:p w14:paraId="2094E7D5" w14:textId="77777777" w:rsidR="00F53116" w:rsidRDefault="00F53116" w:rsidP="00F53116">
      <w:r>
        <w:t xml:space="preserve">Cut off à partir duquel il y a des récidives ? </w:t>
      </w:r>
    </w:p>
    <w:p w14:paraId="0B8E88F6" w14:textId="77777777" w:rsidR="00F53116" w:rsidRDefault="00F53116" w:rsidP="00F53116"/>
    <w:p w14:paraId="7628E9C8" w14:textId="77777777" w:rsidR="00F53116" w:rsidRDefault="00F53116" w:rsidP="00F53116">
      <w:r>
        <w:t xml:space="preserve">Il y a-t-il un </w:t>
      </w:r>
      <w:proofErr w:type="spellStart"/>
      <w:r>
        <w:t>interet</w:t>
      </w:r>
      <w:proofErr w:type="spellEnd"/>
      <w:r>
        <w:t xml:space="preserve">, un bénéfice à déposer er reposer le matériel en per opératoire ? </w:t>
      </w:r>
    </w:p>
    <w:p w14:paraId="1A9D8223" w14:textId="77777777" w:rsidR="00F53116" w:rsidRDefault="00F53116" w:rsidP="00F53116"/>
    <w:p w14:paraId="27964285" w14:textId="77777777" w:rsidR="00F53116" w:rsidRDefault="00F53116" w:rsidP="00F53116"/>
    <w:p w14:paraId="4A82BEEF" w14:textId="77777777" w:rsidR="00F53116" w:rsidRDefault="00F53116" w:rsidP="00F53116">
      <w:r>
        <w:lastRenderedPageBreak/>
        <w:t xml:space="preserve">+ Faire un petit paragraphe concernant les analyses statistiques , les variables et tests utilisées , ainsi que les logiciels de statistiques afin que je puisse le rajouter dans la partie matériels et méthodes de la thèse . </w:t>
      </w:r>
    </w:p>
    <w:p w14:paraId="14E3AFC4" w14:textId="77777777" w:rsidR="00F53116" w:rsidRDefault="00F53116" w:rsidP="00F53116"/>
    <w:p w14:paraId="407D7635" w14:textId="77777777" w:rsidR="008F795A" w:rsidRDefault="008F795A" w:rsidP="008F795A">
      <w:pPr>
        <w:pStyle w:val="Titolo1"/>
      </w:pPr>
      <w:r>
        <w:t xml:space="preserve">Articles sur méthodo analyse stat pour les mesures </w:t>
      </w:r>
    </w:p>
    <w:p w14:paraId="282C96AA" w14:textId="77777777" w:rsidR="008F795A" w:rsidRDefault="008F795A" w:rsidP="008F795A"/>
    <w:p w14:paraId="519CAF34" w14:textId="77777777" w:rsidR="008F795A" w:rsidRDefault="008F795A" w:rsidP="008F795A"/>
    <w:p w14:paraId="02FA479E" w14:textId="77777777" w:rsidR="008F795A" w:rsidRDefault="008F795A" w:rsidP="008F795A"/>
    <w:p w14:paraId="569A3730" w14:textId="77777777" w:rsidR="008F795A" w:rsidRPr="00357379" w:rsidRDefault="008F795A" w:rsidP="008F795A">
      <w:pPr>
        <w:rPr>
          <w:lang w:val="en-US"/>
        </w:rPr>
      </w:pPr>
      <w:r w:rsidRPr="009808B4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Feng B, Jiang M, Xu X, Li J (2017) A new method of volumetric assessment of alveolar bone grafting for cleft patients using CBCT, Oral Surgery, Oral Medicine. </w:t>
      </w:r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Oral </w:t>
      </w:r>
      <w:proofErr w:type="spellStart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>Pathol</w:t>
      </w:r>
      <w:proofErr w:type="spellEnd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Oral </w:t>
      </w:r>
      <w:proofErr w:type="spellStart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>Radiol</w:t>
      </w:r>
      <w:proofErr w:type="spellEnd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>.</w:t>
      </w:r>
    </w:p>
    <w:p w14:paraId="75440E85" w14:textId="77777777" w:rsidR="008F795A" w:rsidRPr="00AB0646" w:rsidRDefault="008F795A" w:rsidP="008F795A">
      <w:pPr>
        <w:rPr>
          <w:lang w:val="en-US"/>
        </w:rPr>
      </w:pPr>
    </w:p>
    <w:p w14:paraId="4EEDEC3E" w14:textId="77777777" w:rsidR="008F795A" w:rsidRPr="00AB0646" w:rsidRDefault="008F795A" w:rsidP="008F795A">
      <w:pPr>
        <w:rPr>
          <w:lang w:val="en-US"/>
        </w:rPr>
      </w:pPr>
    </w:p>
    <w:p w14:paraId="188CDDF8" w14:textId="77777777" w:rsidR="008F795A" w:rsidRPr="00AB0646" w:rsidRDefault="008F795A" w:rsidP="008F795A">
      <w:pPr>
        <w:rPr>
          <w:rFonts w:ascii="Georgia" w:hAnsi="Georgia"/>
          <w:color w:val="2E2E2E"/>
          <w:lang w:val="en-US"/>
        </w:rPr>
      </w:pPr>
      <w:r w:rsidRPr="00AB0646">
        <w:rPr>
          <w:rFonts w:ascii="Georgia" w:hAnsi="Georgia"/>
          <w:color w:val="2E2E2E"/>
          <w:lang w:val="en-US"/>
        </w:rPr>
        <w:t>Y.F. Liao, C.S. Huang</w:t>
      </w:r>
    </w:p>
    <w:p w14:paraId="6F2C2598" w14:textId="77777777" w:rsidR="008F795A" w:rsidRPr="00692B8E" w:rsidRDefault="008F795A" w:rsidP="008F795A">
      <w:pPr>
        <w:rPr>
          <w:rFonts w:ascii="Georgia" w:hAnsi="Georgia"/>
          <w:color w:val="2E2E2E"/>
          <w:sz w:val="27"/>
          <w:szCs w:val="27"/>
          <w:lang w:val="en-US"/>
        </w:rPr>
      </w:pPr>
      <w:r w:rsidRPr="00692B8E">
        <w:rPr>
          <w:rFonts w:ascii="Georgia" w:hAnsi="Georgia"/>
          <w:color w:val="2E2E2E"/>
          <w:sz w:val="27"/>
          <w:szCs w:val="27"/>
          <w:lang w:val="en-US"/>
        </w:rPr>
        <w:t>Presurgical and postsurgical orthodontics are associated with superior secondary alveolar bone grafting outcomes</w:t>
      </w:r>
    </w:p>
    <w:p w14:paraId="0BAB2265" w14:textId="77777777" w:rsidR="008F795A" w:rsidRPr="00692B8E" w:rsidRDefault="008F795A" w:rsidP="008F795A">
      <w:pPr>
        <w:rPr>
          <w:color w:val="737373"/>
          <w:lang w:val="en-US"/>
        </w:rPr>
      </w:pPr>
      <w:r w:rsidRPr="00692B8E">
        <w:rPr>
          <w:color w:val="737373"/>
          <w:lang w:val="en-US"/>
        </w:rPr>
        <w:t xml:space="preserve">J </w:t>
      </w:r>
      <w:proofErr w:type="spellStart"/>
      <w:r w:rsidRPr="00692B8E">
        <w:rPr>
          <w:color w:val="737373"/>
          <w:lang w:val="en-US"/>
        </w:rPr>
        <w:t>Craniomaxillofac</w:t>
      </w:r>
      <w:proofErr w:type="spellEnd"/>
      <w:r w:rsidRPr="00692B8E">
        <w:rPr>
          <w:color w:val="737373"/>
          <w:lang w:val="en-US"/>
        </w:rPr>
        <w:t xml:space="preserve"> Surg, 43 (5) (2015), pp. 717-723</w:t>
      </w:r>
    </w:p>
    <w:p w14:paraId="3F533F01" w14:textId="77777777" w:rsidR="008F795A" w:rsidRPr="00AB0646" w:rsidRDefault="008F795A" w:rsidP="008F795A">
      <w:pPr>
        <w:rPr>
          <w:lang w:val="en-US"/>
        </w:rPr>
      </w:pPr>
    </w:p>
    <w:p w14:paraId="77A4D9AF" w14:textId="77777777" w:rsidR="008F795A" w:rsidRPr="00AB0646" w:rsidRDefault="008F795A" w:rsidP="008F795A">
      <w:pPr>
        <w:rPr>
          <w:lang w:val="en-US"/>
        </w:rPr>
      </w:pPr>
    </w:p>
    <w:p w14:paraId="0A4003FE" w14:textId="77777777" w:rsidR="008F795A" w:rsidRDefault="008F795A" w:rsidP="008F795A">
      <w:pPr>
        <w:rPr>
          <w:color w:val="737373"/>
          <w:lang w:val="en-US"/>
        </w:rPr>
      </w:pPr>
    </w:p>
    <w:p w14:paraId="54E5CCA9" w14:textId="77777777" w:rsidR="008F795A" w:rsidRDefault="008F795A" w:rsidP="008F795A">
      <w:pPr>
        <w:rPr>
          <w:color w:val="737373"/>
          <w:lang w:val="en-US"/>
        </w:rPr>
      </w:pPr>
      <w:r w:rsidRPr="00497901">
        <w:rPr>
          <w:rFonts w:ascii="Segoe UI" w:hAnsi="Segoe UI" w:cs="Segoe UI"/>
          <w:color w:val="333333"/>
          <w:shd w:val="clear" w:color="auto" w:fill="FCFCFC"/>
          <w:lang w:val="en-US"/>
        </w:rPr>
        <w:t>Datana S, Chattopadhyay PK, Kadu A Bony bridge resorption after secondary alveolar grafting and correlation with success of orthodontic treatment: a prospective volumetric cone beam computed tomography (CBCT) study. Med J Armed Forces India 75</w:t>
      </w:r>
      <w:r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</w:t>
      </w:r>
      <w:r w:rsidRPr="00692B8E">
        <w:rPr>
          <w:color w:val="737373"/>
          <w:lang w:val="en-US"/>
        </w:rPr>
        <w:t>(4) (2019), pp. 375-382</w:t>
      </w:r>
    </w:p>
    <w:p w14:paraId="0EE961BD" w14:textId="77777777" w:rsidR="008F795A" w:rsidRPr="00AB0646" w:rsidRDefault="008F795A" w:rsidP="008F795A">
      <w:pPr>
        <w:rPr>
          <w:lang w:val="en-US"/>
        </w:rPr>
      </w:pPr>
    </w:p>
    <w:p w14:paraId="2A574A2E" w14:textId="77777777" w:rsidR="008F795A" w:rsidRPr="00AB0646" w:rsidRDefault="008F795A" w:rsidP="008F795A">
      <w:pPr>
        <w:rPr>
          <w:lang w:val="en-US"/>
        </w:rPr>
      </w:pPr>
    </w:p>
    <w:p w14:paraId="71C59B3A" w14:textId="77777777" w:rsidR="008F795A" w:rsidRDefault="008F795A" w:rsidP="008F795A">
      <w:pPr>
        <w:rPr>
          <w:rFonts w:ascii="Segoe UI" w:hAnsi="Segoe UI" w:cs="Segoe UI"/>
          <w:color w:val="333333"/>
          <w:shd w:val="clear" w:color="auto" w:fill="FCFCFC"/>
          <w:lang w:val="en-US"/>
        </w:rPr>
      </w:pPr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Omara, M., Raafat, L. &amp; </w:t>
      </w:r>
      <w:proofErr w:type="spellStart"/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Elfaramawi</w:t>
      </w:r>
      <w:proofErr w:type="spellEnd"/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, T. Secondary alveolar cleft grafting using autogenous mineralized plasmatic matrix (MPM) versus cancellous bone particles derived from anterior iliac crest. </w:t>
      </w:r>
      <w:r w:rsidRPr="00B941BC">
        <w:rPr>
          <w:rFonts w:ascii="Segoe UI" w:hAnsi="Segoe UI" w:cs="Segoe UI"/>
          <w:i/>
          <w:iCs/>
          <w:color w:val="333333"/>
          <w:lang w:val="en-US"/>
        </w:rPr>
        <w:t>Clin Oral Invest</w:t>
      </w:r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 (2023).</w:t>
      </w:r>
    </w:p>
    <w:p w14:paraId="44E0FC14" w14:textId="77777777" w:rsidR="008F795A" w:rsidRPr="00AB0646" w:rsidRDefault="008F795A" w:rsidP="008F795A">
      <w:pPr>
        <w:rPr>
          <w:lang w:val="en-US"/>
        </w:rPr>
      </w:pPr>
    </w:p>
    <w:p w14:paraId="0633566C" w14:textId="77777777" w:rsidR="008F795A" w:rsidRPr="00AB0646" w:rsidRDefault="008F795A" w:rsidP="008F795A">
      <w:pPr>
        <w:rPr>
          <w:lang w:val="en-US"/>
        </w:rPr>
      </w:pPr>
    </w:p>
    <w:p w14:paraId="7A8727D3" w14:textId="77777777" w:rsidR="008F795A" w:rsidRDefault="008F795A" w:rsidP="008F795A">
      <w:pPr>
        <w:rPr>
          <w:rFonts w:ascii="Segoe UI" w:hAnsi="Segoe UI" w:cs="Segoe UI"/>
          <w:color w:val="333333"/>
          <w:shd w:val="clear" w:color="auto" w:fill="FCFCFC"/>
          <w:lang w:val="en-US"/>
        </w:rPr>
      </w:pPr>
      <w:r w:rsidRPr="00BA6DBC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Tai C, Sutherland I, McFadden L (2000) Prospective analysis of secondary alveolar bone grafting using computed tomography. J Oral </w:t>
      </w:r>
      <w:proofErr w:type="spellStart"/>
      <w:r w:rsidRPr="00BA6DBC">
        <w:rPr>
          <w:rFonts w:ascii="Segoe UI" w:hAnsi="Segoe UI" w:cs="Segoe UI"/>
          <w:color w:val="333333"/>
          <w:shd w:val="clear" w:color="auto" w:fill="FCFCFC"/>
          <w:lang w:val="en-US"/>
        </w:rPr>
        <w:t>Maxillofac</w:t>
      </w:r>
      <w:proofErr w:type="spellEnd"/>
      <w:r w:rsidRPr="00BA6DBC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Surg 58:1241–1249</w:t>
      </w:r>
    </w:p>
    <w:p w14:paraId="4B90CDA9" w14:textId="77777777" w:rsidR="00F53116" w:rsidRDefault="00F53116" w:rsidP="00F53116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Monti" w:date="2023-07-29T19:04:00Z" w:initials="FM">
    <w:p w14:paraId="63E3EF13" w14:textId="77777777" w:rsidR="00F71B98" w:rsidRDefault="00F71B98">
      <w:pPr>
        <w:pStyle w:val="Testocommento"/>
      </w:pPr>
      <w:r>
        <w:rPr>
          <w:rStyle w:val="Rimandocommento"/>
        </w:rPr>
        <w:annotationRef/>
      </w:r>
      <w:r>
        <w:t xml:space="preserve">Info manquante dans le </w:t>
      </w:r>
      <w:proofErr w:type="spellStart"/>
      <w:r>
        <w:t>datafame</w:t>
      </w:r>
      <w:proofErr w:type="spellEnd"/>
    </w:p>
    <w:p w14:paraId="045158AA" w14:textId="5607B470" w:rsidR="00F71B98" w:rsidRDefault="00F71B98">
      <w:pPr>
        <w:pStyle w:val="Testocommento"/>
      </w:pPr>
    </w:p>
  </w:comment>
  <w:comment w:id="1" w:author="Francesco Monti" w:date="2023-07-29T19:05:00Z" w:initials="FM">
    <w:p w14:paraId="1C91B7AE" w14:textId="2F0CDED1" w:rsidR="00F71B98" w:rsidRDefault="00F71B98">
      <w:pPr>
        <w:pStyle w:val="Testocommento"/>
      </w:pPr>
      <w:r>
        <w:rPr>
          <w:rStyle w:val="Rimandocommento"/>
        </w:rPr>
        <w:annotationRef/>
      </w:r>
      <w:r>
        <w:t xml:space="preserve">Info manquante dans le </w:t>
      </w:r>
      <w:proofErr w:type="spellStart"/>
      <w:r>
        <w:t>dataframe</w:t>
      </w:r>
      <w:proofErr w:type="spellEnd"/>
    </w:p>
  </w:comment>
  <w:comment w:id="2" w:author="Francesco Monti" w:date="2023-08-07T14:45:00Z" w:initials="FM">
    <w:p w14:paraId="510A0505" w14:textId="0E822DAC" w:rsidR="006546A1" w:rsidRDefault="006546A1">
      <w:pPr>
        <w:pStyle w:val="Testocommento"/>
      </w:pPr>
      <w:r>
        <w:rPr>
          <w:rStyle w:val="Rimandocommento"/>
        </w:rPr>
        <w:annotationRef/>
      </w:r>
      <w:r>
        <w:t xml:space="preserve">Impossible relier les 2 </w:t>
      </w:r>
      <w:proofErr w:type="spellStart"/>
      <w:r>
        <w:t>dataframes</w:t>
      </w:r>
      <w:proofErr w:type="spellEnd"/>
      <w:r>
        <w:t xml:space="preserve"> car la variable « ID » ne correspond pas</w:t>
      </w:r>
    </w:p>
  </w:comment>
  <w:comment w:id="3" w:author="Francesco Monti" w:date="2023-08-07T16:20:00Z" w:initials="FM">
    <w:p w14:paraId="67D6D19E" w14:textId="1C59CB18" w:rsidR="00960492" w:rsidRDefault="00960492">
      <w:pPr>
        <w:pStyle w:val="Testocommento"/>
      </w:pPr>
      <w:r>
        <w:rPr>
          <w:rStyle w:val="Rimandocommento"/>
        </w:rPr>
        <w:annotationRef/>
      </w:r>
      <w:r>
        <w:t>Donnée manquante</w:t>
      </w:r>
    </w:p>
  </w:comment>
  <w:comment w:id="4" w:author="Francesco Monti" w:date="2023-08-07T22:05:00Z" w:initials="FM">
    <w:p w14:paraId="45122A9E" w14:textId="77777777" w:rsidR="00C27D01" w:rsidRDefault="00C27D01">
      <w:pPr>
        <w:pStyle w:val="Testocommento"/>
      </w:pPr>
      <w:r>
        <w:rPr>
          <w:rStyle w:val="Rimandocommento"/>
        </w:rPr>
        <w:annotationRef/>
      </w:r>
      <w:r>
        <w:t>Les 2 colonne sont identiques, 100% agreement</w:t>
      </w:r>
    </w:p>
    <w:p w14:paraId="57FB0E96" w14:textId="58E3C664" w:rsidR="00C27D01" w:rsidRDefault="00C27D01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5158AA" w15:done="0"/>
  <w15:commentEx w15:paraId="1C91B7AE" w15:done="0"/>
  <w15:commentEx w15:paraId="510A0505" w15:done="0"/>
  <w15:commentEx w15:paraId="67D6D19E" w15:done="0"/>
  <w15:commentEx w15:paraId="57FB0E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FE144" w16cex:dateUtc="2023-07-29T17:04:00Z"/>
  <w16cex:commentExtensible w16cex:durableId="286FE174" w16cex:dateUtc="2023-07-29T17:05:00Z"/>
  <w16cex:commentExtensible w16cex:durableId="287B820B" w16cex:dateUtc="2023-08-07T12:45:00Z"/>
  <w16cex:commentExtensible w16cex:durableId="287B9842" w16cex:dateUtc="2023-08-07T14:20:00Z"/>
  <w16cex:commentExtensible w16cex:durableId="287BE90F" w16cex:dateUtc="2023-08-07T2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158AA" w16cid:durableId="286FE144"/>
  <w16cid:commentId w16cid:paraId="1C91B7AE" w16cid:durableId="286FE174"/>
  <w16cid:commentId w16cid:paraId="510A0505" w16cid:durableId="287B820B"/>
  <w16cid:commentId w16cid:paraId="67D6D19E" w16cid:durableId="287B9842"/>
  <w16cid:commentId w16cid:paraId="57FB0E96" w16cid:durableId="287BE9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77B2"/>
    <w:multiLevelType w:val="hybridMultilevel"/>
    <w:tmpl w:val="8042F1F2"/>
    <w:lvl w:ilvl="0" w:tplc="82E06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4664"/>
    <w:multiLevelType w:val="hybridMultilevel"/>
    <w:tmpl w:val="26088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747137">
    <w:abstractNumId w:val="2"/>
  </w:num>
  <w:num w:numId="2" w16cid:durableId="1227838758">
    <w:abstractNumId w:val="1"/>
  </w:num>
  <w:num w:numId="3" w16cid:durableId="1431633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Monti">
    <w15:presenceInfo w15:providerId="Windows Live" w15:userId="67470cde4cd6e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rQUA6V9v1iwAAAA="/>
  </w:docVars>
  <w:rsids>
    <w:rsidRoot w:val="003920A6"/>
    <w:rsid w:val="0006020E"/>
    <w:rsid w:val="00072902"/>
    <w:rsid w:val="000758E0"/>
    <w:rsid w:val="00134BC1"/>
    <w:rsid w:val="00196E25"/>
    <w:rsid w:val="00265EC1"/>
    <w:rsid w:val="002E233A"/>
    <w:rsid w:val="002F76A6"/>
    <w:rsid w:val="00345130"/>
    <w:rsid w:val="00363E9D"/>
    <w:rsid w:val="0036796A"/>
    <w:rsid w:val="003920A6"/>
    <w:rsid w:val="004523EF"/>
    <w:rsid w:val="00454BBA"/>
    <w:rsid w:val="004723ED"/>
    <w:rsid w:val="004762A0"/>
    <w:rsid w:val="00492A0B"/>
    <w:rsid w:val="004A5462"/>
    <w:rsid w:val="004E4130"/>
    <w:rsid w:val="00523AFB"/>
    <w:rsid w:val="00576D77"/>
    <w:rsid w:val="005D2E95"/>
    <w:rsid w:val="00634D49"/>
    <w:rsid w:val="006546A1"/>
    <w:rsid w:val="006550F9"/>
    <w:rsid w:val="00682960"/>
    <w:rsid w:val="00695400"/>
    <w:rsid w:val="007A2C10"/>
    <w:rsid w:val="007F4934"/>
    <w:rsid w:val="008E74A6"/>
    <w:rsid w:val="008F4C16"/>
    <w:rsid w:val="008F795A"/>
    <w:rsid w:val="00911BA9"/>
    <w:rsid w:val="00960492"/>
    <w:rsid w:val="009C15A8"/>
    <w:rsid w:val="00A02148"/>
    <w:rsid w:val="00A276BA"/>
    <w:rsid w:val="00A317C7"/>
    <w:rsid w:val="00A716F7"/>
    <w:rsid w:val="00AB66AB"/>
    <w:rsid w:val="00AD248D"/>
    <w:rsid w:val="00B61FD7"/>
    <w:rsid w:val="00C27D01"/>
    <w:rsid w:val="00C72125"/>
    <w:rsid w:val="00CB5E5E"/>
    <w:rsid w:val="00CF7C27"/>
    <w:rsid w:val="00D47346"/>
    <w:rsid w:val="00E43938"/>
    <w:rsid w:val="00ED14BA"/>
    <w:rsid w:val="00F53116"/>
    <w:rsid w:val="00F53904"/>
    <w:rsid w:val="00F71B98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3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58E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71B9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71B9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71B9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71B9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71B98"/>
    <w:rPr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1766</Words>
  <Characters>10069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Francesco Monti</cp:lastModifiedBy>
  <cp:revision>35</cp:revision>
  <dcterms:created xsi:type="dcterms:W3CDTF">2023-07-24T16:46:00Z</dcterms:created>
  <dcterms:modified xsi:type="dcterms:W3CDTF">2023-08-07T20:36:00Z</dcterms:modified>
</cp:coreProperties>
</file>