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283" w:rsidRDefault="002A3283" w:rsidP="007F2A86">
      <w:pPr>
        <w:spacing w:line="480" w:lineRule="auto"/>
      </w:pPr>
    </w:p>
    <w:p w:rsidR="00200838" w:rsidRDefault="005D3637" w:rsidP="007F2A86">
      <w:pPr>
        <w:spacing w:line="480" w:lineRule="auto"/>
        <w:rPr>
          <w:b/>
          <w:i/>
          <w:u w:val="single"/>
        </w:rPr>
      </w:pPr>
      <w:r w:rsidRPr="00AA06E7">
        <w:rPr>
          <w:b/>
          <w:i/>
          <w:u w:val="single"/>
        </w:rPr>
        <w:t xml:space="preserve">Dernière version </w:t>
      </w:r>
      <w:r w:rsidR="00FA6319">
        <w:rPr>
          <w:b/>
          <w:i/>
          <w:u w:val="single"/>
        </w:rPr>
        <w:t>INTRODUCTION</w:t>
      </w:r>
      <w:r w:rsidR="00C23EB3">
        <w:rPr>
          <w:b/>
          <w:i/>
          <w:u w:val="single"/>
        </w:rPr>
        <w:t xml:space="preserve"> 01.08</w:t>
      </w:r>
      <w:r w:rsidR="009D4FF1">
        <w:rPr>
          <w:b/>
          <w:i/>
          <w:u w:val="single"/>
        </w:rPr>
        <w:t>.23</w:t>
      </w:r>
    </w:p>
    <w:p w:rsidR="002A3283" w:rsidRDefault="002A3283" w:rsidP="007F2A86">
      <w:pPr>
        <w:spacing w:line="480" w:lineRule="auto"/>
      </w:pPr>
    </w:p>
    <w:p w:rsidR="002A3283" w:rsidRDefault="002A3283" w:rsidP="007F2A86">
      <w:pPr>
        <w:spacing w:line="480" w:lineRule="auto"/>
      </w:pPr>
    </w:p>
    <w:p w:rsidR="00C23EB3" w:rsidRPr="00C23EB3" w:rsidRDefault="004E61D6" w:rsidP="00C23EB3">
      <w:pPr>
        <w:pStyle w:val="Paragraphedeliste"/>
        <w:numPr>
          <w:ilvl w:val="0"/>
          <w:numId w:val="5"/>
        </w:numPr>
        <w:spacing w:line="480" w:lineRule="auto"/>
        <w:rPr>
          <w:b/>
          <w:u w:val="single"/>
        </w:rPr>
      </w:pPr>
      <w:r w:rsidRPr="00C23EB3">
        <w:rPr>
          <w:b/>
          <w:u w:val="single"/>
        </w:rPr>
        <w:t>Introduction aux fentes labio-alvéolo/palatines</w:t>
      </w:r>
    </w:p>
    <w:p w:rsidR="004E61D6" w:rsidRDefault="004E61D6" w:rsidP="007F2A86">
      <w:pPr>
        <w:spacing w:line="480" w:lineRule="auto"/>
      </w:pPr>
      <w:r>
        <w:t xml:space="preserve">I)-1) </w:t>
      </w:r>
      <w:r w:rsidR="00C23EB3" w:rsidRPr="00C23EB3">
        <w:rPr>
          <w:b/>
          <w:u w:val="single"/>
        </w:rPr>
        <w:t>Les Fentes labio-palatine et labio-alveolo-palatine</w:t>
      </w:r>
    </w:p>
    <w:p w:rsidR="004E61D6" w:rsidRDefault="004E61D6" w:rsidP="007F2A86">
      <w:pPr>
        <w:spacing w:line="480" w:lineRule="auto"/>
      </w:pPr>
      <w:r>
        <w:t xml:space="preserve">I)-2) </w:t>
      </w:r>
      <w:r w:rsidR="00C23EB3" w:rsidRPr="00094052">
        <w:rPr>
          <w:b/>
          <w:u w:val="single"/>
        </w:rPr>
        <w:t>Epidémiologie</w:t>
      </w:r>
      <w:r w:rsidR="00C23EB3">
        <w:rPr>
          <w:b/>
          <w:u w:val="single"/>
        </w:rPr>
        <w:t xml:space="preserve"> des FLP et des FLAP</w:t>
      </w:r>
    </w:p>
    <w:p w:rsidR="004E61D6" w:rsidRDefault="004E61D6" w:rsidP="007F2A86">
      <w:pPr>
        <w:spacing w:line="480" w:lineRule="auto"/>
      </w:pPr>
      <w:r>
        <w:t>I)-3)</w:t>
      </w:r>
      <w:r w:rsidR="00C23EB3" w:rsidRPr="00C23EB3">
        <w:rPr>
          <w:b/>
          <w:u w:val="single"/>
        </w:rPr>
        <w:t xml:space="preserve"> </w:t>
      </w:r>
      <w:r w:rsidR="00C23EB3">
        <w:rPr>
          <w:b/>
          <w:u w:val="single"/>
        </w:rPr>
        <w:t>An</w:t>
      </w:r>
      <w:r w:rsidR="00C23EB3" w:rsidRPr="00094052">
        <w:rPr>
          <w:b/>
          <w:u w:val="single"/>
        </w:rPr>
        <w:t>atomie et embryologie</w:t>
      </w:r>
      <w:r w:rsidR="00C23EB3">
        <w:rPr>
          <w:b/>
          <w:u w:val="single"/>
        </w:rPr>
        <w:t xml:space="preserve"> des FLA et des FLAP</w:t>
      </w:r>
      <w:r>
        <w:t xml:space="preserve"> </w:t>
      </w:r>
    </w:p>
    <w:p w:rsidR="007359BA" w:rsidRDefault="007359BA" w:rsidP="007F2A86">
      <w:pPr>
        <w:spacing w:line="480" w:lineRule="auto"/>
      </w:pPr>
    </w:p>
    <w:p w:rsidR="00C23EB3" w:rsidRPr="00C23EB3" w:rsidRDefault="004E61D6" w:rsidP="00C23EB3">
      <w:pPr>
        <w:pStyle w:val="Paragraphedeliste"/>
        <w:numPr>
          <w:ilvl w:val="0"/>
          <w:numId w:val="5"/>
        </w:numPr>
        <w:spacing w:line="480" w:lineRule="auto"/>
        <w:rPr>
          <w:b/>
          <w:u w:val="single"/>
        </w:rPr>
      </w:pPr>
      <w:r>
        <w:t xml:space="preserve"> </w:t>
      </w:r>
      <w:r w:rsidR="00C23EB3" w:rsidRPr="00C23EB3">
        <w:rPr>
          <w:b/>
          <w:u w:val="single"/>
        </w:rPr>
        <w:t>Traitement chirurgical des FLP et des FLAP, étape de la GPP</w:t>
      </w:r>
    </w:p>
    <w:p w:rsidR="004E61D6" w:rsidRDefault="004E61D6" w:rsidP="007F2A86">
      <w:pPr>
        <w:spacing w:line="480" w:lineRule="auto"/>
      </w:pPr>
      <w:r>
        <w:t xml:space="preserve">II)-1) </w:t>
      </w:r>
      <w:r w:rsidRPr="00C23EB3">
        <w:rPr>
          <w:b/>
          <w:u w:val="single"/>
        </w:rPr>
        <w:t>Objectifs de la chirurgie</w:t>
      </w:r>
    </w:p>
    <w:p w:rsidR="004E61D6" w:rsidRDefault="004E61D6" w:rsidP="007F2A86">
      <w:pPr>
        <w:spacing w:line="480" w:lineRule="auto"/>
      </w:pPr>
      <w:r>
        <w:t xml:space="preserve">II)-2) </w:t>
      </w:r>
      <w:r w:rsidRPr="00C23EB3">
        <w:rPr>
          <w:b/>
          <w:u w:val="single"/>
        </w:rPr>
        <w:t>Technique chirurgicale</w:t>
      </w:r>
    </w:p>
    <w:p w:rsidR="004E61D6" w:rsidRDefault="00C23EB3" w:rsidP="007F2A86">
      <w:pPr>
        <w:spacing w:line="480" w:lineRule="auto"/>
      </w:pPr>
      <w:r>
        <w:t xml:space="preserve">II)-3) </w:t>
      </w:r>
      <w:r w:rsidRPr="00C23EB3">
        <w:rPr>
          <w:b/>
          <w:u w:val="single"/>
        </w:rPr>
        <w:t>L’orthopédie de</w:t>
      </w:r>
      <w:r w:rsidR="004E61D6" w:rsidRPr="00C23EB3">
        <w:rPr>
          <w:b/>
          <w:u w:val="single"/>
        </w:rPr>
        <w:t>nto</w:t>
      </w:r>
      <w:r w:rsidRPr="00C23EB3">
        <w:rPr>
          <w:b/>
          <w:u w:val="single"/>
        </w:rPr>
        <w:t>-maxillo</w:t>
      </w:r>
      <w:r w:rsidR="004E61D6" w:rsidRPr="00C23EB3">
        <w:rPr>
          <w:b/>
          <w:u w:val="single"/>
        </w:rPr>
        <w:t>-faciale</w:t>
      </w:r>
    </w:p>
    <w:p w:rsidR="007359BA" w:rsidRDefault="007359BA" w:rsidP="007F2A86">
      <w:pPr>
        <w:spacing w:line="480" w:lineRule="auto"/>
      </w:pPr>
      <w:r>
        <w:t xml:space="preserve">II)-4) </w:t>
      </w:r>
      <w:r w:rsidR="00C23EB3">
        <w:rPr>
          <w:b/>
          <w:u w:val="single"/>
        </w:rPr>
        <w:t xml:space="preserve">intérêt de </w:t>
      </w:r>
      <w:r w:rsidR="00C23EB3" w:rsidRPr="00A91ACE">
        <w:rPr>
          <w:b/>
          <w:u w:val="single"/>
        </w:rPr>
        <w:t>l’imagerie 3D</w:t>
      </w:r>
      <w:r w:rsidR="00C23EB3">
        <w:rPr>
          <w:b/>
          <w:u w:val="single"/>
        </w:rPr>
        <w:t xml:space="preserve"> dans le bilan para-clinique des FLP et FLAP</w:t>
      </w:r>
    </w:p>
    <w:p w:rsidR="007F2A86" w:rsidRPr="00C23EB3" w:rsidRDefault="004E61D6" w:rsidP="00C23EB3">
      <w:pPr>
        <w:pStyle w:val="Paragraphedeliste"/>
        <w:numPr>
          <w:ilvl w:val="0"/>
          <w:numId w:val="5"/>
        </w:numPr>
        <w:spacing w:line="480" w:lineRule="auto"/>
        <w:rPr>
          <w:b/>
          <w:u w:val="single"/>
        </w:rPr>
      </w:pPr>
      <w:r w:rsidRPr="00C23EB3">
        <w:rPr>
          <w:b/>
          <w:u w:val="single"/>
        </w:rPr>
        <w:t xml:space="preserve"> </w:t>
      </w:r>
      <w:r w:rsidR="00C23EB3" w:rsidRPr="00C23EB3">
        <w:rPr>
          <w:b/>
          <w:u w:val="single"/>
        </w:rPr>
        <w:t>O</w:t>
      </w:r>
      <w:r w:rsidRPr="00C23EB3">
        <w:rPr>
          <w:b/>
          <w:u w:val="single"/>
        </w:rPr>
        <w:t>bjectifs de l’étude</w:t>
      </w:r>
    </w:p>
    <w:p w:rsidR="007F2A86" w:rsidRDefault="007F2A86">
      <w:r>
        <w:br w:type="page"/>
      </w:r>
    </w:p>
    <w:p w:rsidR="004E61D6" w:rsidRDefault="004E61D6" w:rsidP="007F2A86">
      <w:pPr>
        <w:spacing w:line="480" w:lineRule="auto"/>
      </w:pPr>
    </w:p>
    <w:p w:rsidR="002A3283" w:rsidRDefault="002A3283" w:rsidP="007F2A86">
      <w:pPr>
        <w:spacing w:line="480" w:lineRule="auto"/>
      </w:pPr>
    </w:p>
    <w:p w:rsidR="00AA06E7" w:rsidRDefault="00FA6319" w:rsidP="007F2A86">
      <w:pPr>
        <w:pStyle w:val="Paragraphedeliste"/>
        <w:numPr>
          <w:ilvl w:val="0"/>
          <w:numId w:val="3"/>
        </w:numPr>
        <w:spacing w:line="480" w:lineRule="auto"/>
        <w:rPr>
          <w:b/>
          <w:u w:val="single"/>
        </w:rPr>
      </w:pPr>
      <w:r>
        <w:rPr>
          <w:b/>
          <w:u w:val="single"/>
        </w:rPr>
        <w:t>Introduction aux fentes labio-alvéolo/palatines</w:t>
      </w:r>
    </w:p>
    <w:p w:rsidR="00FA6319" w:rsidRDefault="00FA6319" w:rsidP="007F2A86">
      <w:pPr>
        <w:pStyle w:val="Paragraphedeliste"/>
        <w:spacing w:line="480" w:lineRule="auto"/>
        <w:ind w:left="1080"/>
        <w:rPr>
          <w:b/>
          <w:u w:val="single"/>
        </w:rPr>
      </w:pPr>
    </w:p>
    <w:p w:rsidR="00FA6319" w:rsidRPr="00C23EB3" w:rsidRDefault="00FA6319" w:rsidP="00C23EB3">
      <w:pPr>
        <w:spacing w:line="480" w:lineRule="auto"/>
        <w:rPr>
          <w:b/>
          <w:u w:val="single"/>
        </w:rPr>
      </w:pPr>
      <w:r w:rsidRPr="00C23EB3">
        <w:rPr>
          <w:b/>
          <w:u w:val="single"/>
        </w:rPr>
        <w:t xml:space="preserve">I)-1) </w:t>
      </w:r>
      <w:r w:rsidR="007F2A86" w:rsidRPr="00C23EB3">
        <w:rPr>
          <w:b/>
          <w:u w:val="single"/>
        </w:rPr>
        <w:t>Les Fentes labio-palatine et labio-alveolo-palatine</w:t>
      </w:r>
    </w:p>
    <w:p w:rsidR="00F9074E" w:rsidRDefault="00F9074E" w:rsidP="007F2A86">
      <w:pPr>
        <w:pStyle w:val="Paragraphedeliste"/>
        <w:spacing w:line="480" w:lineRule="auto"/>
        <w:ind w:left="1080"/>
        <w:rPr>
          <w:b/>
          <w:u w:val="single"/>
        </w:rPr>
      </w:pPr>
    </w:p>
    <w:p w:rsidR="00F9074E" w:rsidRPr="00FA6319" w:rsidRDefault="00F9074E" w:rsidP="007F2A86">
      <w:pPr>
        <w:pStyle w:val="Paragraphedeliste"/>
        <w:spacing w:line="480" w:lineRule="auto"/>
        <w:ind w:left="1080"/>
        <w:rPr>
          <w:b/>
          <w:u w:val="single"/>
        </w:rPr>
      </w:pPr>
    </w:p>
    <w:p w:rsidR="00866D69" w:rsidRDefault="00F9074E" w:rsidP="007F2A86">
      <w:pPr>
        <w:spacing w:line="480" w:lineRule="auto"/>
      </w:pPr>
      <w:r w:rsidRPr="00157FBE">
        <w:rPr>
          <w:highlight w:val="yellow"/>
        </w:rPr>
        <w:t xml:space="preserve">Rajouter quelques phrases d’introduction générale sur les fentes faciales puis orienter l’introduction vers les </w:t>
      </w:r>
      <w:r w:rsidR="00157FBE">
        <w:rPr>
          <w:highlight w:val="yellow"/>
        </w:rPr>
        <w:t>FLA-</w:t>
      </w:r>
      <w:r w:rsidR="00157FBE" w:rsidRPr="00157FBE">
        <w:rPr>
          <w:highlight w:val="yellow"/>
        </w:rPr>
        <w:t>FL</w:t>
      </w:r>
      <w:r w:rsidR="00157FBE">
        <w:rPr>
          <w:highlight w:val="yellow"/>
        </w:rPr>
        <w:t>A</w:t>
      </w:r>
      <w:r w:rsidR="00157FBE" w:rsidRPr="00157FBE">
        <w:rPr>
          <w:highlight w:val="yellow"/>
        </w:rPr>
        <w:t>P</w:t>
      </w:r>
    </w:p>
    <w:p w:rsidR="00157FBE" w:rsidRDefault="00157FBE" w:rsidP="007F2A86">
      <w:pPr>
        <w:spacing w:line="480" w:lineRule="auto"/>
        <w:ind w:firstLine="426"/>
      </w:pPr>
      <w:r w:rsidRPr="00685027">
        <w:t>Nous nous attarderons dans ce travail uniquement sur la problématique des</w:t>
      </w:r>
      <w:r w:rsidR="00866D69" w:rsidRPr="00685027">
        <w:t xml:space="preserve"> fentes labio-alvéolaires</w:t>
      </w:r>
      <w:r w:rsidRPr="00685027">
        <w:t>(FLA)</w:t>
      </w:r>
      <w:r w:rsidR="00866D69" w:rsidRPr="00685027">
        <w:t>, associées ou non à une fente palatine</w:t>
      </w:r>
      <w:r w:rsidRPr="00685027">
        <w:t xml:space="preserve"> (FLAP).</w:t>
      </w:r>
    </w:p>
    <w:p w:rsidR="00866D69" w:rsidRDefault="00157FBE" w:rsidP="007F2A86">
      <w:pPr>
        <w:spacing w:line="480" w:lineRule="auto"/>
      </w:pPr>
      <w:r w:rsidRPr="00685027">
        <w:t>Ces pathologies</w:t>
      </w:r>
      <w:r w:rsidR="00866D69" w:rsidRPr="00685027">
        <w:t xml:space="preserve"> étaient communément désignées par l’expression « bec de lièvre », de par leur similitude morphologique</w:t>
      </w:r>
      <w:r w:rsidR="00866D69">
        <w:t>.</w:t>
      </w:r>
    </w:p>
    <w:p w:rsidR="00685027" w:rsidRDefault="00866D69" w:rsidP="007F2A86">
      <w:pPr>
        <w:spacing w:line="480" w:lineRule="auto"/>
      </w:pPr>
      <w:r w:rsidRPr="00685027">
        <w:t>Dénomination</w:t>
      </w:r>
      <w:r w:rsidR="00685027" w:rsidRPr="00685027">
        <w:t xml:space="preserve"> qui </w:t>
      </w:r>
      <w:r w:rsidR="007F2A86">
        <w:t xml:space="preserve">de nos jours </w:t>
      </w:r>
      <w:r w:rsidR="00685027" w:rsidRPr="00685027">
        <w:t>est</w:t>
      </w:r>
      <w:r w:rsidRPr="00685027">
        <w:t xml:space="preserve"> devenue désuète</w:t>
      </w:r>
      <w:r w:rsidR="00157FBE" w:rsidRPr="00685027">
        <w:t xml:space="preserve"> et inadaptée aux conjonctures actuelles</w:t>
      </w:r>
      <w:r w:rsidR="00157FBE">
        <w:t>.</w:t>
      </w:r>
    </w:p>
    <w:p w:rsidR="00866D69" w:rsidRPr="00157FBE" w:rsidRDefault="00157FBE" w:rsidP="007F2A86">
      <w:pPr>
        <w:spacing w:line="480" w:lineRule="auto"/>
      </w:pPr>
      <w:r w:rsidRPr="00685027">
        <w:t>Ce type de malformations faciales est</w:t>
      </w:r>
      <w:r w:rsidR="00866D69" w:rsidRPr="00685027">
        <w:t xml:space="preserve"> </w:t>
      </w:r>
      <w:r w:rsidRPr="00685027">
        <w:t>désormais décri</w:t>
      </w:r>
      <w:r w:rsidR="00866D69" w:rsidRPr="00685027">
        <w:t xml:space="preserve">s en fonction des structures anatomiques </w:t>
      </w:r>
      <w:r w:rsidR="00685027" w:rsidRPr="00685027">
        <w:t>impactées</w:t>
      </w:r>
      <w:r w:rsidR="00685027">
        <w:t>.</w:t>
      </w:r>
      <w:r w:rsidR="0016724A">
        <w:t xml:space="preserve"> </w:t>
      </w:r>
      <w:r w:rsidR="0016724A" w:rsidRPr="00685027">
        <w:t>C</w:t>
      </w:r>
      <w:r w:rsidR="006F4AEE" w:rsidRPr="00685027">
        <w:t>et</w:t>
      </w:r>
      <w:r w:rsidR="0016724A" w:rsidRPr="00685027">
        <w:t>te classification anatomique</w:t>
      </w:r>
      <w:r w:rsidR="00685027">
        <w:t xml:space="preserve"> de description</w:t>
      </w:r>
      <w:r w:rsidR="006F4AEE" w:rsidRPr="00685027">
        <w:t xml:space="preserve"> parait plus usuelle</w:t>
      </w:r>
      <w:r w:rsidR="00685027">
        <w:t>.</w:t>
      </w:r>
      <w:r w:rsidRPr="00685027">
        <w:t xml:space="preserve"> </w:t>
      </w:r>
      <w:r w:rsidR="00B35980">
        <w:t>Nous y reviendrons plus en détail dans la suite de l’introduction</w:t>
      </w:r>
      <w:r w:rsidR="00B35980" w:rsidRPr="00B35980">
        <w:t>.</w:t>
      </w:r>
      <w:r w:rsidR="00890A8E" w:rsidRPr="00B35980">
        <w:t xml:space="preserve"> </w:t>
      </w:r>
      <w:r w:rsidR="00890A8E" w:rsidRPr="00B35980">
        <w:rPr>
          <w:sz w:val="20"/>
          <w:szCs w:val="20"/>
        </w:rPr>
        <w:t>(1)</w:t>
      </w:r>
    </w:p>
    <w:p w:rsidR="0022134F" w:rsidRDefault="0030685A" w:rsidP="007F2A86">
      <w:pPr>
        <w:spacing w:line="480" w:lineRule="auto"/>
        <w:ind w:firstLine="426"/>
      </w:pPr>
      <w:r>
        <w:t xml:space="preserve">Les </w:t>
      </w:r>
      <w:r w:rsidR="00094052">
        <w:t>F</w:t>
      </w:r>
      <w:r>
        <w:t>L</w:t>
      </w:r>
      <w:r w:rsidR="00925B29">
        <w:t>A</w:t>
      </w:r>
      <w:r>
        <w:t>/P représentent un enjeu important</w:t>
      </w:r>
      <w:r w:rsidR="00157FBE">
        <w:t xml:space="preserve"> </w:t>
      </w:r>
      <w:r w:rsidR="00157FBE" w:rsidRPr="00685027">
        <w:t>dans les d</w:t>
      </w:r>
      <w:r w:rsidR="0016724A" w:rsidRPr="00685027">
        <w:t>omaines de la chirurgie faciale</w:t>
      </w:r>
      <w:r w:rsidR="00157FBE" w:rsidRPr="00685027">
        <w:t xml:space="preserve">, de la médecine orofaciale, de l’odontologie et </w:t>
      </w:r>
      <w:r w:rsidR="00745715" w:rsidRPr="00685027">
        <w:t>de to</w:t>
      </w:r>
      <w:r w:rsidR="0022134F">
        <w:t>utes spécialités médicale</w:t>
      </w:r>
      <w:r w:rsidR="00745715" w:rsidRPr="00685027">
        <w:t xml:space="preserve"> impliquées dans la restauration des fonctions atteintes</w:t>
      </w:r>
      <w:r w:rsidRPr="00685027">
        <w:t>.</w:t>
      </w:r>
      <w:r>
        <w:t xml:space="preserve"> </w:t>
      </w:r>
    </w:p>
    <w:p w:rsidR="0030685A" w:rsidRDefault="0030685A" w:rsidP="0022134F">
      <w:pPr>
        <w:spacing w:line="480" w:lineRule="auto"/>
        <w:ind w:firstLine="426"/>
      </w:pPr>
      <w:r w:rsidRPr="00685027">
        <w:t>De par leur nature,</w:t>
      </w:r>
      <w:r w:rsidR="00745715" w:rsidRPr="00685027">
        <w:t xml:space="preserve"> ces pathologies du développement et de la croissance du visage</w:t>
      </w:r>
      <w:r w:rsidR="00701014" w:rsidRPr="00685027">
        <w:t xml:space="preserve">, </w:t>
      </w:r>
      <w:r w:rsidRPr="00685027">
        <w:t>ont un impact majeur sur la qualité de vie</w:t>
      </w:r>
      <w:r w:rsidR="00701014" w:rsidRPr="00685027">
        <w:t xml:space="preserve"> et le développement psychique des enfants porteurs</w:t>
      </w:r>
      <w:r w:rsidRPr="00685027">
        <w:t>.</w:t>
      </w:r>
      <w:r w:rsidR="0050433D" w:rsidRPr="00685027">
        <w:t xml:space="preserve"> </w:t>
      </w:r>
      <w:r w:rsidR="0050433D" w:rsidRPr="00685027">
        <w:rPr>
          <w:color w:val="8EAADB" w:themeColor="accent1" w:themeTint="99"/>
          <w:sz w:val="20"/>
          <w:szCs w:val="20"/>
        </w:rPr>
        <w:t>(2)</w:t>
      </w:r>
    </w:p>
    <w:p w:rsidR="0030685A" w:rsidRDefault="00745715" w:rsidP="0022134F">
      <w:pPr>
        <w:spacing w:line="480" w:lineRule="auto"/>
      </w:pPr>
      <w:r>
        <w:lastRenderedPageBreak/>
        <w:t>Les conséquences</w:t>
      </w:r>
      <w:r w:rsidR="0030685A">
        <w:t xml:space="preserve"> qui en découlent sont multi</w:t>
      </w:r>
      <w:r>
        <w:t>ples </w:t>
      </w:r>
      <w:r w:rsidRPr="00685027">
        <w:t xml:space="preserve">:  dysfonctions primaires du type </w:t>
      </w:r>
      <w:r w:rsidR="0030685A" w:rsidRPr="00685027">
        <w:t>trouble ventilatoire, phona</w:t>
      </w:r>
      <w:r w:rsidRPr="00685027">
        <w:t xml:space="preserve">toire, masticatoire </w:t>
      </w:r>
      <w:r w:rsidR="0030685A" w:rsidRPr="00685027">
        <w:t>mais également des répercussions esthétiques, sociales, familiales et psychologiques.</w:t>
      </w:r>
    </w:p>
    <w:p w:rsidR="00745715" w:rsidRPr="00685027" w:rsidRDefault="00925B29" w:rsidP="0022134F">
      <w:pPr>
        <w:spacing w:line="480" w:lineRule="auto"/>
        <w:ind w:firstLine="708"/>
      </w:pPr>
      <w:r>
        <w:t>L</w:t>
      </w:r>
      <w:r w:rsidR="0030685A">
        <w:t>eur reconstruction</w:t>
      </w:r>
      <w:r>
        <w:t xml:space="preserve"> s’attache à se r</w:t>
      </w:r>
      <w:r w:rsidR="0030685A">
        <w:t>approcher au plus près</w:t>
      </w:r>
      <w:r>
        <w:t xml:space="preserve"> </w:t>
      </w:r>
      <w:r w:rsidR="0030685A">
        <w:t>de</w:t>
      </w:r>
      <w:r>
        <w:t>s</w:t>
      </w:r>
      <w:r w:rsidR="0030685A">
        <w:t xml:space="preserve"> structures anatomiques fonctionnelles et esthétiques</w:t>
      </w:r>
      <w:r w:rsidR="0030685A" w:rsidRPr="00685027">
        <w:t>,</w:t>
      </w:r>
      <w:r w:rsidRPr="00685027">
        <w:t xml:space="preserve"> facilitant</w:t>
      </w:r>
      <w:r w:rsidR="0030685A" w:rsidRPr="00685027">
        <w:t xml:space="preserve"> </w:t>
      </w:r>
      <w:r w:rsidRPr="00685027">
        <w:t xml:space="preserve">l’intégration, </w:t>
      </w:r>
      <w:r w:rsidR="00745715" w:rsidRPr="00685027">
        <w:t>la vie sociale et améliorant l’estime de soi</w:t>
      </w:r>
      <w:r w:rsidR="0030685A" w:rsidRPr="00685027">
        <w:t>, dans un monde o</w:t>
      </w:r>
      <w:r w:rsidR="00745715" w:rsidRPr="00685027">
        <w:t>ù le paraître reste prédominant et la fonction indispensable. Il est important de souligner ici que le visage est le reflet de la personnalité de chacun et la première interface sociale d’un être humain.</w:t>
      </w:r>
    </w:p>
    <w:p w:rsidR="00745715" w:rsidRDefault="00745715" w:rsidP="0022134F">
      <w:pPr>
        <w:spacing w:line="480" w:lineRule="auto"/>
      </w:pPr>
      <w:r w:rsidRPr="00685027">
        <w:t>Ceci est d’</w:t>
      </w:r>
      <w:r w:rsidR="00701014" w:rsidRPr="00685027">
        <w:t>autant plus fondamental chez les patients porteurs de FLA FLP car il s’agit, tout du moins dans les schémas classiques de prises en charges, d’une population pédiatrique et adolescente, en plein développement psychique et social.</w:t>
      </w:r>
    </w:p>
    <w:p w:rsidR="0030685A" w:rsidRDefault="001520AF" w:rsidP="0022134F">
      <w:pPr>
        <w:spacing w:line="480" w:lineRule="auto"/>
        <w:ind w:firstLine="708"/>
      </w:pPr>
      <w:r>
        <w:t>L</w:t>
      </w:r>
      <w:r w:rsidR="00701014">
        <w:t>a</w:t>
      </w:r>
      <w:r w:rsidR="00094052">
        <w:t xml:space="preserve"> </w:t>
      </w:r>
      <w:r>
        <w:t>prise en charge</w:t>
      </w:r>
      <w:r w:rsidR="00701014">
        <w:t xml:space="preserve"> de ces patients est longue et complexe. Elle</w:t>
      </w:r>
      <w:r>
        <w:t xml:space="preserve"> nécessite une équipe pluridisciplinaire formée (chirurgiens maxillo-faciaux, plasticiens, ORL, généticiens, orthodontiste, orthophoniste, psychologue, personnel paramédicale spécialisé)</w:t>
      </w:r>
      <w:r w:rsidR="00701014">
        <w:t>, rassemblée dans des centres de compétences</w:t>
      </w:r>
      <w:r>
        <w:t xml:space="preserve"> et suit un calendrier interventionnel bien établit</w:t>
      </w:r>
      <w:r w:rsidR="008979B5">
        <w:t xml:space="preserve"> selon chaque centre</w:t>
      </w:r>
      <w:r w:rsidR="004E1A24">
        <w:t>.</w:t>
      </w:r>
      <w:r w:rsidR="00701014">
        <w:t xml:space="preserve"> </w:t>
      </w:r>
      <w:r w:rsidR="00701014" w:rsidRPr="00701014">
        <w:rPr>
          <w:highlight w:val="yellow"/>
        </w:rPr>
        <w:t>(Rajouter référence du site internet des FLP avec les différents centres de compétence)</w:t>
      </w:r>
    </w:p>
    <w:p w:rsidR="00866D69" w:rsidRDefault="00C02F53" w:rsidP="007F2A86">
      <w:pPr>
        <w:spacing w:line="480" w:lineRule="auto"/>
      </w:pPr>
      <w:r w:rsidRPr="00685027">
        <w:t>Le calendrier de prise en charge classique d’un patient porteur de FLA ou FLAP que nous utilisons à Rouen est le suivant :</w:t>
      </w:r>
      <w:r w:rsidRPr="00C02F53">
        <w:rPr>
          <w:highlight w:val="yellow"/>
        </w:rPr>
        <w:t xml:space="preserve"> … (détaille le calendrier en citant chaque étape et en mettant une phrase explicative, ceci du diagnostic jusqu’à la PEC finale avec les IIO après la chirurgie orthognathique)</w:t>
      </w:r>
    </w:p>
    <w:p w:rsidR="00094052" w:rsidRDefault="00094052" w:rsidP="007F2A86">
      <w:pPr>
        <w:spacing w:line="480" w:lineRule="auto"/>
      </w:pPr>
    </w:p>
    <w:p w:rsidR="00094052" w:rsidRDefault="00094052" w:rsidP="007F2A86">
      <w:pPr>
        <w:spacing w:line="480" w:lineRule="auto"/>
      </w:pPr>
    </w:p>
    <w:p w:rsidR="00094052" w:rsidRDefault="00094052" w:rsidP="007F2A86">
      <w:pPr>
        <w:spacing w:line="480" w:lineRule="auto"/>
      </w:pPr>
    </w:p>
    <w:p w:rsidR="00094052" w:rsidRDefault="00094052" w:rsidP="007F2A86">
      <w:pPr>
        <w:spacing w:line="480" w:lineRule="auto"/>
      </w:pPr>
    </w:p>
    <w:p w:rsidR="00094052" w:rsidRDefault="00094052" w:rsidP="007F2A86">
      <w:pPr>
        <w:spacing w:line="480" w:lineRule="auto"/>
      </w:pPr>
    </w:p>
    <w:p w:rsidR="00866D69" w:rsidRPr="00094052" w:rsidRDefault="00094052" w:rsidP="00C23EB3">
      <w:pPr>
        <w:spacing w:line="480" w:lineRule="auto"/>
        <w:rPr>
          <w:b/>
          <w:u w:val="single"/>
        </w:rPr>
      </w:pPr>
      <w:r w:rsidRPr="00094052">
        <w:rPr>
          <w:b/>
        </w:rPr>
        <w:t>I</w:t>
      </w:r>
      <w:r>
        <w:rPr>
          <w:b/>
          <w:u w:val="single"/>
        </w:rPr>
        <w:t xml:space="preserve">)-2) </w:t>
      </w:r>
      <w:r w:rsidR="00866D69" w:rsidRPr="00094052">
        <w:rPr>
          <w:b/>
          <w:u w:val="single"/>
        </w:rPr>
        <w:t>Epidémiologie</w:t>
      </w:r>
      <w:r w:rsidR="0022134F">
        <w:rPr>
          <w:b/>
          <w:u w:val="single"/>
        </w:rPr>
        <w:t xml:space="preserve"> des FLP et des FLAP</w:t>
      </w:r>
    </w:p>
    <w:p w:rsidR="00866D69" w:rsidRDefault="00866D69" w:rsidP="007F2A86">
      <w:pPr>
        <w:spacing w:line="480" w:lineRule="auto"/>
        <w:rPr>
          <w:b/>
          <w:u w:val="single"/>
        </w:rPr>
      </w:pPr>
    </w:p>
    <w:p w:rsidR="00866D69" w:rsidRPr="00866D69" w:rsidRDefault="00866D69" w:rsidP="007F2A86">
      <w:pPr>
        <w:spacing w:line="480" w:lineRule="auto"/>
      </w:pPr>
    </w:p>
    <w:p w:rsidR="00094052" w:rsidRDefault="00866D69" w:rsidP="007F2A86">
      <w:pPr>
        <w:spacing w:line="480" w:lineRule="auto"/>
        <w:ind w:left="360" w:firstLine="348"/>
      </w:pPr>
      <w:r>
        <w:t>Les fentes labio-alvéolo/palatines (FLA ou FLP) représentent les malformations faciales congénitales les plus fréquentes</w:t>
      </w:r>
      <w:r w:rsidR="008118CB">
        <w:t xml:space="preserve"> dans le monde et en France, où elle</w:t>
      </w:r>
      <w:r w:rsidR="005C720E">
        <w:t>s concernent 1/7</w:t>
      </w:r>
      <w:r w:rsidR="00DB4BA4">
        <w:t>5</w:t>
      </w:r>
      <w:r w:rsidR="005C720E">
        <w:t xml:space="preserve">0 naissances vivantes. </w:t>
      </w:r>
      <w:r w:rsidR="0050433D" w:rsidRPr="0050433D">
        <w:rPr>
          <w:color w:val="8EAADB" w:themeColor="accent1" w:themeTint="99"/>
          <w:sz w:val="20"/>
          <w:szCs w:val="20"/>
        </w:rPr>
        <w:t>(3)</w:t>
      </w:r>
    </w:p>
    <w:p w:rsidR="005C720E" w:rsidRDefault="005C720E" w:rsidP="0022134F">
      <w:pPr>
        <w:spacing w:line="480" w:lineRule="auto"/>
        <w:ind w:left="360"/>
      </w:pPr>
      <w:r>
        <w:t>Elles répondent de ce fait à la définition d’une maladie rare, ayant une prévalence inférieure à 1/1000 personnes.</w:t>
      </w:r>
    </w:p>
    <w:p w:rsidR="009238A5" w:rsidRPr="008F5DE5" w:rsidRDefault="008118CB" w:rsidP="007F2A86">
      <w:pPr>
        <w:spacing w:line="480" w:lineRule="auto"/>
        <w:ind w:left="360" w:firstLine="348"/>
      </w:pPr>
      <w:r>
        <w:t>D’importantes études épidémiologiques font consensus</w:t>
      </w:r>
      <w:r w:rsidR="005C720E">
        <w:t xml:space="preserve"> quant à la répartition mondiale, très variable selon la situation géographique et ethnique. </w:t>
      </w:r>
      <w:r w:rsidR="00833626" w:rsidRPr="00833626">
        <w:rPr>
          <w:color w:val="8EAADB" w:themeColor="accent1" w:themeTint="99"/>
          <w:sz w:val="20"/>
          <w:szCs w:val="20"/>
        </w:rPr>
        <w:t>(4</w:t>
      </w:r>
      <w:r w:rsidR="000D2B0A">
        <w:rPr>
          <w:color w:val="8EAADB" w:themeColor="accent1" w:themeTint="99"/>
          <w:sz w:val="20"/>
          <w:szCs w:val="20"/>
        </w:rPr>
        <w:t>,5)</w:t>
      </w:r>
    </w:p>
    <w:p w:rsidR="009238A5" w:rsidRDefault="008F5DE5" w:rsidP="0022134F">
      <w:pPr>
        <w:spacing w:line="480" w:lineRule="auto"/>
        <w:ind w:left="360"/>
      </w:pPr>
      <w:r>
        <w:t xml:space="preserve">La </w:t>
      </w:r>
      <w:r w:rsidR="009238A5">
        <w:t>prévalence</w:t>
      </w:r>
      <w:r>
        <w:t xml:space="preserve"> est plus</w:t>
      </w:r>
      <w:r w:rsidR="009238A5">
        <w:t xml:space="preserve"> élevé</w:t>
      </w:r>
      <w:r>
        <w:t>e</w:t>
      </w:r>
      <w:r w:rsidR="009238A5">
        <w:t xml:space="preserve"> au Japon et chez les individus d’origine Asiatique</w:t>
      </w:r>
      <w:r>
        <w:t xml:space="preserve"> ou Africaine</w:t>
      </w:r>
      <w:r w:rsidR="009238A5">
        <w:t xml:space="preserve">, alors que les </w:t>
      </w:r>
      <w:r w:rsidR="00685027">
        <w:t>Etats-Unis</w:t>
      </w:r>
      <w:r>
        <w:t>, l</w:t>
      </w:r>
      <w:r w:rsidR="009238A5">
        <w:t>’Europe</w:t>
      </w:r>
      <w:r w:rsidR="00320D96">
        <w:t xml:space="preserve"> et la population dite caucasienne,</w:t>
      </w:r>
      <w:r w:rsidR="009238A5">
        <w:t xml:space="preserve"> concentrent un taux </w:t>
      </w:r>
      <w:r w:rsidR="00C63A91">
        <w:t xml:space="preserve">de prévalence </w:t>
      </w:r>
      <w:r w:rsidR="009238A5">
        <w:t>plus faible de</w:t>
      </w:r>
      <w:r w:rsidR="00685027">
        <w:t xml:space="preserve"> FLP et de FLAP</w:t>
      </w:r>
      <w:r w:rsidR="0022134F">
        <w:t xml:space="preserve"> (figure 1)</w:t>
      </w:r>
      <w:r w:rsidR="00685027">
        <w:t>.</w:t>
      </w:r>
    </w:p>
    <w:p w:rsidR="0022134F" w:rsidRPr="0022134F" w:rsidRDefault="0022134F" w:rsidP="0022134F">
      <w:pPr>
        <w:spacing w:line="480" w:lineRule="auto"/>
        <w:ind w:left="360" w:firstLine="348"/>
        <w:rPr>
          <w:b/>
          <w:u w:val="single"/>
        </w:rPr>
      </w:pPr>
      <w:r w:rsidRPr="0022134F">
        <w:rPr>
          <w:b/>
          <w:u w:val="single"/>
        </w:rPr>
        <w:t xml:space="preserve">Figure1 : </w:t>
      </w:r>
      <w:r w:rsidRPr="0022134F">
        <w:rPr>
          <w:b/>
          <w:sz w:val="22"/>
          <w:szCs w:val="22"/>
          <w:u w:val="single"/>
        </w:rPr>
        <w:t xml:space="preserve">Taux d’incidence des FL/P, par chirurgien, anesthésiste et obstétricien (SAO) dans chaque pays, d’après Massenburg et al. </w:t>
      </w:r>
      <w:r w:rsidRPr="0022134F">
        <w:rPr>
          <w:b/>
          <w:color w:val="8EAADB" w:themeColor="accent1" w:themeTint="99"/>
          <w:sz w:val="22"/>
          <w:szCs w:val="22"/>
          <w:u w:val="single"/>
        </w:rPr>
        <w:t>(4)</w:t>
      </w:r>
    </w:p>
    <w:p w:rsidR="00685027" w:rsidRDefault="00685027" w:rsidP="0022134F">
      <w:pPr>
        <w:spacing w:line="480" w:lineRule="auto"/>
      </w:pPr>
    </w:p>
    <w:p w:rsidR="0022134F" w:rsidRDefault="00226DFE" w:rsidP="0022134F">
      <w:pPr>
        <w:spacing w:line="480" w:lineRule="auto"/>
        <w:ind w:left="360" w:firstLine="348"/>
      </w:pPr>
      <w:r>
        <w:rPr>
          <w:noProof/>
          <w:lang w:eastAsia="fr-FR"/>
        </w:rPr>
        <w:drawing>
          <wp:inline distT="0" distB="0" distL="0" distR="0">
            <wp:extent cx="3492500" cy="1739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jms-20-02176-g002-550.webp"/>
                    <pic:cNvPicPr/>
                  </pic:nvPicPr>
                  <pic:blipFill>
                    <a:blip r:embed="rId8">
                      <a:extLst>
                        <a:ext uri="{28A0092B-C50C-407E-A947-70E740481C1C}">
                          <a14:useLocalDpi xmlns:a14="http://schemas.microsoft.com/office/drawing/2010/main" val="0"/>
                        </a:ext>
                      </a:extLst>
                    </a:blip>
                    <a:stretch>
                      <a:fillRect/>
                    </a:stretch>
                  </pic:blipFill>
                  <pic:spPr>
                    <a:xfrm>
                      <a:off x="0" y="0"/>
                      <a:ext cx="3492500" cy="1739900"/>
                    </a:xfrm>
                    <a:prstGeom prst="rect">
                      <a:avLst/>
                    </a:prstGeom>
                  </pic:spPr>
                </pic:pic>
              </a:graphicData>
            </a:graphic>
          </wp:inline>
        </w:drawing>
      </w:r>
    </w:p>
    <w:p w:rsidR="008B0B0A" w:rsidRDefault="008B0B0A" w:rsidP="0022134F">
      <w:pPr>
        <w:spacing w:line="480" w:lineRule="auto"/>
        <w:ind w:firstLine="708"/>
      </w:pPr>
      <w:r>
        <w:lastRenderedPageBreak/>
        <w:t xml:space="preserve">La répartition </w:t>
      </w:r>
      <w:r w:rsidR="00D23167">
        <w:t>en fonction de la structure anatomi</w:t>
      </w:r>
      <w:r w:rsidR="0022134F">
        <w:t xml:space="preserve">que atteinte se décompose de la </w:t>
      </w:r>
      <w:r w:rsidR="00D23167">
        <w:t xml:space="preserve">façon suivante : </w:t>
      </w:r>
      <w:r w:rsidR="00C10CDE" w:rsidRPr="00C10CDE">
        <w:rPr>
          <w:color w:val="8EAADB" w:themeColor="accent1" w:themeTint="99"/>
          <w:sz w:val="20"/>
          <w:szCs w:val="20"/>
        </w:rPr>
        <w:t>(1)</w:t>
      </w:r>
    </w:p>
    <w:p w:rsidR="00D23167" w:rsidRDefault="00D23167" w:rsidP="007F2A86">
      <w:pPr>
        <w:spacing w:line="480" w:lineRule="auto"/>
      </w:pPr>
      <w:r>
        <w:t>-fentes labiales ou labio-avéolaires : 25%</w:t>
      </w:r>
    </w:p>
    <w:p w:rsidR="00D23167" w:rsidRDefault="00D23167" w:rsidP="007F2A86">
      <w:pPr>
        <w:spacing w:line="480" w:lineRule="auto"/>
      </w:pPr>
      <w:r>
        <w:t>-fentes labio-palatines : 50% (unilatérales : 90%, bilatérales : 10-20% selon les études)</w:t>
      </w:r>
    </w:p>
    <w:p w:rsidR="00D23167" w:rsidRDefault="00D23167" w:rsidP="007F2A86">
      <w:pPr>
        <w:spacing w:line="480" w:lineRule="auto"/>
      </w:pPr>
      <w:r>
        <w:t>-fentes palatines : 25%</w:t>
      </w:r>
    </w:p>
    <w:p w:rsidR="0022134F" w:rsidRDefault="0022134F" w:rsidP="007F2A86">
      <w:pPr>
        <w:spacing w:line="480" w:lineRule="auto"/>
      </w:pPr>
    </w:p>
    <w:p w:rsidR="00D23167" w:rsidRDefault="00D23167" w:rsidP="0022134F">
      <w:pPr>
        <w:spacing w:line="480" w:lineRule="auto"/>
        <w:ind w:firstLine="708"/>
      </w:pPr>
      <w:r>
        <w:t>Elles atteignent davantage les individus masculins que féminins (66,7% et 33,3% respectivement)</w:t>
      </w:r>
      <w:r w:rsidR="00DB4BA4">
        <w:t xml:space="preserve"> et lorsqu’elles sont unilatérales, touchent majoritairement le côté gauche. </w:t>
      </w:r>
      <w:r w:rsidR="00C10CDE" w:rsidRPr="00C10CDE">
        <w:rPr>
          <w:color w:val="8EAADB" w:themeColor="accent1" w:themeTint="99"/>
          <w:sz w:val="20"/>
          <w:szCs w:val="20"/>
        </w:rPr>
        <w:t>(6)</w:t>
      </w:r>
    </w:p>
    <w:p w:rsidR="00DB4BA4" w:rsidRDefault="00DB4BA4" w:rsidP="007F2A86">
      <w:pPr>
        <w:spacing w:line="480" w:lineRule="auto"/>
      </w:pPr>
    </w:p>
    <w:p w:rsidR="00DB4BA4" w:rsidRDefault="00DB4BA4" w:rsidP="0022134F">
      <w:pPr>
        <w:spacing w:line="480" w:lineRule="auto"/>
        <w:ind w:firstLine="708"/>
      </w:pPr>
      <w:r>
        <w:t>Enfin, 70%</w:t>
      </w:r>
      <w:r w:rsidR="00ED0251">
        <w:t xml:space="preserve"> des fentes oro-faciales sont</w:t>
      </w:r>
      <w:r>
        <w:t xml:space="preserve"> spontanées, </w:t>
      </w:r>
      <w:r w:rsidR="00ED0251">
        <w:t xml:space="preserve">sporadiques </w:t>
      </w:r>
      <w:r>
        <w:t>alors que 30% d’entre elles sont associées à d’autre</w:t>
      </w:r>
      <w:r w:rsidR="006E2BCD">
        <w:t>s</w:t>
      </w:r>
      <w:r>
        <w:t xml:space="preserve"> pathologies</w:t>
      </w:r>
      <w:r w:rsidR="00ED0251">
        <w:t xml:space="preserve"> et entrent dans le cadre de syndrome.</w:t>
      </w:r>
      <w:r w:rsidR="001671CD">
        <w:t xml:space="preserve"> </w:t>
      </w:r>
      <w:r w:rsidR="004B13D8" w:rsidRPr="001671CD">
        <w:rPr>
          <w:color w:val="8EAADB" w:themeColor="accent1" w:themeTint="99"/>
          <w:sz w:val="20"/>
          <w:szCs w:val="20"/>
        </w:rPr>
        <w:t>(7)</w:t>
      </w:r>
    </w:p>
    <w:p w:rsidR="00136D31" w:rsidRDefault="00136D31" w:rsidP="007F2A86">
      <w:pPr>
        <w:spacing w:line="480" w:lineRule="auto"/>
      </w:pPr>
    </w:p>
    <w:p w:rsidR="00136D31" w:rsidRDefault="00136D31" w:rsidP="0022134F">
      <w:pPr>
        <w:spacing w:line="480" w:lineRule="auto"/>
        <w:ind w:firstLine="708"/>
      </w:pPr>
      <w:r>
        <w:t>Leur origine est multifactorielle</w:t>
      </w:r>
      <w:r w:rsidR="006D1DC3">
        <w:t xml:space="preserve"> et bien établie : facteurs génétique</w:t>
      </w:r>
      <w:r w:rsidR="00A505EF">
        <w:t>s,</w:t>
      </w:r>
      <w:r w:rsidR="006D1DC3">
        <w:t xml:space="preserve"> environnementaux (habitation en zone urbaine), déséquilibre métabolique maternel (déficit en acide folique et/ou en vitamine A en période péri-conceptionelle), infection maternelle pendant la phase d’embryogénèse, consommation d’alcool, de traitement anti convulsant, de prise de cortison</w:t>
      </w:r>
      <w:r w:rsidR="009611F7">
        <w:t>e, âge maternel (&lt;20 ans, &gt;35 ans)</w:t>
      </w:r>
      <w:r w:rsidR="00BF4368">
        <w:t xml:space="preserve"> </w:t>
      </w:r>
      <w:r w:rsidR="009611F7">
        <w:t>…</w:t>
      </w:r>
      <w:r w:rsidR="00C960B0">
        <w:t xml:space="preserve"> </w:t>
      </w:r>
      <w:r w:rsidR="00C960B0" w:rsidRPr="00C960B0">
        <w:rPr>
          <w:color w:val="8EAADB" w:themeColor="accent1" w:themeTint="99"/>
          <w:sz w:val="20"/>
          <w:szCs w:val="20"/>
        </w:rPr>
        <w:t>(8)</w:t>
      </w:r>
    </w:p>
    <w:p w:rsidR="00143B5A" w:rsidRPr="00C03081" w:rsidRDefault="00143B5A" w:rsidP="007F2A86">
      <w:pPr>
        <w:spacing w:line="480" w:lineRule="auto"/>
      </w:pPr>
    </w:p>
    <w:p w:rsidR="00143B5A" w:rsidRDefault="00094052" w:rsidP="00C23EB3">
      <w:pPr>
        <w:spacing w:line="480" w:lineRule="auto"/>
        <w:rPr>
          <w:b/>
          <w:u w:val="single"/>
        </w:rPr>
      </w:pPr>
      <w:r>
        <w:rPr>
          <w:b/>
          <w:u w:val="single"/>
        </w:rPr>
        <w:t>I)-3) An</w:t>
      </w:r>
      <w:r w:rsidR="00C93C12" w:rsidRPr="00094052">
        <w:rPr>
          <w:b/>
          <w:u w:val="single"/>
        </w:rPr>
        <w:t>atomie et embryologie</w:t>
      </w:r>
      <w:r w:rsidR="0022134F">
        <w:rPr>
          <w:b/>
          <w:u w:val="single"/>
        </w:rPr>
        <w:t xml:space="preserve"> des FLA et des FLAP</w:t>
      </w:r>
    </w:p>
    <w:p w:rsidR="0022134F" w:rsidRDefault="0022134F" w:rsidP="007F2A86">
      <w:pPr>
        <w:spacing w:line="480" w:lineRule="auto"/>
        <w:rPr>
          <w:b/>
          <w:u w:val="single"/>
        </w:rPr>
      </w:pPr>
    </w:p>
    <w:p w:rsidR="00C03081" w:rsidRDefault="007411A4" w:rsidP="0022134F">
      <w:pPr>
        <w:spacing w:line="480" w:lineRule="auto"/>
        <w:ind w:firstLine="708"/>
      </w:pPr>
      <w:r w:rsidRPr="00685027">
        <w:t>Par soucis de clarté, ne seront abordés ici que les différents types de fentes oro-faciales, leurs structures anatomiques mises en cause et leur morphogenèse.</w:t>
      </w:r>
    </w:p>
    <w:p w:rsidR="00685027" w:rsidRPr="007411A4" w:rsidRDefault="00685027" w:rsidP="007F2A86">
      <w:pPr>
        <w:spacing w:line="480" w:lineRule="auto"/>
      </w:pPr>
    </w:p>
    <w:p w:rsidR="006F4AEE" w:rsidRDefault="00C93C12" w:rsidP="007F2A86">
      <w:pPr>
        <w:spacing w:line="480" w:lineRule="auto"/>
      </w:pPr>
      <w:r w:rsidRPr="00685027">
        <w:lastRenderedPageBreak/>
        <w:t>L</w:t>
      </w:r>
      <w:r w:rsidR="00C4638C" w:rsidRPr="00685027">
        <w:t>es</w:t>
      </w:r>
      <w:r w:rsidRPr="00685027">
        <w:t xml:space="preserve"> fentes</w:t>
      </w:r>
      <w:r w:rsidR="006F4AEE" w:rsidRPr="00685027">
        <w:t xml:space="preserve"> oro-faciales correspondent à un</w:t>
      </w:r>
      <w:r w:rsidRPr="00685027">
        <w:t xml:space="preserve"> espace anormal au </w:t>
      </w:r>
      <w:r w:rsidR="006F4AEE" w:rsidRPr="00685027">
        <w:t>sein d’une structure anatomique. Elles</w:t>
      </w:r>
      <w:r w:rsidRPr="00685027">
        <w:t xml:space="preserve"> sont la conséquence d’un défaut de fusion au cours de la morphogénèse de la face et du palais.</w:t>
      </w:r>
    </w:p>
    <w:p w:rsidR="00C03081" w:rsidRDefault="00C03081" w:rsidP="0022134F">
      <w:pPr>
        <w:spacing w:line="480" w:lineRule="auto"/>
      </w:pPr>
      <w:r>
        <w:t>Il existe une multiplicité de formes et types de fentes, dont la sévérité résulte d’une atteinte, plus ou moins précoce, dans le développement embryologique de la face</w:t>
      </w:r>
      <w:r w:rsidRPr="00157933">
        <w:rPr>
          <w:color w:val="000000" w:themeColor="text1"/>
          <w:sz w:val="20"/>
          <w:szCs w:val="20"/>
        </w:rPr>
        <w:t>.</w:t>
      </w:r>
      <w:r w:rsidR="00157933" w:rsidRPr="00157933">
        <w:rPr>
          <w:color w:val="000000" w:themeColor="text1"/>
          <w:sz w:val="20"/>
          <w:szCs w:val="20"/>
        </w:rPr>
        <w:t xml:space="preserve"> </w:t>
      </w:r>
      <w:r w:rsidR="00157933" w:rsidRPr="00157933">
        <w:rPr>
          <w:color w:val="8EAADB" w:themeColor="accent1" w:themeTint="99"/>
          <w:sz w:val="20"/>
          <w:szCs w:val="20"/>
        </w:rPr>
        <w:t>(9)</w:t>
      </w:r>
    </w:p>
    <w:p w:rsidR="00C019BC" w:rsidRPr="00685027" w:rsidRDefault="006F4AEE" w:rsidP="0022134F">
      <w:pPr>
        <w:spacing w:line="480" w:lineRule="auto"/>
      </w:pPr>
      <w:r w:rsidRPr="00685027">
        <w:t>Les structures impactées, dans le cadre des fentes oro-faciales sont</w:t>
      </w:r>
      <w:r w:rsidR="00C019BC" w:rsidRPr="00685027">
        <w:t> :</w:t>
      </w:r>
    </w:p>
    <w:p w:rsidR="003721B3" w:rsidRDefault="00C019BC" w:rsidP="007F2A86">
      <w:pPr>
        <w:spacing w:line="480" w:lineRule="auto"/>
        <w:ind w:left="360" w:firstLine="348"/>
      </w:pPr>
      <w:r w:rsidRPr="006F4AEE">
        <w:t>-</w:t>
      </w:r>
      <w:r w:rsidR="006B3825" w:rsidRPr="006F4AEE">
        <w:t>la région labio-nasale</w:t>
      </w:r>
    </w:p>
    <w:p w:rsidR="003721B3" w:rsidRDefault="003721B3" w:rsidP="007F2A86">
      <w:pPr>
        <w:spacing w:line="480" w:lineRule="auto"/>
        <w:ind w:left="360" w:firstLine="348"/>
      </w:pPr>
      <w:r>
        <w:t xml:space="preserve">-la région </w:t>
      </w:r>
      <w:r w:rsidR="006B3825">
        <w:t>gingivo-alvéolaire</w:t>
      </w:r>
    </w:p>
    <w:p w:rsidR="003721B3" w:rsidRDefault="003721B3" w:rsidP="00561893">
      <w:pPr>
        <w:spacing w:line="480" w:lineRule="auto"/>
        <w:ind w:left="360" w:firstLine="348"/>
      </w:pPr>
      <w:r>
        <w:t>-</w:t>
      </w:r>
      <w:r w:rsidR="006B3825">
        <w:t>le palais osseux, composé des deux os maxillaires en a</w:t>
      </w:r>
      <w:r w:rsidR="00561893">
        <w:t>vant et des deux os palatins en arrière.</w:t>
      </w:r>
    </w:p>
    <w:p w:rsidR="006B3825" w:rsidRDefault="003721B3" w:rsidP="007F2A86">
      <w:pPr>
        <w:spacing w:line="480" w:lineRule="auto"/>
        <w:ind w:left="360" w:firstLine="348"/>
      </w:pPr>
      <w:r>
        <w:t>-</w:t>
      </w:r>
      <w:r w:rsidR="006B3825">
        <w:t xml:space="preserve"> le palais mou</w:t>
      </w:r>
      <w:r>
        <w:t xml:space="preserve">, composé du voile </w:t>
      </w:r>
      <w:r w:rsidR="00466708">
        <w:t>et se terminant par</w:t>
      </w:r>
      <w:r>
        <w:t xml:space="preserve"> l’uvule</w:t>
      </w:r>
      <w:r w:rsidR="006F4AEE">
        <w:t>.</w:t>
      </w:r>
    </w:p>
    <w:p w:rsidR="00561893" w:rsidRDefault="00561893" w:rsidP="007F2A86">
      <w:pPr>
        <w:spacing w:line="480" w:lineRule="auto"/>
      </w:pPr>
    </w:p>
    <w:p w:rsidR="0062138C" w:rsidRDefault="006F4AEE" w:rsidP="007F2A86">
      <w:pPr>
        <w:spacing w:line="480" w:lineRule="auto"/>
      </w:pPr>
      <w:r w:rsidRPr="00685027">
        <w:t xml:space="preserve">Le palais mou </w:t>
      </w:r>
      <w:r w:rsidR="0031495F" w:rsidRPr="00685027">
        <w:t>se développent</w:t>
      </w:r>
      <w:r w:rsidR="0031495F">
        <w:t xml:space="preserve"> à partir de deux structures embryologiques distinctes, à des temps successifs de la vie in utéro : le palais primaire et le palais secondaire.</w:t>
      </w:r>
    </w:p>
    <w:p w:rsidR="007C1526" w:rsidRDefault="00481157" w:rsidP="0022134F">
      <w:pPr>
        <w:spacing w:line="480" w:lineRule="auto"/>
        <w:ind w:firstLine="708"/>
      </w:pPr>
      <w:r>
        <w:t>-Le palais primaire se forme entre la 4</w:t>
      </w:r>
      <w:r w:rsidRPr="00481157">
        <w:rPr>
          <w:vertAlign w:val="superscript"/>
        </w:rPr>
        <w:t>ème</w:t>
      </w:r>
      <w:r>
        <w:t xml:space="preserve"> et la 7</w:t>
      </w:r>
      <w:r w:rsidRPr="00481157">
        <w:rPr>
          <w:vertAlign w:val="superscript"/>
        </w:rPr>
        <w:t>ème</w:t>
      </w:r>
      <w:r>
        <w:t xml:space="preserve"> semaine. Il correspond à la f</w:t>
      </w:r>
      <w:r w:rsidR="00685027">
        <w:t>usion des bourgeons fronto-nasal</w:t>
      </w:r>
      <w:r>
        <w:t xml:space="preserve"> inter</w:t>
      </w:r>
      <w:r w:rsidR="00196FBF">
        <w:t>n</w:t>
      </w:r>
      <w:r>
        <w:t>e et maxillo-nasal externe, formant respectiv</w:t>
      </w:r>
      <w:r w:rsidR="00196FBF">
        <w:t>eme</w:t>
      </w:r>
      <w:r>
        <w:t>nt le massif médian et le massif latéral.</w:t>
      </w:r>
    </w:p>
    <w:p w:rsidR="007C1526" w:rsidRDefault="00481157" w:rsidP="00561893">
      <w:pPr>
        <w:spacing w:line="480" w:lineRule="auto"/>
      </w:pPr>
      <w:r>
        <w:t>Ces deux entités fusionnent et</w:t>
      </w:r>
      <w:r w:rsidR="00561893">
        <w:t xml:space="preserve"> vont former</w:t>
      </w:r>
      <w:r w:rsidR="007C1526">
        <w:t> :</w:t>
      </w:r>
      <w:r w:rsidR="00561893">
        <w:t xml:space="preserve"> la lèvre supérieure et son philtrum, l’arcade alvéolaire supérieure et le seuil narinaire.</w:t>
      </w:r>
    </w:p>
    <w:p w:rsidR="00481157" w:rsidRDefault="00481157" w:rsidP="007F2A86">
      <w:pPr>
        <w:spacing w:line="480" w:lineRule="auto"/>
      </w:pPr>
      <w:r>
        <w:t>Leur fusion s’effectue de l’arrière vers l’avant, expliquant les différentes formes de fentes</w:t>
      </w:r>
      <w:r w:rsidR="007C1526">
        <w:t xml:space="preserve"> : </w:t>
      </w:r>
      <w:r w:rsidR="00196FBF">
        <w:t>labio-alvéolaire si défaut de fusion précoce, simple encoche labiale si atteinte tardive.</w:t>
      </w:r>
    </w:p>
    <w:p w:rsidR="007645BB" w:rsidRDefault="007645BB" w:rsidP="00561893">
      <w:pPr>
        <w:spacing w:line="480" w:lineRule="auto"/>
      </w:pPr>
      <w:r>
        <w:t>Ce défaut de fusion est en regard de l’emplacement germinatif de l’incisive latérale, celle-ci pouvant alors se trouver sur une des berges de la fente, en son sein, dédoublée ou inexistante.</w:t>
      </w:r>
    </w:p>
    <w:p w:rsidR="007C1526" w:rsidRDefault="00196FBF" w:rsidP="00561893">
      <w:pPr>
        <w:spacing w:line="480" w:lineRule="auto"/>
        <w:ind w:firstLine="708"/>
      </w:pPr>
      <w:r>
        <w:lastRenderedPageBreak/>
        <w:t>-Le palais secondaire se développe</w:t>
      </w:r>
      <w:r w:rsidR="007C1526">
        <w:t xml:space="preserve"> </w:t>
      </w:r>
      <w:r>
        <w:t>dans les jours qui suivent, entre la 7</w:t>
      </w:r>
      <w:r w:rsidRPr="00196FBF">
        <w:rPr>
          <w:vertAlign w:val="superscript"/>
        </w:rPr>
        <w:t>ème</w:t>
      </w:r>
      <w:r>
        <w:t xml:space="preserve"> et 12</w:t>
      </w:r>
      <w:r w:rsidRPr="00196FBF">
        <w:rPr>
          <w:vertAlign w:val="superscript"/>
        </w:rPr>
        <w:t>ème</w:t>
      </w:r>
      <w:r>
        <w:t xml:space="preserve"> semaine de vie embryonnaire. Il correspond au rapprochement des parties profondes des deux bourgeons maxillaires : les processus palatins.</w:t>
      </w:r>
    </w:p>
    <w:p w:rsidR="00196FBF" w:rsidRDefault="00196FBF" w:rsidP="00561893">
      <w:pPr>
        <w:spacing w:line="480" w:lineRule="auto"/>
      </w:pPr>
      <w:r>
        <w:t>Leur fusion</w:t>
      </w:r>
      <w:r w:rsidR="007C1526">
        <w:t>,</w:t>
      </w:r>
      <w:r>
        <w:t xml:space="preserve"> d’avant en arrière</w:t>
      </w:r>
      <w:r w:rsidR="007C1526">
        <w:t>,</w:t>
      </w:r>
      <w:r>
        <w:t xml:space="preserve"> sur la ligne médiane</w:t>
      </w:r>
      <w:r w:rsidR="007C1526">
        <w:t>,</w:t>
      </w:r>
      <w:r>
        <w:t xml:space="preserve"> forme le palais osseux et le voile. Les fentes étant alors palatine</w:t>
      </w:r>
      <w:r w:rsidR="007C1526">
        <w:t>s, vélo-palatines</w:t>
      </w:r>
      <w:r>
        <w:t xml:space="preserve"> ou </w:t>
      </w:r>
      <w:r w:rsidR="0016724A">
        <w:t>présentant simplement une uvule bifide</w:t>
      </w:r>
      <w:r>
        <w:t>.</w:t>
      </w:r>
    </w:p>
    <w:p w:rsidR="007411A4" w:rsidRDefault="007411A4" w:rsidP="007F2A86">
      <w:pPr>
        <w:spacing w:line="480" w:lineRule="auto"/>
        <w:ind w:firstLine="708"/>
      </w:pPr>
      <w:r w:rsidRPr="007411A4">
        <w:rPr>
          <w:highlight w:val="yellow"/>
        </w:rPr>
        <w:t>(rajouter schéma d’embryologie faciale)</w:t>
      </w:r>
    </w:p>
    <w:p w:rsidR="00196FBF" w:rsidRDefault="00196FBF" w:rsidP="007F2A86">
      <w:pPr>
        <w:spacing w:line="480" w:lineRule="auto"/>
      </w:pPr>
    </w:p>
    <w:p w:rsidR="00196FBF" w:rsidRDefault="003449C5" w:rsidP="007F2A86">
      <w:pPr>
        <w:spacing w:line="480" w:lineRule="auto"/>
        <w:ind w:firstLine="708"/>
      </w:pPr>
      <w:r>
        <w:t>Ces différentes structures embryologiques et leur chronologie de formation distinctes, expliquent l</w:t>
      </w:r>
      <w:r w:rsidR="00921DA0">
        <w:t>a diversité de</w:t>
      </w:r>
      <w:r>
        <w:t xml:space="preserve"> formes anatomo-clin</w:t>
      </w:r>
      <w:r w:rsidR="007C1526">
        <w:t>i</w:t>
      </w:r>
      <w:r>
        <w:t>que</w:t>
      </w:r>
      <w:r w:rsidR="007C1526">
        <w:t>s</w:t>
      </w:r>
      <w:r>
        <w:t xml:space="preserve"> observées</w:t>
      </w:r>
      <w:r w:rsidR="00921DA0">
        <w:t xml:space="preserve">, variables en sévérité, </w:t>
      </w:r>
      <w:r w:rsidR="007C1526">
        <w:t xml:space="preserve">pouvant être </w:t>
      </w:r>
      <w:r w:rsidR="00921DA0">
        <w:t>associés entre elles, uni ou bilatérales, symétriques ou asymétriques, complètes ou non.</w:t>
      </w:r>
    </w:p>
    <w:p w:rsidR="00327FA2" w:rsidRPr="00DA2F70" w:rsidRDefault="00327FA2" w:rsidP="007F2A86">
      <w:pPr>
        <w:spacing w:line="480" w:lineRule="auto"/>
        <w:rPr>
          <w:i/>
          <w:color w:val="FF0000"/>
          <w:sz w:val="20"/>
          <w:szCs w:val="20"/>
        </w:rPr>
      </w:pPr>
    </w:p>
    <w:p w:rsidR="00DA2F70" w:rsidRPr="007411A4" w:rsidRDefault="00DA2F70" w:rsidP="007F2A86">
      <w:pPr>
        <w:spacing w:line="480" w:lineRule="auto"/>
      </w:pPr>
      <w:r w:rsidRPr="007411A4">
        <w:rPr>
          <w:i/>
          <w:color w:val="FF0000"/>
          <w:sz w:val="20"/>
          <w:szCs w:val="20"/>
          <w:highlight w:val="yellow"/>
        </w:rPr>
        <w:t>Photos d’illustration</w:t>
      </w:r>
      <w:r w:rsidR="007411A4" w:rsidRPr="007411A4">
        <w:rPr>
          <w:i/>
          <w:color w:val="FF0000"/>
          <w:sz w:val="20"/>
          <w:szCs w:val="20"/>
          <w:highlight w:val="yellow"/>
        </w:rPr>
        <w:t xml:space="preserve">   </w:t>
      </w:r>
      <w:r w:rsidR="00561893">
        <w:rPr>
          <w:highlight w:val="yellow"/>
        </w:rPr>
        <w:t>indispensable</w:t>
      </w:r>
      <w:r w:rsidR="007411A4" w:rsidRPr="007411A4">
        <w:rPr>
          <w:highlight w:val="yellow"/>
        </w:rPr>
        <w:t>, une photo de chaque type de fente , légendée</w:t>
      </w:r>
    </w:p>
    <w:p w:rsidR="00C03A8C" w:rsidRDefault="00C03A8C" w:rsidP="007F2A86">
      <w:pPr>
        <w:spacing w:line="480" w:lineRule="auto"/>
      </w:pPr>
    </w:p>
    <w:p w:rsidR="00157933" w:rsidRDefault="00157933" w:rsidP="007F2A86">
      <w:pPr>
        <w:spacing w:line="480" w:lineRule="auto"/>
      </w:pPr>
    </w:p>
    <w:p w:rsidR="00157933" w:rsidRDefault="00157933" w:rsidP="007F2A86">
      <w:pPr>
        <w:spacing w:line="480" w:lineRule="auto"/>
      </w:pPr>
    </w:p>
    <w:p w:rsidR="00157933" w:rsidRDefault="00157933" w:rsidP="007F2A86">
      <w:pPr>
        <w:spacing w:line="480" w:lineRule="auto"/>
      </w:pPr>
    </w:p>
    <w:p w:rsidR="00157933" w:rsidRDefault="00157933" w:rsidP="007F2A86">
      <w:pPr>
        <w:spacing w:line="480" w:lineRule="auto"/>
      </w:pPr>
    </w:p>
    <w:p w:rsidR="00157933" w:rsidRDefault="00157933" w:rsidP="007F2A86">
      <w:pPr>
        <w:spacing w:line="480" w:lineRule="auto"/>
      </w:pPr>
    </w:p>
    <w:p w:rsidR="00C23EB3" w:rsidRDefault="00C23EB3">
      <w:pPr>
        <w:rPr>
          <w:b/>
          <w:u w:val="single"/>
        </w:rPr>
      </w:pPr>
      <w:r>
        <w:rPr>
          <w:b/>
          <w:u w:val="single"/>
        </w:rPr>
        <w:br w:type="page"/>
      </w:r>
    </w:p>
    <w:p w:rsidR="002A3D2C" w:rsidRPr="00C03A8C" w:rsidRDefault="00C02F53" w:rsidP="007F2A86">
      <w:pPr>
        <w:pStyle w:val="Paragraphedeliste"/>
        <w:numPr>
          <w:ilvl w:val="0"/>
          <w:numId w:val="3"/>
        </w:numPr>
        <w:spacing w:line="480" w:lineRule="auto"/>
        <w:rPr>
          <w:b/>
          <w:u w:val="single"/>
        </w:rPr>
      </w:pPr>
      <w:r>
        <w:rPr>
          <w:b/>
          <w:u w:val="single"/>
        </w:rPr>
        <w:lastRenderedPageBreak/>
        <w:t>Traitement chirurgical des FLP</w:t>
      </w:r>
      <w:r w:rsidR="00561893">
        <w:rPr>
          <w:b/>
          <w:u w:val="single"/>
        </w:rPr>
        <w:t xml:space="preserve"> et des</w:t>
      </w:r>
      <w:r>
        <w:rPr>
          <w:b/>
          <w:u w:val="single"/>
        </w:rPr>
        <w:t xml:space="preserve"> FLAP, étape de la GPP</w:t>
      </w:r>
    </w:p>
    <w:p w:rsidR="00561893" w:rsidRDefault="00561893" w:rsidP="007F2A86">
      <w:pPr>
        <w:spacing w:line="480" w:lineRule="auto"/>
      </w:pPr>
    </w:p>
    <w:p w:rsidR="00561893" w:rsidRDefault="00CE6005" w:rsidP="00561893">
      <w:pPr>
        <w:spacing w:line="480" w:lineRule="auto"/>
        <w:rPr>
          <w:b/>
          <w:u w:val="single"/>
        </w:rPr>
      </w:pPr>
      <w:r w:rsidRPr="00CE6005">
        <w:rPr>
          <w:b/>
          <w:u w:val="single"/>
        </w:rPr>
        <w:t>II)-1) Objectifs de la chirurgie</w:t>
      </w:r>
    </w:p>
    <w:p w:rsidR="00561893" w:rsidRPr="00561893" w:rsidRDefault="00561893" w:rsidP="00561893">
      <w:pPr>
        <w:spacing w:line="480" w:lineRule="auto"/>
        <w:rPr>
          <w:b/>
          <w:u w:val="single"/>
        </w:rPr>
      </w:pPr>
      <w:r w:rsidRPr="00B35980">
        <w:t>Comme nous l’avons vue précédemment, la GPP est une des étapes clé de la prise en charge des patients porteurs de FLA ou de FLAP, étape qui intervient classiquement autour de la sixième année de vie.</w:t>
      </w:r>
    </w:p>
    <w:p w:rsidR="00561893" w:rsidRDefault="00561893" w:rsidP="00561893">
      <w:pPr>
        <w:spacing w:line="480" w:lineRule="auto"/>
      </w:pPr>
      <w:r w:rsidRPr="00B35980">
        <w:t xml:space="preserve">Elle est l’étape de restauration osseuse de l’arcade maxillaire, étape également indispensable pour la création d’une étanchéité complète entre la région buccale et nasale et pour la stabilisation d’un sens transversal maxillaire correcte. Elle concerne 75% des fentes, toutes présentations anatomo-cliniques confondues (labio- alvéolaire, labio-avéolo-palatine). </w:t>
      </w:r>
      <w:r w:rsidRPr="00B35980">
        <w:rPr>
          <w:color w:val="B4C6E7" w:themeColor="accent1" w:themeTint="66"/>
          <w:sz w:val="20"/>
          <w:szCs w:val="20"/>
        </w:rPr>
        <w:t>(10)</w:t>
      </w:r>
    </w:p>
    <w:p w:rsidR="00561893" w:rsidRDefault="00561893" w:rsidP="00561893">
      <w:pPr>
        <w:spacing w:line="480" w:lineRule="auto"/>
      </w:pPr>
      <w:r w:rsidRPr="00B35980">
        <w:t xml:space="preserve">Elle est réalisée en un ou deux temps lorsque les FLP ou FLAP sont bilatérales avec une prédominance récente pour la réalisation en deux temps </w:t>
      </w:r>
      <w:r>
        <w:rPr>
          <w:highlight w:val="yellow"/>
        </w:rPr>
        <w:t>(biblio)</w:t>
      </w:r>
      <w:r w:rsidRPr="00122CA1">
        <w:rPr>
          <w:highlight w:val="yellow"/>
        </w:rPr>
        <w:t>.</w:t>
      </w:r>
    </w:p>
    <w:p w:rsidR="00C42B46" w:rsidRDefault="00E7672D" w:rsidP="00561893">
      <w:pPr>
        <w:spacing w:line="480" w:lineRule="auto"/>
        <w:ind w:firstLine="708"/>
      </w:pPr>
      <w:r>
        <w:t xml:space="preserve">Cette étape est </w:t>
      </w:r>
      <w:r w:rsidR="00122CA1">
        <w:t xml:space="preserve">fondamentale </w:t>
      </w:r>
      <w:r>
        <w:t>dans le processus de réhabilitation fonctionnelle et morphologiqu</w:t>
      </w:r>
      <w:r w:rsidR="00394FAB">
        <w:t>e</w:t>
      </w:r>
      <w:r>
        <w:t>.</w:t>
      </w:r>
    </w:p>
    <w:p w:rsidR="00E7672D" w:rsidRDefault="00E7672D" w:rsidP="007F2A86">
      <w:pPr>
        <w:spacing w:line="480" w:lineRule="auto"/>
      </w:pPr>
      <w:r>
        <w:t xml:space="preserve">En effet, les objectifs de cette intervention sont multiples : </w:t>
      </w:r>
      <w:r w:rsidR="007C15C9" w:rsidRPr="007C15C9">
        <w:rPr>
          <w:color w:val="B4C6E7" w:themeColor="accent1" w:themeTint="66"/>
          <w:sz w:val="20"/>
          <w:szCs w:val="20"/>
        </w:rPr>
        <w:t>(11,12)</w:t>
      </w:r>
    </w:p>
    <w:p w:rsidR="00E7672D" w:rsidRDefault="00E7672D" w:rsidP="007F2A86">
      <w:pPr>
        <w:spacing w:line="480" w:lineRule="auto"/>
      </w:pPr>
      <w:r>
        <w:t>-rétabli</w:t>
      </w:r>
      <w:r w:rsidR="003B122E">
        <w:t>r</w:t>
      </w:r>
      <w:r w:rsidR="008510F1">
        <w:t xml:space="preserve"> la continuité osseuse </w:t>
      </w:r>
      <w:r>
        <w:t>maxillaire</w:t>
      </w:r>
    </w:p>
    <w:p w:rsidR="00E7672D" w:rsidRDefault="00E7672D" w:rsidP="007F2A86">
      <w:pPr>
        <w:spacing w:line="480" w:lineRule="auto"/>
      </w:pPr>
      <w:r>
        <w:t>-permettre l’éruption des dents permanentes adjacentes et/ou présentes au sein de la fente</w:t>
      </w:r>
    </w:p>
    <w:p w:rsidR="00E7672D" w:rsidRDefault="00122CA1" w:rsidP="007F2A86">
      <w:pPr>
        <w:spacing w:line="480" w:lineRule="auto"/>
      </w:pPr>
      <w:r>
        <w:t xml:space="preserve">-permettre </w:t>
      </w:r>
      <w:r w:rsidRPr="00B35980">
        <w:t>l’orthopédie de</w:t>
      </w:r>
      <w:r w:rsidR="00E7672D" w:rsidRPr="00B35980">
        <w:t>nto-</w:t>
      </w:r>
      <w:r w:rsidR="008510F1" w:rsidRPr="00B35980">
        <w:t>maxillo-</w:t>
      </w:r>
      <w:r w:rsidR="00E7672D" w:rsidRPr="00B35980">
        <w:t>faciale</w:t>
      </w:r>
      <w:r w:rsidR="00B35980">
        <w:t xml:space="preserve"> (ODMF)</w:t>
      </w:r>
      <w:r w:rsidR="003B122E">
        <w:t xml:space="preserve"> et ses mouvements dentaires</w:t>
      </w:r>
    </w:p>
    <w:p w:rsidR="003B122E" w:rsidRDefault="008510F1" w:rsidP="007F2A86">
      <w:pPr>
        <w:spacing w:line="480" w:lineRule="auto"/>
      </w:pPr>
      <w:r>
        <w:t>-aider à</w:t>
      </w:r>
      <w:r w:rsidR="003B122E">
        <w:t xml:space="preserve"> la pose </w:t>
      </w:r>
      <w:r>
        <w:t>d’implant lors</w:t>
      </w:r>
      <w:r w:rsidR="003B122E">
        <w:t xml:space="preserve"> d’agénésie dentaire</w:t>
      </w:r>
      <w:r w:rsidR="00382C6A">
        <w:t xml:space="preserve"> associée</w:t>
      </w:r>
    </w:p>
    <w:p w:rsidR="003B122E" w:rsidRDefault="003B122E" w:rsidP="007F2A86">
      <w:pPr>
        <w:spacing w:line="480" w:lineRule="auto"/>
      </w:pPr>
      <w:r>
        <w:t>-fermer les fistules buco-nasales</w:t>
      </w:r>
    </w:p>
    <w:p w:rsidR="003B122E" w:rsidRDefault="003B122E" w:rsidP="007F2A86">
      <w:pPr>
        <w:spacing w:line="480" w:lineRule="auto"/>
      </w:pPr>
      <w:r>
        <w:t>-améliorer les fonctions masticatoires et phonatoires</w:t>
      </w:r>
    </w:p>
    <w:p w:rsidR="00382C6A" w:rsidRDefault="003B122E" w:rsidP="007F2A86">
      <w:pPr>
        <w:spacing w:line="480" w:lineRule="auto"/>
      </w:pPr>
      <w:r>
        <w:t>-</w:t>
      </w:r>
      <w:r w:rsidRPr="00B35980">
        <w:t xml:space="preserve">améliorer </w:t>
      </w:r>
      <w:r w:rsidR="00122CA1" w:rsidRPr="00B35980">
        <w:t>l’</w:t>
      </w:r>
      <w:r w:rsidR="008510F1" w:rsidRPr="00B35980">
        <w:t>esthétique</w:t>
      </w:r>
      <w:r w:rsidR="00122CA1" w:rsidRPr="00B35980">
        <w:t xml:space="preserve"> du</w:t>
      </w:r>
      <w:r w:rsidR="00122CA1">
        <w:t xml:space="preserve"> </w:t>
      </w:r>
      <w:r>
        <w:t>sourire</w:t>
      </w:r>
    </w:p>
    <w:p w:rsidR="003B122E" w:rsidRDefault="00382C6A" w:rsidP="007F2A86">
      <w:pPr>
        <w:spacing w:line="480" w:lineRule="auto"/>
      </w:pPr>
      <w:r>
        <w:t>-améliorer</w:t>
      </w:r>
      <w:r w:rsidR="003B122E">
        <w:t xml:space="preserve"> la symétrie nasale </w:t>
      </w:r>
      <w:r>
        <w:t xml:space="preserve">(meilleur </w:t>
      </w:r>
      <w:r w:rsidR="003B122E">
        <w:t xml:space="preserve">soutient </w:t>
      </w:r>
      <w:r>
        <w:t>d</w:t>
      </w:r>
      <w:r w:rsidR="003B122E">
        <w:t>u seuil narinaire</w:t>
      </w:r>
      <w:r>
        <w:t>)</w:t>
      </w:r>
    </w:p>
    <w:p w:rsidR="00CE6005" w:rsidRPr="00CE6005" w:rsidRDefault="00CE6005" w:rsidP="007F2A86">
      <w:pPr>
        <w:spacing w:line="480" w:lineRule="auto"/>
        <w:rPr>
          <w:b/>
          <w:u w:val="single"/>
        </w:rPr>
      </w:pPr>
    </w:p>
    <w:p w:rsidR="00CE6005" w:rsidRDefault="00CE6005" w:rsidP="00561893">
      <w:pPr>
        <w:spacing w:line="480" w:lineRule="auto"/>
        <w:rPr>
          <w:b/>
          <w:u w:val="single"/>
        </w:rPr>
      </w:pPr>
      <w:r w:rsidRPr="00CE6005">
        <w:rPr>
          <w:b/>
          <w:u w:val="single"/>
        </w:rPr>
        <w:t>II)-2) Technique chirurgicale</w:t>
      </w:r>
    </w:p>
    <w:p w:rsidR="00561893" w:rsidRPr="00CE6005" w:rsidRDefault="00561893" w:rsidP="00561893">
      <w:pPr>
        <w:spacing w:line="480" w:lineRule="auto"/>
        <w:rPr>
          <w:b/>
          <w:u w:val="single"/>
        </w:rPr>
      </w:pPr>
    </w:p>
    <w:p w:rsidR="00306D46" w:rsidRPr="00306D46" w:rsidRDefault="00306D46" w:rsidP="007F2A86">
      <w:pPr>
        <w:spacing w:line="480" w:lineRule="auto"/>
        <w:rPr>
          <w:b/>
          <w:u w:val="single"/>
        </w:rPr>
      </w:pPr>
    </w:p>
    <w:p w:rsidR="00CE6005" w:rsidRDefault="00E26AA4" w:rsidP="007F2A86">
      <w:pPr>
        <w:spacing w:line="480" w:lineRule="auto"/>
        <w:ind w:firstLine="708"/>
      </w:pPr>
      <w:r>
        <w:t>La technique chirurgicale</w:t>
      </w:r>
      <w:r w:rsidR="00562FE1">
        <w:t>, actuellement</w:t>
      </w:r>
      <w:r>
        <w:t xml:space="preserve"> reconnue </w:t>
      </w:r>
      <w:r w:rsidR="00562FE1">
        <w:t xml:space="preserve">comme </w:t>
      </w:r>
      <w:r>
        <w:t>gold standard</w:t>
      </w:r>
      <w:r w:rsidR="00562FE1">
        <w:t>, a été introduite par Boyne et Sands, en 1972.</w:t>
      </w:r>
      <w:r w:rsidR="00E34EE8">
        <w:t xml:space="preserve"> </w:t>
      </w:r>
      <w:r w:rsidR="00E34EE8" w:rsidRPr="006A6550">
        <w:rPr>
          <w:color w:val="B4C6E7" w:themeColor="accent1" w:themeTint="66"/>
          <w:sz w:val="20"/>
          <w:szCs w:val="20"/>
        </w:rPr>
        <w:t>(</w:t>
      </w:r>
      <w:r w:rsidR="00FC5813" w:rsidRPr="006A6550">
        <w:rPr>
          <w:color w:val="B4C6E7" w:themeColor="accent1" w:themeTint="66"/>
          <w:sz w:val="20"/>
          <w:szCs w:val="20"/>
        </w:rPr>
        <w:t>13</w:t>
      </w:r>
      <w:r w:rsidR="006A6550" w:rsidRPr="006A6550">
        <w:rPr>
          <w:color w:val="B4C6E7" w:themeColor="accent1" w:themeTint="66"/>
          <w:sz w:val="20"/>
          <w:szCs w:val="20"/>
        </w:rPr>
        <w:t>)</w:t>
      </w:r>
    </w:p>
    <w:p w:rsidR="00562FE1" w:rsidRDefault="00562FE1" w:rsidP="00561893">
      <w:pPr>
        <w:spacing w:line="480" w:lineRule="auto"/>
      </w:pPr>
      <w:r>
        <w:t>Elle consiste en une gingivopériostoplastie avec</w:t>
      </w:r>
      <w:r w:rsidR="005813B0">
        <w:t xml:space="preserve"> greffe</w:t>
      </w:r>
      <w:r>
        <w:t xml:space="preserve"> d’os spongieux</w:t>
      </w:r>
      <w:r w:rsidR="00CE6005">
        <w:t xml:space="preserve"> </w:t>
      </w:r>
      <w:r>
        <w:t>autologue,</w:t>
      </w:r>
      <w:r w:rsidR="00CE6005">
        <w:t xml:space="preserve"> </w:t>
      </w:r>
      <w:r>
        <w:t>prélevé en crête iliaque</w:t>
      </w:r>
      <w:r w:rsidR="006A6550">
        <w:t xml:space="preserve">, méthode devenue référence. </w:t>
      </w:r>
      <w:r w:rsidR="006A6550" w:rsidRPr="005803F0">
        <w:rPr>
          <w:color w:val="B4C6E7" w:themeColor="accent1" w:themeTint="66"/>
          <w:sz w:val="20"/>
          <w:szCs w:val="20"/>
        </w:rPr>
        <w:t>(</w:t>
      </w:r>
      <w:r w:rsidR="00312B83" w:rsidRPr="005803F0">
        <w:rPr>
          <w:color w:val="B4C6E7" w:themeColor="accent1" w:themeTint="66"/>
          <w:sz w:val="20"/>
          <w:szCs w:val="20"/>
        </w:rPr>
        <w:t>14,15,</w:t>
      </w:r>
      <w:r w:rsidR="005803F0" w:rsidRPr="005803F0">
        <w:rPr>
          <w:color w:val="B4C6E7" w:themeColor="accent1" w:themeTint="66"/>
          <w:sz w:val="20"/>
          <w:szCs w:val="20"/>
        </w:rPr>
        <w:t>16)</w:t>
      </w:r>
    </w:p>
    <w:p w:rsidR="00394FAB" w:rsidRDefault="00394FAB" w:rsidP="001E32B8">
      <w:pPr>
        <w:spacing w:line="480" w:lineRule="auto"/>
      </w:pPr>
      <w:r>
        <w:t>L’os spongieux, riche en cellules immunocompatibles vivantes, contient une quantité importante de facteurs de croissance</w:t>
      </w:r>
      <w:r w:rsidR="00CE6005">
        <w:t xml:space="preserve">, </w:t>
      </w:r>
      <w:r>
        <w:t>précurseurs</w:t>
      </w:r>
      <w:r w:rsidR="00CE6005">
        <w:t xml:space="preserve"> de </w:t>
      </w:r>
      <w:r>
        <w:t>l’ostéogénèse,</w:t>
      </w:r>
      <w:r w:rsidR="00CE6005">
        <w:t xml:space="preserve"> </w:t>
      </w:r>
      <w:r>
        <w:t>ostéoconduction</w:t>
      </w:r>
      <w:r w:rsidR="00CE6005">
        <w:t>-i</w:t>
      </w:r>
      <w:r>
        <w:t>nduction, permettant une intégration parfaite au tissus osseux alvéolaire environnant.</w:t>
      </w:r>
    </w:p>
    <w:p w:rsidR="00562FE1" w:rsidRDefault="00394FAB" w:rsidP="001E32B8">
      <w:pPr>
        <w:spacing w:line="480" w:lineRule="auto"/>
      </w:pPr>
      <w:r>
        <w:t>Technique peu invasive, l’accès au site de prélèvement</w:t>
      </w:r>
      <w:r w:rsidR="005877AD">
        <w:t xml:space="preserve"> y est facile, le recueil de spongieux quantitatif et permet un travail simultané en crête iliaque et abord endobuccal.</w:t>
      </w:r>
    </w:p>
    <w:p w:rsidR="00176F82" w:rsidRDefault="003F2E5D" w:rsidP="001E32B8">
      <w:pPr>
        <w:spacing w:line="480" w:lineRule="auto"/>
      </w:pPr>
      <w:r>
        <w:t>La GPP avec GO, largement répandue</w:t>
      </w:r>
      <w:r w:rsidR="00176F82">
        <w:t>, présente des variantes</w:t>
      </w:r>
      <w:r>
        <w:t xml:space="preserve"> techniques</w:t>
      </w:r>
      <w:r w:rsidR="00176F82">
        <w:t xml:space="preserve"> selon les équipes et </w:t>
      </w:r>
      <w:r>
        <w:t xml:space="preserve">les </w:t>
      </w:r>
      <w:r w:rsidR="00176F82">
        <w:t>centres de référence</w:t>
      </w:r>
      <w:r w:rsidR="00370E95">
        <w:t>, tout comme l’âge auqu</w:t>
      </w:r>
      <w:r>
        <w:t>el est réalisé l’intervention. De</w:t>
      </w:r>
      <w:r w:rsidR="00370E95">
        <w:t xml:space="preserve"> nombreuses controverses sont retrouvées dans la littérature</w:t>
      </w:r>
      <w:r>
        <w:t xml:space="preserve"> à ce sujet</w:t>
      </w:r>
      <w:r w:rsidR="00370E95">
        <w:t xml:space="preserve">. </w:t>
      </w:r>
      <w:r w:rsidR="00FC46CA" w:rsidRPr="00FC46CA">
        <w:rPr>
          <w:color w:val="B4C6E7" w:themeColor="accent1" w:themeTint="66"/>
          <w:sz w:val="20"/>
          <w:szCs w:val="20"/>
        </w:rPr>
        <w:t>(</w:t>
      </w:r>
      <w:r w:rsidR="0056659E">
        <w:rPr>
          <w:color w:val="B4C6E7" w:themeColor="accent1" w:themeTint="66"/>
          <w:sz w:val="20"/>
          <w:szCs w:val="20"/>
        </w:rPr>
        <w:t>17,18,19,20</w:t>
      </w:r>
      <w:r w:rsidR="00FC46CA" w:rsidRPr="00FC46CA">
        <w:rPr>
          <w:color w:val="B4C6E7" w:themeColor="accent1" w:themeTint="66"/>
          <w:sz w:val="20"/>
          <w:szCs w:val="20"/>
        </w:rPr>
        <w:t>)</w:t>
      </w:r>
    </w:p>
    <w:p w:rsidR="00176F82" w:rsidRDefault="00176F82" w:rsidP="001E32B8">
      <w:pPr>
        <w:spacing w:line="480" w:lineRule="auto"/>
      </w:pPr>
      <w:r>
        <w:t>L’équipe Rouennaise suit les recommandation</w:t>
      </w:r>
      <w:r w:rsidR="00B21211">
        <w:t>s</w:t>
      </w:r>
      <w:r>
        <w:t xml:space="preserve"> du centre de référence de l’Hôpital Necker Enfants-Malades, Paris</w:t>
      </w:r>
      <w:r w:rsidR="00755FC9">
        <w:t>, tant sur le timing de l’intervention, au cours de la dentition mixte que sur la technique chirurgicale.</w:t>
      </w:r>
      <w:r w:rsidR="00941666">
        <w:t xml:space="preserve"> </w:t>
      </w:r>
      <w:r w:rsidR="00941666" w:rsidRPr="00941666">
        <w:rPr>
          <w:color w:val="B4C6E7" w:themeColor="accent1" w:themeTint="66"/>
          <w:sz w:val="20"/>
          <w:szCs w:val="20"/>
        </w:rPr>
        <w:t>(</w:t>
      </w:r>
      <w:r w:rsidR="00532DDA">
        <w:rPr>
          <w:color w:val="B4C6E7" w:themeColor="accent1" w:themeTint="66"/>
          <w:sz w:val="20"/>
          <w:szCs w:val="20"/>
        </w:rPr>
        <w:t>21</w:t>
      </w:r>
      <w:r w:rsidR="00941666" w:rsidRPr="00941666">
        <w:rPr>
          <w:color w:val="B4C6E7" w:themeColor="accent1" w:themeTint="66"/>
          <w:sz w:val="20"/>
          <w:szCs w:val="20"/>
        </w:rPr>
        <w:t>)</w:t>
      </w:r>
    </w:p>
    <w:p w:rsidR="00DA18FD" w:rsidRPr="00B35980" w:rsidRDefault="00027A0A" w:rsidP="001E32B8">
      <w:pPr>
        <w:spacing w:line="480" w:lineRule="auto"/>
        <w:ind w:firstLine="708"/>
      </w:pPr>
      <w:r w:rsidRPr="00B35980">
        <w:t xml:space="preserve">L’intervention se déroule sous </w:t>
      </w:r>
      <w:r w:rsidR="003F2E5D" w:rsidRPr="00B35980">
        <w:t>anesthésie génér</w:t>
      </w:r>
      <w:r w:rsidR="004075BF" w:rsidRPr="00B35980">
        <w:t>ale</w:t>
      </w:r>
      <w:r w:rsidR="001E32B8">
        <w:t xml:space="preserve"> selon les étapes décrites ci-après.</w:t>
      </w:r>
    </w:p>
    <w:p w:rsidR="00405A53" w:rsidRPr="00B35980" w:rsidRDefault="001E32B8" w:rsidP="007F2A86">
      <w:pPr>
        <w:spacing w:line="480" w:lineRule="auto"/>
      </w:pPr>
      <w:r>
        <w:t xml:space="preserve">Elle </w:t>
      </w:r>
      <w:r w:rsidR="00405A53" w:rsidRPr="00B35980">
        <w:t>se compose de plusieurs temps opératoires clés, nous pouvons les classer en un temps de prélèvement et un temps endobuccale.</w:t>
      </w:r>
    </w:p>
    <w:p w:rsidR="00405A53" w:rsidRDefault="00405A53" w:rsidP="007F2A86">
      <w:pPr>
        <w:spacing w:line="480" w:lineRule="auto"/>
      </w:pPr>
      <w:r w:rsidRPr="00B35980">
        <w:t xml:space="preserve">Nous débutons </w:t>
      </w:r>
      <w:r w:rsidR="001E32B8">
        <w:t xml:space="preserve">chirurgicalement </w:t>
      </w:r>
      <w:r w:rsidRPr="00B35980">
        <w:t>par le temps de prélèvement de la greffe osseuse spongieuse de crête iliaque (fig1 a,b et c)</w:t>
      </w:r>
    </w:p>
    <w:p w:rsidR="002D5D7C" w:rsidRDefault="00405A53" w:rsidP="007F2A86">
      <w:pPr>
        <w:spacing w:line="480" w:lineRule="auto"/>
      </w:pPr>
      <w:r>
        <w:rPr>
          <w:b/>
          <w:i/>
          <w:u w:val="single"/>
        </w:rPr>
        <w:lastRenderedPageBreak/>
        <w:t>Fig 1a, Prélèvement osseux iliaque, abord de la crête iliaque, vue chirurgicale</w:t>
      </w:r>
    </w:p>
    <w:p w:rsidR="002D5D7C" w:rsidRDefault="003818A0" w:rsidP="007F2A86">
      <w:pPr>
        <w:spacing w:line="480" w:lineRule="auto"/>
      </w:pPr>
      <w:r>
        <w:rPr>
          <w:noProof/>
          <w:lang w:eastAsia="fr-FR"/>
        </w:rPr>
        <w:drawing>
          <wp:inline distT="0" distB="0" distL="0" distR="0" wp14:anchorId="1242814B" wp14:editId="1C66D79D">
            <wp:extent cx="3422483" cy="2872664"/>
            <wp:effectExtent l="0" t="4445" r="254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0718_150033.jpg"/>
                    <pic:cNvPicPr/>
                  </pic:nvPicPr>
                  <pic:blipFill rotWithShape="1">
                    <a:blip r:embed="rId9" cstate="print">
                      <a:extLst>
                        <a:ext uri="{28A0092B-C50C-407E-A947-70E740481C1C}">
                          <a14:useLocalDpi xmlns:a14="http://schemas.microsoft.com/office/drawing/2010/main" val="0"/>
                        </a:ext>
                      </a:extLst>
                    </a:blip>
                    <a:srcRect t="-66" r="10587"/>
                    <a:stretch/>
                  </pic:blipFill>
                  <pic:spPr bwMode="auto">
                    <a:xfrm rot="5400000">
                      <a:off x="0" y="0"/>
                      <a:ext cx="3513085" cy="2948711"/>
                    </a:xfrm>
                    <a:prstGeom prst="rect">
                      <a:avLst/>
                    </a:prstGeom>
                    <a:ln>
                      <a:noFill/>
                    </a:ln>
                    <a:extLst>
                      <a:ext uri="{53640926-AAD7-44D8-BBD7-CCE9431645EC}">
                        <a14:shadowObscured xmlns:a14="http://schemas.microsoft.com/office/drawing/2010/main"/>
                      </a:ext>
                    </a:extLst>
                  </pic:spPr>
                </pic:pic>
              </a:graphicData>
            </a:graphic>
          </wp:inline>
        </w:drawing>
      </w:r>
    </w:p>
    <w:p w:rsidR="002D5D7C" w:rsidRPr="00405A53" w:rsidRDefault="003818A0" w:rsidP="007F2A86">
      <w:pPr>
        <w:spacing w:line="480" w:lineRule="auto"/>
        <w:rPr>
          <w:i/>
        </w:rPr>
      </w:pPr>
      <w:r w:rsidRPr="00405A53">
        <w:rPr>
          <w:i/>
        </w:rPr>
        <w:t>Exposition de la crête iliaque antérieure</w:t>
      </w:r>
    </w:p>
    <w:p w:rsidR="002D5D7C" w:rsidRPr="00405A53" w:rsidRDefault="00405A53" w:rsidP="007F2A86">
      <w:pPr>
        <w:spacing w:line="480" w:lineRule="auto"/>
        <w:rPr>
          <w:b/>
          <w:u w:val="single"/>
        </w:rPr>
      </w:pPr>
      <w:r w:rsidRPr="00405A53">
        <w:rPr>
          <w:b/>
          <w:u w:val="single"/>
        </w:rPr>
        <w:t>Fig 1b</w:t>
      </w:r>
      <w:r w:rsidRPr="00405A53">
        <w:rPr>
          <w:b/>
          <w:i/>
          <w:u w:val="single"/>
        </w:rPr>
        <w:t>, Prélèvement osseux iliaque, levé du capot osseux</w:t>
      </w:r>
    </w:p>
    <w:p w:rsidR="002D5D7C" w:rsidRDefault="003818A0" w:rsidP="007F2A86">
      <w:pPr>
        <w:spacing w:line="480" w:lineRule="auto"/>
      </w:pPr>
      <w:r>
        <w:rPr>
          <w:noProof/>
          <w:lang w:eastAsia="fr-FR"/>
        </w:rPr>
        <w:drawing>
          <wp:inline distT="0" distB="0" distL="0" distR="0" wp14:anchorId="539F3A2F" wp14:editId="1E87EC6D">
            <wp:extent cx="2959510" cy="235402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718_150506.jpg"/>
                    <pic:cNvPicPr/>
                  </pic:nvPicPr>
                  <pic:blipFill rotWithShape="1">
                    <a:blip r:embed="rId10" cstate="print">
                      <a:extLst>
                        <a:ext uri="{28A0092B-C50C-407E-A947-70E740481C1C}">
                          <a14:useLocalDpi xmlns:a14="http://schemas.microsoft.com/office/drawing/2010/main" val="0"/>
                        </a:ext>
                      </a:extLst>
                    </a:blip>
                    <a:srcRect l="17154" b="12139"/>
                    <a:stretch/>
                  </pic:blipFill>
                  <pic:spPr bwMode="auto">
                    <a:xfrm rot="10800000">
                      <a:off x="0" y="0"/>
                      <a:ext cx="3036335" cy="2415130"/>
                    </a:xfrm>
                    <a:prstGeom prst="rect">
                      <a:avLst/>
                    </a:prstGeom>
                    <a:ln>
                      <a:noFill/>
                    </a:ln>
                    <a:extLst>
                      <a:ext uri="{53640926-AAD7-44D8-BBD7-CCE9431645EC}">
                        <a14:shadowObscured xmlns:a14="http://schemas.microsoft.com/office/drawing/2010/main"/>
                      </a:ext>
                    </a:extLst>
                  </pic:spPr>
                </pic:pic>
              </a:graphicData>
            </a:graphic>
          </wp:inline>
        </w:drawing>
      </w:r>
    </w:p>
    <w:p w:rsidR="00DD63F6" w:rsidRPr="00405A53" w:rsidRDefault="00DD63F6" w:rsidP="007F2A86">
      <w:pPr>
        <w:spacing w:line="480" w:lineRule="auto"/>
        <w:rPr>
          <w:i/>
        </w:rPr>
      </w:pPr>
      <w:r w:rsidRPr="00405A53">
        <w:rPr>
          <w:i/>
        </w:rPr>
        <w:t>Levée d’un capot cortical, prélèvement du greffon spongieux à la curette.</w:t>
      </w:r>
    </w:p>
    <w:p w:rsidR="00DD63F6" w:rsidRPr="00405A53" w:rsidRDefault="00405A53" w:rsidP="007F2A86">
      <w:pPr>
        <w:spacing w:line="480" w:lineRule="auto"/>
        <w:rPr>
          <w:b/>
          <w:u w:val="single"/>
        </w:rPr>
      </w:pPr>
      <w:r w:rsidRPr="00405A53">
        <w:rPr>
          <w:b/>
          <w:u w:val="single"/>
        </w:rPr>
        <w:t>Fig 1c, Prélèvement osseux iliaque, greffon prélevé</w:t>
      </w:r>
    </w:p>
    <w:p w:rsidR="002D5D7C" w:rsidRDefault="002D5D7C" w:rsidP="007F2A86">
      <w:pPr>
        <w:spacing w:line="480" w:lineRule="auto"/>
      </w:pPr>
      <w:r>
        <w:rPr>
          <w:noProof/>
          <w:lang w:eastAsia="fr-FR"/>
        </w:rPr>
        <w:lastRenderedPageBreak/>
        <w:drawing>
          <wp:inline distT="0" distB="0" distL="0" distR="0">
            <wp:extent cx="3764307" cy="2926715"/>
            <wp:effectExtent l="0" t="318"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0718_151545.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824505" cy="2973519"/>
                    </a:xfrm>
                    <a:prstGeom prst="rect">
                      <a:avLst/>
                    </a:prstGeom>
                  </pic:spPr>
                </pic:pic>
              </a:graphicData>
            </a:graphic>
          </wp:inline>
        </w:drawing>
      </w:r>
    </w:p>
    <w:p w:rsidR="00DD63F6" w:rsidRPr="00405A53" w:rsidRDefault="00DD63F6" w:rsidP="007F2A86">
      <w:pPr>
        <w:spacing w:line="480" w:lineRule="auto"/>
        <w:rPr>
          <w:i/>
        </w:rPr>
      </w:pPr>
      <w:r w:rsidRPr="00405A53">
        <w:rPr>
          <w:i/>
        </w:rPr>
        <w:t>Recueil d’os spongieux</w:t>
      </w:r>
    </w:p>
    <w:p w:rsidR="002D5D7C" w:rsidRDefault="002D5D7C" w:rsidP="007F2A86">
      <w:pPr>
        <w:spacing w:line="480" w:lineRule="auto"/>
      </w:pPr>
    </w:p>
    <w:p w:rsidR="002D5D7C" w:rsidRPr="00B35980" w:rsidRDefault="00886E45" w:rsidP="007F2A86">
      <w:pPr>
        <w:spacing w:line="480" w:lineRule="auto"/>
      </w:pPr>
      <w:r w:rsidRPr="00B35980">
        <w:t>Après fermeture du site donneur de la greffe (ou en simultané si chirurgie en double opérateur) intervient le temps de greffe à proprement parler, temps que nous nommerons temps endobuccale. Ce temps nécessite une dissection fine et soigneuse de la fente, par voie endobuccale. Il est important de prendre garde à bien individualiser les éléments nécessaires à la fermeture de chaque plan (nasale et buccal). Après ce temps de dissection intervient le temps de fermeture du plan nasale qui se doit d’être le plus étanche possible. L’étape de mise en place du greffon intervient après cette fermeture du plan nasale.</w:t>
      </w:r>
    </w:p>
    <w:p w:rsidR="00754CD3" w:rsidRDefault="00886E45" w:rsidP="007F2A86">
      <w:pPr>
        <w:spacing w:line="480" w:lineRule="auto"/>
      </w:pPr>
      <w:r w:rsidRPr="00B35980">
        <w:t>Une fois le greffon mis en place et impacté dans la fente, la fermeture de la muqueuse buccale doit se faire sans tension grâce à différentes plasties vestibulaires</w:t>
      </w:r>
      <w:r w:rsidR="000D38E1" w:rsidRPr="00B35980">
        <w:t xml:space="preserve"> muco-periostés</w:t>
      </w:r>
      <w:r w:rsidRPr="00B35980">
        <w:t xml:space="preserve"> (Fig 2 a,b et c)</w:t>
      </w:r>
      <w:r w:rsidR="00754CD3" w:rsidRPr="00B35980">
        <w:t>.</w:t>
      </w:r>
    </w:p>
    <w:p w:rsidR="002D5D7C" w:rsidRPr="001E32B8" w:rsidRDefault="00754CD3" w:rsidP="007F2A86">
      <w:pPr>
        <w:spacing w:line="480" w:lineRule="auto"/>
        <w:rPr>
          <w:b/>
          <w:noProof/>
          <w:u w:val="single"/>
          <w:lang w:eastAsia="fr-FR"/>
        </w:rPr>
      </w:pPr>
      <w:r w:rsidRPr="00754CD3">
        <w:rPr>
          <w:b/>
          <w:noProof/>
          <w:u w:val="single"/>
          <w:lang w:eastAsia="fr-FR"/>
        </w:rPr>
        <w:lastRenderedPageBreak/>
        <w:t>Fig 2,a, temps endobuccal , vue chirurgicale</w:t>
      </w:r>
      <w:r w:rsidR="002D5D7C">
        <w:rPr>
          <w:noProof/>
          <w:lang w:eastAsia="fr-FR"/>
        </w:rPr>
        <w:drawing>
          <wp:inline distT="0" distB="0" distL="0" distR="0">
            <wp:extent cx="3793627" cy="3509139"/>
            <wp:effectExtent l="889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718_145703.jpg"/>
                    <pic:cNvPicPr/>
                  </pic:nvPicPr>
                  <pic:blipFill rotWithShape="1">
                    <a:blip r:embed="rId12" cstate="print">
                      <a:extLst>
                        <a:ext uri="{28A0092B-C50C-407E-A947-70E740481C1C}">
                          <a14:useLocalDpi xmlns:a14="http://schemas.microsoft.com/office/drawing/2010/main" val="0"/>
                        </a:ext>
                      </a:extLst>
                    </a:blip>
                    <a:srcRect l="39446" t="11220" r="10719" b="27317"/>
                    <a:stretch/>
                  </pic:blipFill>
                  <pic:spPr bwMode="auto">
                    <a:xfrm rot="5400000">
                      <a:off x="0" y="0"/>
                      <a:ext cx="3796101" cy="3511427"/>
                    </a:xfrm>
                    <a:prstGeom prst="rect">
                      <a:avLst/>
                    </a:prstGeom>
                    <a:ln>
                      <a:noFill/>
                    </a:ln>
                    <a:extLst>
                      <a:ext uri="{53640926-AAD7-44D8-BBD7-CCE9431645EC}">
                        <a14:shadowObscured xmlns:a14="http://schemas.microsoft.com/office/drawing/2010/main"/>
                      </a:ext>
                    </a:extLst>
                  </pic:spPr>
                </pic:pic>
              </a:graphicData>
            </a:graphic>
          </wp:inline>
        </w:drawing>
      </w:r>
    </w:p>
    <w:p w:rsidR="002D5D7C" w:rsidRDefault="006E1A76" w:rsidP="007F2A86">
      <w:pPr>
        <w:spacing w:line="480" w:lineRule="auto"/>
        <w:rPr>
          <w:i/>
        </w:rPr>
      </w:pPr>
      <w:r w:rsidRPr="00754CD3">
        <w:rPr>
          <w:i/>
        </w:rPr>
        <w:t>Fente alvéolaire gauche pré-chirurgicale</w:t>
      </w:r>
    </w:p>
    <w:p w:rsidR="00754CD3" w:rsidRDefault="00754CD3" w:rsidP="007F2A86">
      <w:pPr>
        <w:spacing w:line="480" w:lineRule="auto"/>
        <w:rPr>
          <w:i/>
        </w:rPr>
      </w:pPr>
    </w:p>
    <w:p w:rsidR="00754CD3" w:rsidRPr="00754CD3" w:rsidRDefault="00754CD3" w:rsidP="007F2A86">
      <w:pPr>
        <w:spacing w:line="480" w:lineRule="auto"/>
        <w:rPr>
          <w:b/>
          <w:u w:val="single"/>
        </w:rPr>
      </w:pPr>
      <w:r>
        <w:rPr>
          <w:b/>
          <w:u w:val="single"/>
        </w:rPr>
        <w:t>Fig 2,b temps endobuccale, vue chirurgicale</w:t>
      </w:r>
    </w:p>
    <w:p w:rsidR="001E32B8" w:rsidRDefault="002D5D7C" w:rsidP="007F2A86">
      <w:pPr>
        <w:spacing w:line="480" w:lineRule="auto"/>
      </w:pPr>
      <w:r>
        <w:rPr>
          <w:noProof/>
          <w:lang w:eastAsia="fr-FR"/>
        </w:rPr>
        <w:drawing>
          <wp:inline distT="0" distB="0" distL="0" distR="0">
            <wp:extent cx="3360499" cy="3597633"/>
            <wp:effectExtent l="0" t="4128" r="953" b="952"/>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30718_152300.jpg"/>
                    <pic:cNvPicPr/>
                  </pic:nvPicPr>
                  <pic:blipFill rotWithShape="1">
                    <a:blip r:embed="rId13" cstate="print">
                      <a:extLst>
                        <a:ext uri="{28A0092B-C50C-407E-A947-70E740481C1C}">
                          <a14:useLocalDpi xmlns:a14="http://schemas.microsoft.com/office/drawing/2010/main" val="0"/>
                        </a:ext>
                      </a:extLst>
                    </a:blip>
                    <a:srcRect l="29710" t="17727" r="19456" b="9713"/>
                    <a:stretch/>
                  </pic:blipFill>
                  <pic:spPr bwMode="auto">
                    <a:xfrm rot="5400000">
                      <a:off x="0" y="0"/>
                      <a:ext cx="3380342" cy="3618876"/>
                    </a:xfrm>
                    <a:prstGeom prst="rect">
                      <a:avLst/>
                    </a:prstGeom>
                    <a:ln>
                      <a:noFill/>
                    </a:ln>
                    <a:extLst>
                      <a:ext uri="{53640926-AAD7-44D8-BBD7-CCE9431645EC}">
                        <a14:shadowObscured xmlns:a14="http://schemas.microsoft.com/office/drawing/2010/main"/>
                      </a:ext>
                    </a:extLst>
                  </pic:spPr>
                </pic:pic>
              </a:graphicData>
            </a:graphic>
          </wp:inline>
        </w:drawing>
      </w:r>
    </w:p>
    <w:p w:rsidR="006E1A76" w:rsidRPr="001E32B8" w:rsidRDefault="006E1A76" w:rsidP="007F2A86">
      <w:pPr>
        <w:spacing w:line="480" w:lineRule="auto"/>
      </w:pPr>
      <w:r w:rsidRPr="00754CD3">
        <w:rPr>
          <w:i/>
        </w:rPr>
        <w:lastRenderedPageBreak/>
        <w:t>Dissection de la fente après incision crestale, ferm</w:t>
      </w:r>
      <w:r w:rsidR="00A67540" w:rsidRPr="00754CD3">
        <w:rPr>
          <w:i/>
        </w:rPr>
        <w:t>e</w:t>
      </w:r>
      <w:r w:rsidRPr="00754CD3">
        <w:rPr>
          <w:i/>
        </w:rPr>
        <w:t>ture de fistule bucco-nasale par réalisation d’un double plan nasal et buccal</w:t>
      </w:r>
    </w:p>
    <w:p w:rsidR="00A67540" w:rsidRPr="001E32B8" w:rsidRDefault="00754CD3" w:rsidP="007F2A86">
      <w:pPr>
        <w:spacing w:line="480" w:lineRule="auto"/>
        <w:rPr>
          <w:b/>
          <w:u w:val="single"/>
        </w:rPr>
      </w:pPr>
      <w:r w:rsidRPr="00754CD3">
        <w:rPr>
          <w:b/>
          <w:u w:val="single"/>
        </w:rPr>
        <w:t>Fig 2,c temps endobuccale, vue chirurgicale</w:t>
      </w:r>
    </w:p>
    <w:p w:rsidR="00A67540" w:rsidRDefault="00A67540" w:rsidP="007F2A86">
      <w:pPr>
        <w:spacing w:line="480" w:lineRule="auto"/>
      </w:pPr>
      <w:r>
        <w:rPr>
          <w:noProof/>
          <w:lang w:eastAsia="fr-FR"/>
        </w:rPr>
        <w:drawing>
          <wp:inline distT="0" distB="0" distL="0" distR="0" wp14:anchorId="5570473B" wp14:editId="4F697FB8">
            <wp:extent cx="3275808" cy="2858305"/>
            <wp:effectExtent l="5397"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0718_152902.jpg"/>
                    <pic:cNvPicPr/>
                  </pic:nvPicPr>
                  <pic:blipFill rotWithShape="1">
                    <a:blip r:embed="rId14" cstate="print">
                      <a:extLst>
                        <a:ext uri="{28A0092B-C50C-407E-A947-70E740481C1C}">
                          <a14:useLocalDpi xmlns:a14="http://schemas.microsoft.com/office/drawing/2010/main" val="0"/>
                        </a:ext>
                      </a:extLst>
                    </a:blip>
                    <a:srcRect l="7108" t="7709" r="13564"/>
                    <a:stretch/>
                  </pic:blipFill>
                  <pic:spPr bwMode="auto">
                    <a:xfrm rot="5400000">
                      <a:off x="0" y="0"/>
                      <a:ext cx="3284809" cy="2866159"/>
                    </a:xfrm>
                    <a:prstGeom prst="rect">
                      <a:avLst/>
                    </a:prstGeom>
                    <a:ln>
                      <a:noFill/>
                    </a:ln>
                    <a:extLst>
                      <a:ext uri="{53640926-AAD7-44D8-BBD7-CCE9431645EC}">
                        <a14:shadowObscured xmlns:a14="http://schemas.microsoft.com/office/drawing/2010/main"/>
                      </a:ext>
                    </a:extLst>
                  </pic:spPr>
                </pic:pic>
              </a:graphicData>
            </a:graphic>
          </wp:inline>
        </w:drawing>
      </w:r>
    </w:p>
    <w:p w:rsidR="006E1A76" w:rsidRPr="00754CD3" w:rsidRDefault="006E1A76" w:rsidP="007F2A86">
      <w:pPr>
        <w:spacing w:line="480" w:lineRule="auto"/>
        <w:rPr>
          <w:i/>
        </w:rPr>
      </w:pPr>
      <w:r w:rsidRPr="00754CD3">
        <w:rPr>
          <w:i/>
        </w:rPr>
        <w:t xml:space="preserve">Mise en place du greffon au sein </w:t>
      </w:r>
      <w:r w:rsidR="00A67540" w:rsidRPr="00754CD3">
        <w:rPr>
          <w:i/>
        </w:rPr>
        <w:t>de</w:t>
      </w:r>
      <w:r w:rsidRPr="00754CD3">
        <w:rPr>
          <w:i/>
        </w:rPr>
        <w:t xml:space="preserve"> la fente</w:t>
      </w:r>
    </w:p>
    <w:p w:rsidR="00557746" w:rsidRDefault="00557746" w:rsidP="007F2A86">
      <w:pPr>
        <w:spacing w:line="480" w:lineRule="auto"/>
      </w:pPr>
    </w:p>
    <w:p w:rsidR="00DA18FD" w:rsidRPr="003664D0" w:rsidRDefault="00DA18FD" w:rsidP="007F2A86">
      <w:pPr>
        <w:spacing w:line="480" w:lineRule="auto"/>
        <w:rPr>
          <w:b/>
          <w:u w:val="single"/>
        </w:rPr>
      </w:pPr>
    </w:p>
    <w:p w:rsidR="00FD3912" w:rsidRDefault="00EE6FAA" w:rsidP="001E32B8">
      <w:pPr>
        <w:spacing w:line="480" w:lineRule="auto"/>
        <w:rPr>
          <w:b/>
          <w:u w:val="single"/>
        </w:rPr>
      </w:pPr>
      <w:r>
        <w:rPr>
          <w:b/>
          <w:u w:val="single"/>
        </w:rPr>
        <w:t>II)-3) L’orthopédie de</w:t>
      </w:r>
      <w:r w:rsidR="003664D0" w:rsidRPr="003664D0">
        <w:rPr>
          <w:b/>
          <w:u w:val="single"/>
        </w:rPr>
        <w:t>nto-</w:t>
      </w:r>
      <w:r w:rsidR="000D38E1">
        <w:rPr>
          <w:b/>
          <w:u w:val="single"/>
        </w:rPr>
        <w:t>maxillo-</w:t>
      </w:r>
      <w:r w:rsidR="003664D0" w:rsidRPr="003664D0">
        <w:rPr>
          <w:b/>
          <w:u w:val="single"/>
        </w:rPr>
        <w:t>faciale</w:t>
      </w:r>
    </w:p>
    <w:p w:rsidR="003664D0" w:rsidRPr="004075BF" w:rsidRDefault="004075BF" w:rsidP="001E32B8">
      <w:pPr>
        <w:spacing w:line="480" w:lineRule="auto"/>
        <w:ind w:firstLine="708"/>
      </w:pPr>
      <w:r w:rsidRPr="004075BF">
        <w:t>L’orthopédie dento-maxillo-faciale</w:t>
      </w:r>
      <w:r>
        <w:t xml:space="preserve"> (ODMF) est un processus long et récurrent dans la prise en charge des FLP/FLAP</w:t>
      </w:r>
      <w:r w:rsidR="008B1A06">
        <w:t>, processus qui est entrecoupé des différentes phases chirurgicales</w:t>
      </w:r>
      <w:r>
        <w:t>.</w:t>
      </w:r>
    </w:p>
    <w:p w:rsidR="008B1A06" w:rsidRDefault="008B1A06" w:rsidP="001E32B8">
      <w:pPr>
        <w:spacing w:line="480" w:lineRule="auto"/>
      </w:pPr>
      <w:r>
        <w:t>L’</w:t>
      </w:r>
      <w:r w:rsidR="00FD3912">
        <w:t>intervention</w:t>
      </w:r>
      <w:r>
        <w:t xml:space="preserve"> de GPP</w:t>
      </w:r>
      <w:r w:rsidR="00FD3912">
        <w:t xml:space="preserve"> est </w:t>
      </w:r>
      <w:r w:rsidR="004717FD">
        <w:t>précédée</w:t>
      </w:r>
      <w:r w:rsidR="00FD3912">
        <w:t xml:space="preserve"> </w:t>
      </w:r>
      <w:r w:rsidR="004717FD">
        <w:t>d’</w:t>
      </w:r>
      <w:r w:rsidR="00FD3912">
        <w:t xml:space="preserve">une prise en </w:t>
      </w:r>
      <w:r w:rsidR="0084458F">
        <w:t xml:space="preserve">charge </w:t>
      </w:r>
      <w:r w:rsidR="004717FD">
        <w:t xml:space="preserve">en </w:t>
      </w:r>
      <w:r>
        <w:t>ODMF.</w:t>
      </w:r>
    </w:p>
    <w:p w:rsidR="003664D0" w:rsidRDefault="008B1A06" w:rsidP="001E32B8">
      <w:pPr>
        <w:spacing w:line="480" w:lineRule="auto"/>
      </w:pPr>
      <w:r>
        <w:t>D</w:t>
      </w:r>
      <w:r w:rsidR="004717FD">
        <w:t>e par l</w:t>
      </w:r>
      <w:r w:rsidR="003E3C73">
        <w:t>a</w:t>
      </w:r>
      <w:r w:rsidR="004717FD">
        <w:t xml:space="preserve"> physiopathologie (absence de </w:t>
      </w:r>
      <w:r w:rsidR="000D38E1">
        <w:t>suture entre les fragments), de par les</w:t>
      </w:r>
      <w:r w:rsidR="004717FD">
        <w:t xml:space="preserve"> précédentes étapes chirurgicales (cheilo-rhinoseptoplastie, ura-staphylorraphie) et leurs conséquences cicatriciell</w:t>
      </w:r>
      <w:r w:rsidR="003E3C73">
        <w:t>es (f</w:t>
      </w:r>
      <w:r w:rsidR="004717FD">
        <w:t>ibrose et rétraction</w:t>
      </w:r>
      <w:r w:rsidR="003E3C73">
        <w:t xml:space="preserve">), la croissance de l’étage moyen </w:t>
      </w:r>
      <w:r w:rsidR="00B35980">
        <w:t xml:space="preserve">des patients </w:t>
      </w:r>
      <w:r w:rsidR="001E32B8">
        <w:t xml:space="preserve">porteurs de </w:t>
      </w:r>
      <w:r w:rsidR="00B35980">
        <w:t>FLA ou</w:t>
      </w:r>
      <w:r w:rsidR="001E32B8">
        <w:t xml:space="preserve"> de</w:t>
      </w:r>
      <w:r w:rsidR="00B35980">
        <w:t xml:space="preserve"> FLAP</w:t>
      </w:r>
      <w:r w:rsidR="003664D0">
        <w:t xml:space="preserve"> </w:t>
      </w:r>
      <w:r w:rsidR="003E3C73">
        <w:t>est impactée</w:t>
      </w:r>
      <w:r w:rsidR="000D38E1">
        <w:t xml:space="preserve"> </w:t>
      </w:r>
      <w:r w:rsidR="000D38E1" w:rsidRPr="00B35980">
        <w:t>de manière sagittale et transversale</w:t>
      </w:r>
      <w:r w:rsidR="003E3C73">
        <w:t xml:space="preserve">. </w:t>
      </w:r>
      <w:r w:rsidR="00BA0D34" w:rsidRPr="00BA0D34">
        <w:rPr>
          <w:color w:val="B4C6E7" w:themeColor="accent1" w:themeTint="66"/>
          <w:sz w:val="20"/>
          <w:szCs w:val="20"/>
        </w:rPr>
        <w:t>(</w:t>
      </w:r>
      <w:r w:rsidR="00532DDA">
        <w:rPr>
          <w:color w:val="B4C6E7" w:themeColor="accent1" w:themeTint="66"/>
          <w:sz w:val="20"/>
          <w:szCs w:val="20"/>
        </w:rPr>
        <w:t>22</w:t>
      </w:r>
      <w:r w:rsidR="00BA0D34" w:rsidRPr="00BA0D34">
        <w:rPr>
          <w:color w:val="B4C6E7" w:themeColor="accent1" w:themeTint="66"/>
          <w:sz w:val="20"/>
          <w:szCs w:val="20"/>
        </w:rPr>
        <w:t>)</w:t>
      </w:r>
    </w:p>
    <w:p w:rsidR="0059598C" w:rsidRDefault="003E3C73" w:rsidP="001E32B8">
      <w:pPr>
        <w:spacing w:line="480" w:lineRule="auto"/>
      </w:pPr>
      <w:r>
        <w:lastRenderedPageBreak/>
        <w:t>Le maxillaire est</w:t>
      </w:r>
      <w:r w:rsidR="000D38E1">
        <w:t xml:space="preserve"> donc souvent</w:t>
      </w:r>
      <w:r>
        <w:t xml:space="preserve"> hypoplasique</w:t>
      </w:r>
      <w:r w:rsidR="004075BF">
        <w:t>, avec une composante de retromaxi</w:t>
      </w:r>
      <w:r w:rsidR="008B1A06">
        <w:t>l</w:t>
      </w:r>
      <w:r w:rsidR="004075BF">
        <w:t>lie et une composante d’endomaxi</w:t>
      </w:r>
      <w:r w:rsidR="008B1A06">
        <w:t>l</w:t>
      </w:r>
      <w:r w:rsidR="004075BF">
        <w:t>lie.</w:t>
      </w:r>
    </w:p>
    <w:p w:rsidR="0059598C" w:rsidRPr="003664D0" w:rsidRDefault="0059598C" w:rsidP="007F2A86">
      <w:pPr>
        <w:spacing w:line="480" w:lineRule="auto"/>
        <w:rPr>
          <w:i/>
          <w:color w:val="FF0000"/>
          <w:sz w:val="20"/>
          <w:szCs w:val="20"/>
        </w:rPr>
      </w:pPr>
      <w:r w:rsidRPr="008E11D2">
        <w:rPr>
          <w:i/>
          <w:color w:val="FF0000"/>
          <w:sz w:val="20"/>
          <w:szCs w:val="20"/>
          <w:highlight w:val="yellow"/>
        </w:rPr>
        <w:t>Photos d’illustration</w:t>
      </w:r>
    </w:p>
    <w:p w:rsidR="00370E95" w:rsidRDefault="0059598C" w:rsidP="001E32B8">
      <w:pPr>
        <w:spacing w:line="480" w:lineRule="auto"/>
        <w:ind w:firstLine="708"/>
      </w:pPr>
      <w:r>
        <w:t>La</w:t>
      </w:r>
      <w:r w:rsidR="0068778B">
        <w:t xml:space="preserve"> </w:t>
      </w:r>
      <w:r>
        <w:t xml:space="preserve">collaboration avec les </w:t>
      </w:r>
      <w:r w:rsidR="007F2A86">
        <w:t>spécialistes en ODMF</w:t>
      </w:r>
      <w:r>
        <w:t xml:space="preserve"> est alors essentielle, afin de permettre le succès de l’intervention.</w:t>
      </w:r>
    </w:p>
    <w:p w:rsidR="004075BF" w:rsidRDefault="004075BF" w:rsidP="001E32B8">
      <w:pPr>
        <w:spacing w:line="480" w:lineRule="auto"/>
      </w:pPr>
      <w:r>
        <w:t>Un d</w:t>
      </w:r>
      <w:r w:rsidR="0059598C">
        <w:t>es objectifs de la préparation orthodon</w:t>
      </w:r>
      <w:r>
        <w:t>tique est l’</w:t>
      </w:r>
      <w:r w:rsidR="0059598C">
        <w:t>expansion transversale du maxillaire</w:t>
      </w:r>
      <w:r>
        <w:t>.</w:t>
      </w:r>
    </w:p>
    <w:p w:rsidR="0059598C" w:rsidRDefault="007F2A86" w:rsidP="001E32B8">
      <w:pPr>
        <w:spacing w:line="480" w:lineRule="auto"/>
      </w:pPr>
      <w:r>
        <w:t>Les avantages</w:t>
      </w:r>
      <w:r w:rsidR="004075BF">
        <w:t xml:space="preserve"> de cette</w:t>
      </w:r>
      <w:r>
        <w:t xml:space="preserve"> expansion</w:t>
      </w:r>
      <w:r w:rsidR="004075BF">
        <w:t xml:space="preserve"> sont multiples</w:t>
      </w:r>
      <w:r w:rsidR="0059598C">
        <w:t xml:space="preserve">: </w:t>
      </w:r>
      <w:r w:rsidR="00BA0D34" w:rsidRPr="00BA0D34">
        <w:rPr>
          <w:color w:val="B4C6E7" w:themeColor="accent1" w:themeTint="66"/>
          <w:sz w:val="20"/>
          <w:szCs w:val="20"/>
        </w:rPr>
        <w:t>(1</w:t>
      </w:r>
      <w:r w:rsidR="00382485">
        <w:rPr>
          <w:color w:val="B4C6E7" w:themeColor="accent1" w:themeTint="66"/>
          <w:sz w:val="20"/>
          <w:szCs w:val="20"/>
        </w:rPr>
        <w:t>0,</w:t>
      </w:r>
      <w:r w:rsidR="00532DDA">
        <w:rPr>
          <w:color w:val="B4C6E7" w:themeColor="accent1" w:themeTint="66"/>
          <w:sz w:val="20"/>
          <w:szCs w:val="20"/>
        </w:rPr>
        <w:t>23</w:t>
      </w:r>
      <w:r w:rsidR="00382485">
        <w:rPr>
          <w:color w:val="B4C6E7" w:themeColor="accent1" w:themeTint="66"/>
          <w:sz w:val="20"/>
          <w:szCs w:val="20"/>
        </w:rPr>
        <w:t>)</w:t>
      </w:r>
    </w:p>
    <w:p w:rsidR="0059598C" w:rsidRDefault="0059598C" w:rsidP="001E32B8">
      <w:pPr>
        <w:spacing w:line="480" w:lineRule="auto"/>
        <w:ind w:firstLine="708"/>
      </w:pPr>
      <w:r>
        <w:t>- créer une forme d’arcade dentaire harmonieuse</w:t>
      </w:r>
    </w:p>
    <w:p w:rsidR="0059598C" w:rsidRDefault="008E11D2" w:rsidP="001E32B8">
      <w:pPr>
        <w:spacing w:line="480" w:lineRule="auto"/>
        <w:ind w:firstLine="708"/>
      </w:pPr>
      <w:r>
        <w:t>-corriger le</w:t>
      </w:r>
      <w:r w:rsidR="0059598C">
        <w:t xml:space="preserve"> sens trans</w:t>
      </w:r>
      <w:r w:rsidR="00226548">
        <w:t>vers</w:t>
      </w:r>
      <w:r>
        <w:t>al afin de</w:t>
      </w:r>
      <w:r w:rsidR="0059598C">
        <w:t xml:space="preserve"> rétablir un articulé dentaire et une harmonie dento squelettique</w:t>
      </w:r>
    </w:p>
    <w:p w:rsidR="0059598C" w:rsidRDefault="0059598C" w:rsidP="001E32B8">
      <w:pPr>
        <w:spacing w:line="480" w:lineRule="auto"/>
        <w:ind w:firstLine="708"/>
      </w:pPr>
      <w:r>
        <w:t xml:space="preserve">-corriger l’irrégularité de position </w:t>
      </w:r>
      <w:r w:rsidR="00F22C9F">
        <w:t>des incisives</w:t>
      </w:r>
      <w:r>
        <w:t xml:space="preserve"> centrales</w:t>
      </w:r>
    </w:p>
    <w:p w:rsidR="0059598C" w:rsidRDefault="0059598C" w:rsidP="001E32B8">
      <w:pPr>
        <w:spacing w:line="480" w:lineRule="auto"/>
        <w:ind w:firstLine="708"/>
      </w:pPr>
      <w:r>
        <w:t>-repositionner et stabiliser les segments</w:t>
      </w:r>
    </w:p>
    <w:p w:rsidR="002D0CB1" w:rsidRDefault="0059598C" w:rsidP="001E32B8">
      <w:pPr>
        <w:spacing w:line="480" w:lineRule="auto"/>
        <w:ind w:firstLine="708"/>
      </w:pPr>
      <w:r>
        <w:t>-permettre un accès facilité à la fente pour le temps chirurgical</w:t>
      </w:r>
    </w:p>
    <w:p w:rsidR="001E32B8" w:rsidRDefault="001E32B8" w:rsidP="001E32B8">
      <w:pPr>
        <w:spacing w:line="480" w:lineRule="auto"/>
        <w:ind w:firstLine="708"/>
      </w:pPr>
    </w:p>
    <w:p w:rsidR="003664D0" w:rsidRDefault="00A91ACE" w:rsidP="007F2A86">
      <w:pPr>
        <w:spacing w:line="480" w:lineRule="auto"/>
        <w:rPr>
          <w:b/>
          <w:u w:val="single"/>
        </w:rPr>
      </w:pPr>
      <w:r w:rsidRPr="00A91ACE">
        <w:rPr>
          <w:b/>
          <w:u w:val="single"/>
        </w:rPr>
        <w:t xml:space="preserve">II)-4) </w:t>
      </w:r>
      <w:r w:rsidR="008E11D2">
        <w:rPr>
          <w:b/>
          <w:u w:val="single"/>
        </w:rPr>
        <w:t xml:space="preserve">intérêt de </w:t>
      </w:r>
      <w:r w:rsidRPr="00A91ACE">
        <w:rPr>
          <w:b/>
          <w:u w:val="single"/>
        </w:rPr>
        <w:t>l’imagerie 3D</w:t>
      </w:r>
      <w:r w:rsidR="008E11D2">
        <w:rPr>
          <w:b/>
          <w:u w:val="single"/>
        </w:rPr>
        <w:t xml:space="preserve"> dans le bilan para-clinique des FLP et FLAP</w:t>
      </w:r>
    </w:p>
    <w:p w:rsidR="00A91ACE" w:rsidRDefault="008E11D2" w:rsidP="001E32B8">
      <w:pPr>
        <w:spacing w:line="480" w:lineRule="auto"/>
        <w:ind w:firstLine="708"/>
      </w:pPr>
      <w:r>
        <w:t>L’utilisation de</w:t>
      </w:r>
      <w:r w:rsidR="00A91ACE">
        <w:t xml:space="preserve"> l’imagerie 3D,</w:t>
      </w:r>
      <w:r>
        <w:t xml:space="preserve"> dans le bilan pré et post opératoire</w:t>
      </w:r>
      <w:r w:rsidR="008C02EC">
        <w:t xml:space="preserve"> des</w:t>
      </w:r>
      <w:r>
        <w:t xml:space="preserve"> FLP et FLAP</w:t>
      </w:r>
      <w:r w:rsidR="001E32B8">
        <w:t xml:space="preserve"> a</w:t>
      </w:r>
      <w:r w:rsidR="00C01EA0">
        <w:t xml:space="preserve"> connu un véritable essor ces 20 dernières années. </w:t>
      </w:r>
      <w:r w:rsidR="00DF63E6" w:rsidRPr="00DF63E6">
        <w:rPr>
          <w:color w:val="B4C6E7" w:themeColor="accent1" w:themeTint="66"/>
          <w:sz w:val="20"/>
          <w:szCs w:val="20"/>
        </w:rPr>
        <w:t>(</w:t>
      </w:r>
      <w:r w:rsidR="00630C56">
        <w:rPr>
          <w:color w:val="B4C6E7" w:themeColor="accent1" w:themeTint="66"/>
          <w:sz w:val="20"/>
          <w:szCs w:val="20"/>
        </w:rPr>
        <w:t>23,</w:t>
      </w:r>
      <w:r w:rsidR="00DF63E6" w:rsidRPr="00DF63E6">
        <w:rPr>
          <w:color w:val="B4C6E7" w:themeColor="accent1" w:themeTint="66"/>
          <w:sz w:val="20"/>
          <w:szCs w:val="20"/>
        </w:rPr>
        <w:t>24)</w:t>
      </w:r>
    </w:p>
    <w:p w:rsidR="001E32B8" w:rsidRDefault="008E11D2" w:rsidP="001E32B8">
      <w:pPr>
        <w:spacing w:line="480" w:lineRule="auto"/>
      </w:pPr>
      <w:r w:rsidRPr="007F2A86">
        <w:t>Ce type d’imagerie parait être un complément indispensable aux radiographies standard réalisées en pratique courante</w:t>
      </w:r>
      <w:r w:rsidR="008B1A06" w:rsidRPr="008B1A06">
        <w:rPr>
          <w:highlight w:val="yellow"/>
        </w:rPr>
        <w:t>(biblio)</w:t>
      </w:r>
      <w:r w:rsidR="008B1A06">
        <w:t>.</w:t>
      </w:r>
      <w:r>
        <w:t xml:space="preserve"> L’imagerie</w:t>
      </w:r>
      <w:r w:rsidR="008C02EC">
        <w:t xml:space="preserve"> pré opératoire est essentielle afin d’objectiver la taille de la fente, la position et </w:t>
      </w:r>
      <w:r w:rsidR="008B1A06">
        <w:t>présence des dents ainsi que</w:t>
      </w:r>
      <w:r w:rsidR="008C02EC">
        <w:t xml:space="preserve"> leur recouvrement osseux, garant de leur vitalité.</w:t>
      </w:r>
    </w:p>
    <w:p w:rsidR="001E32B8" w:rsidRDefault="008E11D2" w:rsidP="001E32B8">
      <w:pPr>
        <w:spacing w:line="480" w:lineRule="auto"/>
      </w:pPr>
      <w:r w:rsidRPr="007F2A86">
        <w:t>L’examen CBCT fait ainsi de plus en plus partie du bilan paraclinique de routine des FLP et des FLAP.</w:t>
      </w:r>
    </w:p>
    <w:p w:rsidR="00C01EA0" w:rsidRDefault="001E32B8" w:rsidP="001E32B8">
      <w:pPr>
        <w:spacing w:line="480" w:lineRule="auto"/>
      </w:pPr>
      <w:r>
        <w:lastRenderedPageBreak/>
        <w:t>La réalisation d’un</w:t>
      </w:r>
      <w:r w:rsidR="008C02EC">
        <w:t xml:space="preserve"> contrôle post opératoire </w:t>
      </w:r>
      <w:r>
        <w:t xml:space="preserve">par CBCT </w:t>
      </w:r>
      <w:r w:rsidR="008C02EC">
        <w:t>permet d’évaluer la réussite de la greffe, les critères de succès étant différents selon les auteurs et les études.</w:t>
      </w:r>
    </w:p>
    <w:p w:rsidR="008E11D2" w:rsidRDefault="008E11D2" w:rsidP="007F2A86">
      <w:pPr>
        <w:spacing w:line="480" w:lineRule="auto"/>
        <w:ind w:firstLine="708"/>
      </w:pPr>
    </w:p>
    <w:p w:rsidR="008E11D2" w:rsidRDefault="008E11D2" w:rsidP="007F2A86">
      <w:pPr>
        <w:spacing w:line="480" w:lineRule="auto"/>
        <w:ind w:firstLine="708"/>
      </w:pPr>
      <w:r w:rsidRPr="008E11D2">
        <w:rPr>
          <w:highlight w:val="yellow"/>
        </w:rPr>
        <w:t>Mettre une photo 3d parlante de cbct</w:t>
      </w:r>
    </w:p>
    <w:p w:rsidR="00D86B84" w:rsidRDefault="00D86B84" w:rsidP="007F2A86">
      <w:pPr>
        <w:spacing w:line="480" w:lineRule="auto"/>
      </w:pPr>
    </w:p>
    <w:p w:rsidR="00D86B84" w:rsidRDefault="00D86B84" w:rsidP="007F2A86">
      <w:pPr>
        <w:spacing w:line="480" w:lineRule="auto"/>
      </w:pPr>
    </w:p>
    <w:p w:rsidR="00C23EB3" w:rsidRDefault="00C23EB3">
      <w:pPr>
        <w:rPr>
          <w:b/>
          <w:i/>
          <w:u w:val="single"/>
        </w:rPr>
      </w:pPr>
      <w:r>
        <w:rPr>
          <w:b/>
          <w:i/>
          <w:u w:val="single"/>
        </w:rPr>
        <w:br w:type="page"/>
      </w:r>
    </w:p>
    <w:p w:rsidR="00D86B84" w:rsidRPr="00A91ACE" w:rsidRDefault="006E21BE" w:rsidP="007F2A86">
      <w:pPr>
        <w:pStyle w:val="Paragraphedeliste"/>
        <w:numPr>
          <w:ilvl w:val="0"/>
          <w:numId w:val="3"/>
        </w:numPr>
        <w:spacing w:line="480" w:lineRule="auto"/>
        <w:rPr>
          <w:b/>
          <w:i/>
          <w:u w:val="single"/>
        </w:rPr>
      </w:pPr>
      <w:r>
        <w:rPr>
          <w:b/>
          <w:i/>
          <w:u w:val="single"/>
        </w:rPr>
        <w:lastRenderedPageBreak/>
        <w:t>O</w:t>
      </w:r>
      <w:r w:rsidR="00650FC2" w:rsidRPr="00A91ACE">
        <w:rPr>
          <w:b/>
          <w:i/>
          <w:u w:val="single"/>
        </w:rPr>
        <w:t>bjectifs de l’étude</w:t>
      </w:r>
    </w:p>
    <w:p w:rsidR="002D0CB1" w:rsidRDefault="002D0CB1" w:rsidP="007F2A86">
      <w:pPr>
        <w:spacing w:line="480" w:lineRule="auto"/>
      </w:pPr>
    </w:p>
    <w:p w:rsidR="00650FC2" w:rsidRDefault="00650FC2" w:rsidP="007F2A86">
      <w:pPr>
        <w:spacing w:line="480" w:lineRule="auto"/>
      </w:pPr>
    </w:p>
    <w:p w:rsidR="00B956BD" w:rsidRDefault="00C654AD" w:rsidP="007F2A86">
      <w:pPr>
        <w:spacing w:line="480" w:lineRule="auto"/>
        <w:ind w:firstLine="708"/>
      </w:pPr>
      <w:r>
        <w:t xml:space="preserve">La nécessité et les bénéfices </w:t>
      </w:r>
      <w:r w:rsidR="00650FC2">
        <w:t xml:space="preserve">d’une reconstruction alvéolaire </w:t>
      </w:r>
      <w:r>
        <w:t>par gingivopériostoplastie avec greffe osseuse spongieuse, sont bien établis au sein de la littérature</w:t>
      </w:r>
      <w:r w:rsidR="00561AAB">
        <w:t xml:space="preserve"> </w:t>
      </w:r>
      <w:r w:rsidR="00561AAB" w:rsidRPr="00561AAB">
        <w:t>(</w:t>
      </w:r>
      <w:r w:rsidR="00561AAB" w:rsidRPr="00561AAB">
        <w:rPr>
          <w:highlight w:val="yellow"/>
        </w:rPr>
        <w:t>ref biblio ?)</w:t>
      </w:r>
      <w:r w:rsidRPr="00561AAB">
        <w:rPr>
          <w:highlight w:val="yellow"/>
        </w:rPr>
        <w:t>.</w:t>
      </w:r>
    </w:p>
    <w:p w:rsidR="00B956BD" w:rsidRDefault="00C654AD" w:rsidP="00561AAB">
      <w:pPr>
        <w:spacing w:line="480" w:lineRule="auto"/>
      </w:pPr>
      <w:r>
        <w:t>Cependant, l’engouement de la bio-ingénierie et d</w:t>
      </w:r>
      <w:r w:rsidR="00B956BD">
        <w:t>u</w:t>
      </w:r>
      <w:r>
        <w:t xml:space="preserve"> dévelo</w:t>
      </w:r>
      <w:r w:rsidR="00B956BD">
        <w:t>pp</w:t>
      </w:r>
      <w:r>
        <w:t xml:space="preserve">ement </w:t>
      </w:r>
      <w:r w:rsidR="00B956BD">
        <w:t>de l’</w:t>
      </w:r>
      <w:r>
        <w:t xml:space="preserve">analyse 3D </w:t>
      </w:r>
      <w:r w:rsidR="00133FCF">
        <w:t>par Cone Beam</w:t>
      </w:r>
      <w:r w:rsidR="00561AAB">
        <w:t xml:space="preserve"> (CBCT)</w:t>
      </w:r>
      <w:r w:rsidR="00133FCF">
        <w:t xml:space="preserve"> </w:t>
      </w:r>
      <w:r>
        <w:t>se font de plus en plus présent</w:t>
      </w:r>
      <w:r w:rsidR="00B956BD">
        <w:t>s</w:t>
      </w:r>
      <w:r>
        <w:t xml:space="preserve"> au sein des</w:t>
      </w:r>
      <w:r w:rsidR="00B956BD">
        <w:t xml:space="preserve"> revues scientifiques. </w:t>
      </w:r>
      <w:r w:rsidR="00481E05" w:rsidRPr="0088445C">
        <w:rPr>
          <w:color w:val="B4C6E7" w:themeColor="accent1" w:themeTint="66"/>
          <w:sz w:val="20"/>
          <w:szCs w:val="20"/>
        </w:rPr>
        <w:t>(</w:t>
      </w:r>
      <w:r w:rsidR="0088445C" w:rsidRPr="0088445C">
        <w:rPr>
          <w:color w:val="B4C6E7" w:themeColor="accent1" w:themeTint="66"/>
          <w:sz w:val="20"/>
          <w:szCs w:val="20"/>
        </w:rPr>
        <w:t>16,</w:t>
      </w:r>
      <w:r w:rsidR="00481E05" w:rsidRPr="0088445C">
        <w:rPr>
          <w:color w:val="B4C6E7" w:themeColor="accent1" w:themeTint="66"/>
          <w:sz w:val="20"/>
          <w:szCs w:val="20"/>
        </w:rPr>
        <w:t>23,24</w:t>
      </w:r>
      <w:r w:rsidR="0088445C" w:rsidRPr="0088445C">
        <w:rPr>
          <w:color w:val="B4C6E7" w:themeColor="accent1" w:themeTint="66"/>
          <w:sz w:val="20"/>
          <w:szCs w:val="20"/>
        </w:rPr>
        <w:t>,25,26</w:t>
      </w:r>
      <w:r w:rsidR="00481E05" w:rsidRPr="0088445C">
        <w:rPr>
          <w:color w:val="B4C6E7" w:themeColor="accent1" w:themeTint="66"/>
          <w:sz w:val="20"/>
          <w:szCs w:val="20"/>
        </w:rPr>
        <w:t>)</w:t>
      </w:r>
    </w:p>
    <w:p w:rsidR="00133FCF" w:rsidRDefault="00B956BD" w:rsidP="00561AAB">
      <w:pPr>
        <w:spacing w:line="480" w:lineRule="auto"/>
      </w:pPr>
      <w:r>
        <w:t>Devant ce</w:t>
      </w:r>
      <w:r w:rsidR="00133FCF">
        <w:t>tte nouvelle</w:t>
      </w:r>
      <w:r>
        <w:t xml:space="preserve"> dynam</w:t>
      </w:r>
      <w:r w:rsidR="00133FCF">
        <w:t>ique</w:t>
      </w:r>
      <w:r>
        <w:t xml:space="preserve">, </w:t>
      </w:r>
      <w:r w:rsidR="00AF597B">
        <w:t xml:space="preserve">nous avons donc </w:t>
      </w:r>
      <w:r>
        <w:t>réalis</w:t>
      </w:r>
      <w:r w:rsidR="00AF597B">
        <w:t>é une étude rétrospective</w:t>
      </w:r>
      <w:r w:rsidR="00133FCF">
        <w:t xml:space="preserve">, </w:t>
      </w:r>
      <w:r w:rsidR="00AF597B">
        <w:t xml:space="preserve">sur 12 années, uni-centrique, </w:t>
      </w:r>
      <w:r w:rsidR="00133FCF">
        <w:t>répondant à plusieurs objectifs :</w:t>
      </w:r>
    </w:p>
    <w:p w:rsidR="00133FCF" w:rsidRDefault="00CA1147" w:rsidP="00561AAB">
      <w:pPr>
        <w:spacing w:line="480" w:lineRule="auto"/>
        <w:ind w:firstLine="708"/>
      </w:pPr>
      <w:r w:rsidRPr="007F2A86">
        <w:t>L’objectif principal de cette étude est d’é</w:t>
      </w:r>
      <w:r w:rsidR="00133FCF" w:rsidRPr="007F2A86">
        <w:t>tablir</w:t>
      </w:r>
      <w:r w:rsidR="00B956BD" w:rsidRPr="007F2A86">
        <w:t xml:space="preserve"> une revue des pratiques de la GGP avec GO au sein du centre de compétence Rouennais</w:t>
      </w:r>
      <w:r w:rsidRPr="007F2A86">
        <w:t xml:space="preserve"> ceci afin d’avoir un visuel sur nos pratiques de ces 12 dernières années, de nos réussites, de nos échecs, de notre manière de faire. Il s’agit d’un point de recherche important afin de diffuser nos pratiques et de remettre celles-ci en perspective afin de sans cesse s’améliorer dans la prise en charge de nos patients.</w:t>
      </w:r>
    </w:p>
    <w:p w:rsidR="00561AAB" w:rsidRDefault="00CA1147" w:rsidP="00561AAB">
      <w:pPr>
        <w:spacing w:line="480" w:lineRule="auto"/>
        <w:ind w:firstLine="708"/>
      </w:pPr>
      <w:r w:rsidRPr="007F2A86">
        <w:t xml:space="preserve">Nos objectifs secondaires sont au nombre de deux. </w:t>
      </w:r>
    </w:p>
    <w:p w:rsidR="00AF597B" w:rsidRPr="007F2A86" w:rsidRDefault="00CA1147" w:rsidP="00561AAB">
      <w:pPr>
        <w:spacing w:line="480" w:lineRule="auto"/>
      </w:pPr>
      <w:r w:rsidRPr="007F2A86">
        <w:t>Le premier est d’a</w:t>
      </w:r>
      <w:r w:rsidR="00AF597B" w:rsidRPr="007F2A86">
        <w:t>nalyse</w:t>
      </w:r>
      <w:r w:rsidRPr="007F2A86">
        <w:t>r</w:t>
      </w:r>
      <w:r w:rsidR="00133FCF" w:rsidRPr="007F2A86">
        <w:t xml:space="preserve"> en imagerie tri dimensionnelle les</w:t>
      </w:r>
      <w:r w:rsidR="00AF597B" w:rsidRPr="007F2A86">
        <w:t xml:space="preserve"> résultats</w:t>
      </w:r>
      <w:r w:rsidRPr="007F2A86">
        <w:t xml:space="preserve"> de nos </w:t>
      </w:r>
      <w:r w:rsidR="00133FCF" w:rsidRPr="007F2A86">
        <w:t xml:space="preserve">GPP, en comparant les </w:t>
      </w:r>
      <w:r w:rsidR="00561AAB">
        <w:t xml:space="preserve">CBCT </w:t>
      </w:r>
      <w:r w:rsidR="00133FCF" w:rsidRPr="007F2A86">
        <w:t xml:space="preserve">pré opératoires et </w:t>
      </w:r>
      <w:r w:rsidR="00E84E7C" w:rsidRPr="007F2A86">
        <w:t>c</w:t>
      </w:r>
      <w:r w:rsidR="00133FCF" w:rsidRPr="007F2A86">
        <w:t xml:space="preserve">eux réalisés 6 </w:t>
      </w:r>
      <w:r w:rsidRPr="007F2A86">
        <w:t>mois post chirurgie.</w:t>
      </w:r>
    </w:p>
    <w:p w:rsidR="00133FCF" w:rsidRDefault="00F41068" w:rsidP="007F2A86">
      <w:pPr>
        <w:spacing w:line="480" w:lineRule="auto"/>
      </w:pPr>
      <w:r w:rsidRPr="007F2A86">
        <w:t>Le second est d’évaluer l’efficacité d’une modification récente de nos pratiques qui consiste en la dépose-repose en peropératoire de l’appareillage orthodontique d’expansion maxillaire durant les chirurgies de GPP.</w:t>
      </w:r>
      <w:bookmarkStart w:id="0" w:name="_GoBack"/>
      <w:bookmarkEnd w:id="0"/>
    </w:p>
    <w:p w:rsidR="00E84E7C" w:rsidRDefault="00E84E7C" w:rsidP="007F2A86">
      <w:pPr>
        <w:spacing w:line="480" w:lineRule="auto"/>
        <w:ind w:firstLine="708"/>
      </w:pPr>
    </w:p>
    <w:p w:rsidR="00B956BD" w:rsidRDefault="00B956BD" w:rsidP="007F2A86">
      <w:pPr>
        <w:spacing w:line="480" w:lineRule="auto"/>
        <w:ind w:firstLine="708"/>
      </w:pPr>
    </w:p>
    <w:p w:rsidR="00B956BD" w:rsidRDefault="00B956BD" w:rsidP="007F2A86">
      <w:pPr>
        <w:spacing w:line="480" w:lineRule="auto"/>
        <w:ind w:firstLine="708"/>
      </w:pPr>
    </w:p>
    <w:p w:rsidR="00B956BD" w:rsidRDefault="00B956BD" w:rsidP="007F2A86">
      <w:pPr>
        <w:spacing w:line="480" w:lineRule="auto"/>
        <w:ind w:firstLine="708"/>
      </w:pPr>
    </w:p>
    <w:p w:rsidR="00B956BD" w:rsidRDefault="00B956BD" w:rsidP="007F2A86">
      <w:pPr>
        <w:spacing w:line="480" w:lineRule="auto"/>
        <w:ind w:firstLine="708"/>
      </w:pPr>
    </w:p>
    <w:p w:rsidR="002D0CB1" w:rsidRDefault="002D0CB1" w:rsidP="007F2A86">
      <w:pPr>
        <w:spacing w:line="480" w:lineRule="auto"/>
      </w:pPr>
    </w:p>
    <w:p w:rsidR="002D0CB1" w:rsidRDefault="002D0CB1" w:rsidP="007F2A86">
      <w:pPr>
        <w:spacing w:line="480" w:lineRule="auto"/>
      </w:pPr>
    </w:p>
    <w:p w:rsidR="00540901" w:rsidRDefault="00540901" w:rsidP="007F2A86">
      <w:pPr>
        <w:spacing w:line="480" w:lineRule="auto"/>
      </w:pPr>
    </w:p>
    <w:p w:rsidR="00891771" w:rsidRPr="00C03081" w:rsidRDefault="00891771" w:rsidP="007F2A86">
      <w:pPr>
        <w:spacing w:line="480" w:lineRule="auto"/>
      </w:pPr>
    </w:p>
    <w:p w:rsidR="00D23167" w:rsidRDefault="00D23167" w:rsidP="007F2A86">
      <w:pPr>
        <w:spacing w:line="480" w:lineRule="auto"/>
      </w:pPr>
    </w:p>
    <w:p w:rsidR="00D23167" w:rsidRDefault="00D23167" w:rsidP="007F2A86">
      <w:pPr>
        <w:spacing w:line="480" w:lineRule="auto"/>
      </w:pPr>
    </w:p>
    <w:p w:rsidR="00AA06E7" w:rsidRPr="00AA06E7" w:rsidRDefault="00AA06E7" w:rsidP="007F2A86">
      <w:pPr>
        <w:spacing w:line="480" w:lineRule="auto"/>
      </w:pPr>
    </w:p>
    <w:sectPr w:rsidR="00AA06E7" w:rsidRPr="00AA06E7" w:rsidSect="00E5426B">
      <w:pgSz w:w="11900"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37DC" w:rsidRDefault="00FE37DC" w:rsidP="00886E45">
      <w:r>
        <w:separator/>
      </w:r>
    </w:p>
  </w:endnote>
  <w:endnote w:type="continuationSeparator" w:id="0">
    <w:p w:rsidR="00FE37DC" w:rsidRDefault="00FE37DC" w:rsidP="00886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37DC" w:rsidRDefault="00FE37DC" w:rsidP="00886E45">
      <w:r>
        <w:separator/>
      </w:r>
    </w:p>
  </w:footnote>
  <w:footnote w:type="continuationSeparator" w:id="0">
    <w:p w:rsidR="00FE37DC" w:rsidRDefault="00FE37DC" w:rsidP="00886E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097A96"/>
    <w:multiLevelType w:val="hybridMultilevel"/>
    <w:tmpl w:val="68B45D28"/>
    <w:lvl w:ilvl="0" w:tplc="A1B8AF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27E419C"/>
    <w:multiLevelType w:val="hybridMultilevel"/>
    <w:tmpl w:val="03D69C04"/>
    <w:lvl w:ilvl="0" w:tplc="174E917E">
      <w:start w:val="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4B10A0"/>
    <w:multiLevelType w:val="hybridMultilevel"/>
    <w:tmpl w:val="D770869C"/>
    <w:lvl w:ilvl="0" w:tplc="C24A4DEC">
      <w:start w:val="1"/>
      <w:numFmt w:val="upperLetter"/>
      <w:lvlText w:val="%1)"/>
      <w:lvlJc w:val="left"/>
      <w:pPr>
        <w:ind w:left="1780" w:hanging="360"/>
      </w:pPr>
      <w:rPr>
        <w:rFonts w:hint="default"/>
      </w:rPr>
    </w:lvl>
    <w:lvl w:ilvl="1" w:tplc="040C0019" w:tentative="1">
      <w:start w:val="1"/>
      <w:numFmt w:val="lowerLetter"/>
      <w:lvlText w:val="%2."/>
      <w:lvlJc w:val="left"/>
      <w:pPr>
        <w:ind w:left="2500" w:hanging="360"/>
      </w:pPr>
    </w:lvl>
    <w:lvl w:ilvl="2" w:tplc="040C001B" w:tentative="1">
      <w:start w:val="1"/>
      <w:numFmt w:val="lowerRoman"/>
      <w:lvlText w:val="%3."/>
      <w:lvlJc w:val="right"/>
      <w:pPr>
        <w:ind w:left="3220" w:hanging="180"/>
      </w:pPr>
    </w:lvl>
    <w:lvl w:ilvl="3" w:tplc="040C000F" w:tentative="1">
      <w:start w:val="1"/>
      <w:numFmt w:val="decimal"/>
      <w:lvlText w:val="%4."/>
      <w:lvlJc w:val="left"/>
      <w:pPr>
        <w:ind w:left="3940" w:hanging="360"/>
      </w:pPr>
    </w:lvl>
    <w:lvl w:ilvl="4" w:tplc="040C0019" w:tentative="1">
      <w:start w:val="1"/>
      <w:numFmt w:val="lowerLetter"/>
      <w:lvlText w:val="%5."/>
      <w:lvlJc w:val="left"/>
      <w:pPr>
        <w:ind w:left="4660" w:hanging="360"/>
      </w:pPr>
    </w:lvl>
    <w:lvl w:ilvl="5" w:tplc="040C001B" w:tentative="1">
      <w:start w:val="1"/>
      <w:numFmt w:val="lowerRoman"/>
      <w:lvlText w:val="%6."/>
      <w:lvlJc w:val="right"/>
      <w:pPr>
        <w:ind w:left="5380" w:hanging="180"/>
      </w:pPr>
    </w:lvl>
    <w:lvl w:ilvl="6" w:tplc="040C000F" w:tentative="1">
      <w:start w:val="1"/>
      <w:numFmt w:val="decimal"/>
      <w:lvlText w:val="%7."/>
      <w:lvlJc w:val="left"/>
      <w:pPr>
        <w:ind w:left="6100" w:hanging="360"/>
      </w:pPr>
    </w:lvl>
    <w:lvl w:ilvl="7" w:tplc="040C0019" w:tentative="1">
      <w:start w:val="1"/>
      <w:numFmt w:val="lowerLetter"/>
      <w:lvlText w:val="%8."/>
      <w:lvlJc w:val="left"/>
      <w:pPr>
        <w:ind w:left="6820" w:hanging="360"/>
      </w:pPr>
    </w:lvl>
    <w:lvl w:ilvl="8" w:tplc="040C001B" w:tentative="1">
      <w:start w:val="1"/>
      <w:numFmt w:val="lowerRoman"/>
      <w:lvlText w:val="%9."/>
      <w:lvlJc w:val="right"/>
      <w:pPr>
        <w:ind w:left="7540" w:hanging="180"/>
      </w:pPr>
    </w:lvl>
  </w:abstractNum>
  <w:abstractNum w:abstractNumId="3" w15:restartNumberingAfterBreak="0">
    <w:nsid w:val="745232FA"/>
    <w:multiLevelType w:val="hybridMultilevel"/>
    <w:tmpl w:val="084CB2C4"/>
    <w:lvl w:ilvl="0" w:tplc="67325DF6">
      <w:start w:val="1"/>
      <w:numFmt w:val="upperRoman"/>
      <w:lvlText w:val="%1)"/>
      <w:lvlJc w:val="left"/>
      <w:pPr>
        <w:ind w:left="1080" w:hanging="720"/>
      </w:pPr>
      <w:rPr>
        <w:rFonts w:hint="default"/>
        <w:b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DCB32B4"/>
    <w:multiLevelType w:val="hybridMultilevel"/>
    <w:tmpl w:val="01F2017C"/>
    <w:lvl w:ilvl="0" w:tplc="5F166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637"/>
    <w:rsid w:val="0001601B"/>
    <w:rsid w:val="00020EA8"/>
    <w:rsid w:val="0002701E"/>
    <w:rsid w:val="0002705C"/>
    <w:rsid w:val="00027A0A"/>
    <w:rsid w:val="00062AE8"/>
    <w:rsid w:val="0007177B"/>
    <w:rsid w:val="00087091"/>
    <w:rsid w:val="00094052"/>
    <w:rsid w:val="000D2B0A"/>
    <w:rsid w:val="000D38E1"/>
    <w:rsid w:val="0010534D"/>
    <w:rsid w:val="001147C3"/>
    <w:rsid w:val="001149B3"/>
    <w:rsid w:val="00122CA1"/>
    <w:rsid w:val="00133FCF"/>
    <w:rsid w:val="00134BC1"/>
    <w:rsid w:val="00136D31"/>
    <w:rsid w:val="00143B5A"/>
    <w:rsid w:val="001520AF"/>
    <w:rsid w:val="00157933"/>
    <w:rsid w:val="00157FBE"/>
    <w:rsid w:val="001671CD"/>
    <w:rsid w:val="0016724A"/>
    <w:rsid w:val="00176F82"/>
    <w:rsid w:val="00196FBF"/>
    <w:rsid w:val="001E32B8"/>
    <w:rsid w:val="001E6011"/>
    <w:rsid w:val="00200838"/>
    <w:rsid w:val="0022134F"/>
    <w:rsid w:val="00226548"/>
    <w:rsid w:val="00226DFE"/>
    <w:rsid w:val="00292CC4"/>
    <w:rsid w:val="002A3283"/>
    <w:rsid w:val="002A3D2C"/>
    <w:rsid w:val="002C1599"/>
    <w:rsid w:val="002D0CB1"/>
    <w:rsid w:val="002D5D7C"/>
    <w:rsid w:val="0030685A"/>
    <w:rsid w:val="00306D46"/>
    <w:rsid w:val="00312B83"/>
    <w:rsid w:val="0031495F"/>
    <w:rsid w:val="00320D96"/>
    <w:rsid w:val="00327FA2"/>
    <w:rsid w:val="003449C5"/>
    <w:rsid w:val="00352669"/>
    <w:rsid w:val="003664D0"/>
    <w:rsid w:val="00370E95"/>
    <w:rsid w:val="003721B3"/>
    <w:rsid w:val="003818A0"/>
    <w:rsid w:val="00382485"/>
    <w:rsid w:val="00382C6A"/>
    <w:rsid w:val="00387DCB"/>
    <w:rsid w:val="00394FAB"/>
    <w:rsid w:val="003B122E"/>
    <w:rsid w:val="003C66A0"/>
    <w:rsid w:val="003E3C73"/>
    <w:rsid w:val="003F2E5D"/>
    <w:rsid w:val="00405A53"/>
    <w:rsid w:val="004075BF"/>
    <w:rsid w:val="00466708"/>
    <w:rsid w:val="00470277"/>
    <w:rsid w:val="004717FD"/>
    <w:rsid w:val="004722BB"/>
    <w:rsid w:val="00481157"/>
    <w:rsid w:val="00481E05"/>
    <w:rsid w:val="00497CFD"/>
    <w:rsid w:val="004B13D8"/>
    <w:rsid w:val="004E1A24"/>
    <w:rsid w:val="004E38CA"/>
    <w:rsid w:val="004E61D6"/>
    <w:rsid w:val="00501FB3"/>
    <w:rsid w:val="0050433D"/>
    <w:rsid w:val="00532DDA"/>
    <w:rsid w:val="00540865"/>
    <w:rsid w:val="00540901"/>
    <w:rsid w:val="00557746"/>
    <w:rsid w:val="00561893"/>
    <w:rsid w:val="00561AAB"/>
    <w:rsid w:val="00562FE1"/>
    <w:rsid w:val="0056659E"/>
    <w:rsid w:val="005803F0"/>
    <w:rsid w:val="005813B0"/>
    <w:rsid w:val="005877AD"/>
    <w:rsid w:val="0059598C"/>
    <w:rsid w:val="005A7BDE"/>
    <w:rsid w:val="005A7C84"/>
    <w:rsid w:val="005B6EC8"/>
    <w:rsid w:val="005C4AD8"/>
    <w:rsid w:val="005C5A72"/>
    <w:rsid w:val="005C720E"/>
    <w:rsid w:val="005D3637"/>
    <w:rsid w:val="0062138C"/>
    <w:rsid w:val="00630C56"/>
    <w:rsid w:val="00650FC2"/>
    <w:rsid w:val="006802FD"/>
    <w:rsid w:val="00685027"/>
    <w:rsid w:val="0068778B"/>
    <w:rsid w:val="006A6550"/>
    <w:rsid w:val="006B3825"/>
    <w:rsid w:val="006D1DC3"/>
    <w:rsid w:val="006D2CB5"/>
    <w:rsid w:val="006D7730"/>
    <w:rsid w:val="006E1A76"/>
    <w:rsid w:val="006E21BE"/>
    <w:rsid w:val="006E2BCD"/>
    <w:rsid w:val="006F4AEE"/>
    <w:rsid w:val="00701014"/>
    <w:rsid w:val="007359BA"/>
    <w:rsid w:val="007411A4"/>
    <w:rsid w:val="00745715"/>
    <w:rsid w:val="00754CD3"/>
    <w:rsid w:val="00755FC9"/>
    <w:rsid w:val="00757262"/>
    <w:rsid w:val="007645BB"/>
    <w:rsid w:val="00784F5D"/>
    <w:rsid w:val="0079089C"/>
    <w:rsid w:val="00794E53"/>
    <w:rsid w:val="007C1526"/>
    <w:rsid w:val="007C15C9"/>
    <w:rsid w:val="007C73A6"/>
    <w:rsid w:val="007D119C"/>
    <w:rsid w:val="007F2A86"/>
    <w:rsid w:val="00801801"/>
    <w:rsid w:val="00807048"/>
    <w:rsid w:val="008118CB"/>
    <w:rsid w:val="0081608B"/>
    <w:rsid w:val="00833626"/>
    <w:rsid w:val="0084458F"/>
    <w:rsid w:val="008510F1"/>
    <w:rsid w:val="008653EA"/>
    <w:rsid w:val="00866D69"/>
    <w:rsid w:val="0088445C"/>
    <w:rsid w:val="00886E45"/>
    <w:rsid w:val="00890A8E"/>
    <w:rsid w:val="00891771"/>
    <w:rsid w:val="008979B5"/>
    <w:rsid w:val="008B0B0A"/>
    <w:rsid w:val="008B1A06"/>
    <w:rsid w:val="008B7CF8"/>
    <w:rsid w:val="008C02EC"/>
    <w:rsid w:val="008E11D2"/>
    <w:rsid w:val="008F5DE5"/>
    <w:rsid w:val="00920F97"/>
    <w:rsid w:val="00921DA0"/>
    <w:rsid w:val="009238A5"/>
    <w:rsid w:val="00925B29"/>
    <w:rsid w:val="00941666"/>
    <w:rsid w:val="009611F7"/>
    <w:rsid w:val="0097174C"/>
    <w:rsid w:val="009D4FF1"/>
    <w:rsid w:val="00A110EA"/>
    <w:rsid w:val="00A23049"/>
    <w:rsid w:val="00A505EF"/>
    <w:rsid w:val="00A67540"/>
    <w:rsid w:val="00A91ACE"/>
    <w:rsid w:val="00A9225E"/>
    <w:rsid w:val="00A9428F"/>
    <w:rsid w:val="00AA06E7"/>
    <w:rsid w:val="00AB189B"/>
    <w:rsid w:val="00AB3B98"/>
    <w:rsid w:val="00AD42F0"/>
    <w:rsid w:val="00AF597B"/>
    <w:rsid w:val="00B21211"/>
    <w:rsid w:val="00B35980"/>
    <w:rsid w:val="00B70691"/>
    <w:rsid w:val="00B85716"/>
    <w:rsid w:val="00B956BD"/>
    <w:rsid w:val="00BA0D34"/>
    <w:rsid w:val="00BA57E5"/>
    <w:rsid w:val="00BF4368"/>
    <w:rsid w:val="00C019BC"/>
    <w:rsid w:val="00C01EA0"/>
    <w:rsid w:val="00C02F53"/>
    <w:rsid w:val="00C03081"/>
    <w:rsid w:val="00C03A8C"/>
    <w:rsid w:val="00C0507B"/>
    <w:rsid w:val="00C10CDE"/>
    <w:rsid w:val="00C23EB3"/>
    <w:rsid w:val="00C24858"/>
    <w:rsid w:val="00C42B46"/>
    <w:rsid w:val="00C4638C"/>
    <w:rsid w:val="00C63A91"/>
    <w:rsid w:val="00C654AD"/>
    <w:rsid w:val="00C93C12"/>
    <w:rsid w:val="00C960B0"/>
    <w:rsid w:val="00CA1147"/>
    <w:rsid w:val="00CE6005"/>
    <w:rsid w:val="00D1457C"/>
    <w:rsid w:val="00D23167"/>
    <w:rsid w:val="00D45DE6"/>
    <w:rsid w:val="00D86B84"/>
    <w:rsid w:val="00DA18FD"/>
    <w:rsid w:val="00DA2F70"/>
    <w:rsid w:val="00DB4BA4"/>
    <w:rsid w:val="00DD63F6"/>
    <w:rsid w:val="00DF24EA"/>
    <w:rsid w:val="00DF63E6"/>
    <w:rsid w:val="00E26AA4"/>
    <w:rsid w:val="00E34EE8"/>
    <w:rsid w:val="00E5426B"/>
    <w:rsid w:val="00E7672D"/>
    <w:rsid w:val="00E84E04"/>
    <w:rsid w:val="00E84E7C"/>
    <w:rsid w:val="00ED0251"/>
    <w:rsid w:val="00ED4BAA"/>
    <w:rsid w:val="00EE6FAA"/>
    <w:rsid w:val="00F13976"/>
    <w:rsid w:val="00F147FF"/>
    <w:rsid w:val="00F22C9F"/>
    <w:rsid w:val="00F41068"/>
    <w:rsid w:val="00F9074E"/>
    <w:rsid w:val="00FA6319"/>
    <w:rsid w:val="00FC46CA"/>
    <w:rsid w:val="00FC5813"/>
    <w:rsid w:val="00FD3912"/>
    <w:rsid w:val="00FE37DC"/>
    <w:rsid w:val="00FF79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44352"/>
  <w15:chartTrackingRefBased/>
  <w15:docId w15:val="{55DEB1A6-E548-F249-B930-8377A542A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66D69"/>
    <w:pPr>
      <w:ind w:left="720"/>
      <w:contextualSpacing/>
    </w:pPr>
  </w:style>
  <w:style w:type="paragraph" w:styleId="Textedebulles">
    <w:name w:val="Balloon Text"/>
    <w:basedOn w:val="Normal"/>
    <w:link w:val="TextedebullesCar"/>
    <w:uiPriority w:val="99"/>
    <w:semiHidden/>
    <w:unhideWhenUsed/>
    <w:rsid w:val="00E5426B"/>
    <w:rPr>
      <w:rFonts w:ascii="Segoe UI" w:hAnsi="Segoe UI" w:cs="Segoe UI"/>
      <w:sz w:val="18"/>
      <w:szCs w:val="18"/>
    </w:rPr>
  </w:style>
  <w:style w:type="character" w:customStyle="1" w:styleId="TextedebullesCar">
    <w:name w:val="Texte de bulles Car"/>
    <w:basedOn w:val="Policepardfaut"/>
    <w:link w:val="Textedebulles"/>
    <w:uiPriority w:val="99"/>
    <w:semiHidden/>
    <w:rsid w:val="00E5426B"/>
    <w:rPr>
      <w:rFonts w:ascii="Segoe UI" w:hAnsi="Segoe UI" w:cs="Segoe UI"/>
      <w:sz w:val="18"/>
      <w:szCs w:val="18"/>
    </w:rPr>
  </w:style>
  <w:style w:type="paragraph" w:styleId="En-tte">
    <w:name w:val="header"/>
    <w:basedOn w:val="Normal"/>
    <w:link w:val="En-tteCar"/>
    <w:uiPriority w:val="99"/>
    <w:unhideWhenUsed/>
    <w:rsid w:val="00886E45"/>
    <w:pPr>
      <w:tabs>
        <w:tab w:val="center" w:pos="4536"/>
        <w:tab w:val="right" w:pos="9072"/>
      </w:tabs>
    </w:pPr>
  </w:style>
  <w:style w:type="character" w:customStyle="1" w:styleId="En-tteCar">
    <w:name w:val="En-tête Car"/>
    <w:basedOn w:val="Policepardfaut"/>
    <w:link w:val="En-tte"/>
    <w:uiPriority w:val="99"/>
    <w:rsid w:val="00886E45"/>
  </w:style>
  <w:style w:type="paragraph" w:styleId="Pieddepage">
    <w:name w:val="footer"/>
    <w:basedOn w:val="Normal"/>
    <w:link w:val="PieddepageCar"/>
    <w:uiPriority w:val="99"/>
    <w:unhideWhenUsed/>
    <w:rsid w:val="00886E45"/>
    <w:pPr>
      <w:tabs>
        <w:tab w:val="center" w:pos="4536"/>
        <w:tab w:val="right" w:pos="9072"/>
      </w:tabs>
    </w:pPr>
  </w:style>
  <w:style w:type="character" w:customStyle="1" w:styleId="PieddepageCar">
    <w:name w:val="Pied de page Car"/>
    <w:basedOn w:val="Policepardfaut"/>
    <w:link w:val="Pieddepage"/>
    <w:uiPriority w:val="99"/>
    <w:rsid w:val="00886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B6325-04F2-4750-96F7-A279784EA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2460</Words>
  <Characters>13535</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NOUI, Jennifer</cp:lastModifiedBy>
  <cp:revision>2</cp:revision>
  <cp:lastPrinted>2023-07-31T18:53:00Z</cp:lastPrinted>
  <dcterms:created xsi:type="dcterms:W3CDTF">2023-08-02T11:25:00Z</dcterms:created>
  <dcterms:modified xsi:type="dcterms:W3CDTF">2023-08-02T11:25:00Z</dcterms:modified>
</cp:coreProperties>
</file>