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2AD" w:rsidRPr="00711857" w:rsidRDefault="00B722AD" w:rsidP="00FF625D">
      <w:pPr>
        <w:jc w:val="center"/>
        <w:rPr>
          <w:b/>
          <w:bCs/>
          <w:sz w:val="28"/>
          <w:szCs w:val="24"/>
          <w:lang w:val="fr-FR"/>
        </w:rPr>
      </w:pPr>
      <w:r w:rsidRPr="00711857">
        <w:rPr>
          <w:b/>
          <w:bCs/>
          <w:sz w:val="28"/>
          <w:szCs w:val="24"/>
          <w:lang w:val="fr-FR"/>
        </w:rPr>
        <w:t>FACULTÉ DE MÉDECINE ET PHARMACIE DE ROUEN</w:t>
      </w:r>
    </w:p>
    <w:p w:rsidR="00B722AD" w:rsidRPr="00711857" w:rsidRDefault="00B722AD" w:rsidP="00FF625D">
      <w:pPr>
        <w:jc w:val="center"/>
        <w:rPr>
          <w:b/>
          <w:bCs/>
          <w:sz w:val="28"/>
          <w:szCs w:val="24"/>
          <w:lang w:val="fr-FR"/>
        </w:rPr>
      </w:pPr>
      <w:r w:rsidRPr="00711857">
        <w:rPr>
          <w:b/>
          <w:bCs/>
          <w:sz w:val="28"/>
          <w:szCs w:val="24"/>
          <w:lang w:val="fr-FR"/>
        </w:rPr>
        <w:t>ANNÉE 2023</w:t>
      </w:r>
    </w:p>
    <w:p w:rsidR="00B722AD" w:rsidRPr="00711857" w:rsidRDefault="00911BB2" w:rsidP="00FF625D">
      <w:pPr>
        <w:jc w:val="center"/>
        <w:rPr>
          <w:lang w:val="fr-FR"/>
        </w:rPr>
      </w:pPr>
      <w:r w:rsidRPr="00732991">
        <w:rPr>
          <w:noProof/>
          <w:lang w:val="fr-FR"/>
        </w:rPr>
        <mc:AlternateContent>
          <mc:Choice Requires="wps">
            <w:drawing>
              <wp:anchor distT="0" distB="0" distL="114300" distR="114300" simplePos="0" relativeHeight="251658240" behindDoc="1" locked="0" layoutInCell="1" allowOverlap="1">
                <wp:simplePos x="0" y="0"/>
                <wp:positionH relativeFrom="column">
                  <wp:posOffset>83185</wp:posOffset>
                </wp:positionH>
                <wp:positionV relativeFrom="paragraph">
                  <wp:posOffset>218440</wp:posOffset>
                </wp:positionV>
                <wp:extent cx="6053455" cy="643255"/>
                <wp:effectExtent l="0" t="0" r="4445" b="4445"/>
                <wp:wrapNone/>
                <wp:docPr id="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3455" cy="643255"/>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B7C76E" id="Rettangolo 3" o:spid="_x0000_s1026" style="position:absolute;margin-left:6.55pt;margin-top:17.2pt;width:476.65pt;height:5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" fillcolor="#b4c7e7" strokecolor="#2f528f" strokeweight="1pt">
                <v:path arrowok="t"/>
              </v:rect>
            </w:pict>
          </mc:Fallback>
        </mc:AlternateContent>
      </w:r>
    </w:p>
    <w:p w:rsidR="00B722AD" w:rsidRPr="00711857" w:rsidRDefault="00B722AD" w:rsidP="00FF625D">
      <w:pPr>
        <w:jc w:val="center"/>
        <w:rPr>
          <w:b/>
          <w:bCs/>
          <w:sz w:val="52"/>
          <w:szCs w:val="48"/>
          <w:lang w:val="fr-FR"/>
        </w:rPr>
      </w:pPr>
      <w:r w:rsidRPr="00711857">
        <w:rPr>
          <w:b/>
          <w:bCs/>
          <w:sz w:val="52"/>
          <w:szCs w:val="48"/>
          <w:lang w:val="fr-FR"/>
        </w:rPr>
        <w:t>MEMOIRE EN MÉDECINE</w:t>
      </w:r>
    </w:p>
    <w:p w:rsidR="00B722AD" w:rsidRPr="00711857" w:rsidRDefault="00B722AD" w:rsidP="00FF625D">
      <w:pPr>
        <w:jc w:val="center"/>
        <w:rPr>
          <w:lang w:val="fr-FR"/>
        </w:rPr>
      </w:pPr>
    </w:p>
    <w:p w:rsidR="00B722AD" w:rsidRPr="00711857" w:rsidRDefault="00B722AD" w:rsidP="004E1D11">
      <w:pPr>
        <w:spacing w:line="720" w:lineRule="auto"/>
        <w:jc w:val="center"/>
        <w:rPr>
          <w:b/>
          <w:bCs/>
          <w:lang w:val="fr-FR"/>
        </w:rPr>
      </w:pPr>
      <w:r w:rsidRPr="00711857">
        <w:rPr>
          <w:b/>
          <w:bCs/>
          <w:lang w:val="fr-FR"/>
        </w:rPr>
        <w:t>PAR</w:t>
      </w:r>
    </w:p>
    <w:p w:rsidR="00B722AD" w:rsidRPr="00711857" w:rsidRDefault="00B722AD" w:rsidP="004E1D11">
      <w:pPr>
        <w:spacing w:line="720" w:lineRule="auto"/>
        <w:jc w:val="center"/>
        <w:rPr>
          <w:b/>
          <w:bCs/>
          <w:u w:val="single"/>
          <w:lang w:val="it-IT"/>
        </w:rPr>
      </w:pPr>
      <w:r w:rsidRPr="00711857">
        <w:rPr>
          <w:b/>
          <w:bCs/>
          <w:lang w:val="it-IT"/>
        </w:rPr>
        <w:t>Francesco MONTI</w:t>
      </w:r>
    </w:p>
    <w:p w:rsidR="00B722AD" w:rsidRPr="00711857" w:rsidRDefault="00B722AD" w:rsidP="004E1D11">
      <w:pPr>
        <w:spacing w:line="720" w:lineRule="auto"/>
        <w:jc w:val="center"/>
        <w:rPr>
          <w:b/>
          <w:bCs/>
          <w:lang w:val="it-IT"/>
        </w:rPr>
      </w:pPr>
      <w:r w:rsidRPr="00711857">
        <w:rPr>
          <w:b/>
          <w:bCs/>
          <w:lang w:val="it-IT"/>
        </w:rPr>
        <w:t>NÉ LE 27 JUIN 1990 À BAGNO A RIPOLI (FI, ITALIE)</w:t>
      </w:r>
    </w:p>
    <w:p w:rsidR="00B722AD" w:rsidRPr="00711857" w:rsidRDefault="00711857" w:rsidP="00437104">
      <w:pPr>
        <w:spacing w:line="276" w:lineRule="auto"/>
        <w:jc w:val="center"/>
        <w:rPr>
          <w:b/>
          <w:bCs/>
          <w:lang w:val="fr-FR"/>
        </w:rPr>
      </w:pPr>
      <w:r w:rsidRPr="00732991">
        <w:rPr>
          <w:noProof/>
          <w:lang w:val="fr-FR"/>
        </w:rPr>
        <mc:AlternateContent>
          <mc:Choice Requires="wps">
            <w:drawing>
              <wp:anchor distT="0" distB="0" distL="114300" distR="114300" simplePos="0" relativeHeight="251659264" behindDoc="1" locked="0" layoutInCell="1" allowOverlap="1">
                <wp:simplePos x="0" y="0"/>
                <wp:positionH relativeFrom="margin">
                  <wp:posOffset>-178765</wp:posOffset>
                </wp:positionH>
                <wp:positionV relativeFrom="paragraph">
                  <wp:posOffset>318896</wp:posOffset>
                </wp:positionV>
                <wp:extent cx="6480175" cy="2296973"/>
                <wp:effectExtent l="0" t="0" r="15875" b="27305"/>
                <wp:wrapNone/>
                <wp:docPr id="2"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0175" cy="2296973"/>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4B24D" id="Rettangolo 4" o:spid="_x0000_s1026" style="position:absolute;margin-left:-14.1pt;margin-top:25.1pt;width:510.25pt;height:180.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" fillcolor="#b4c7e7" strokecolor="#2f528f" strokeweight="1pt">
                <v:path arrowok="t"/>
                <w10:wrap anchorx="margin"/>
              </v:rect>
            </w:pict>
          </mc:Fallback>
        </mc:AlternateContent>
      </w:r>
      <w:r w:rsidR="00B722AD" w:rsidRPr="00711857">
        <w:rPr>
          <w:b/>
          <w:bCs/>
          <w:lang w:val="fr-FR"/>
        </w:rPr>
        <w:t>PRÉSENTÉE ET SOUTENUE PUBLIQUEMENT LE 26 SEPTEMBRE 2023</w:t>
      </w:r>
    </w:p>
    <w:p w:rsidR="00711857" w:rsidRPr="00711857" w:rsidRDefault="00B722AD" w:rsidP="00711857">
      <w:pPr>
        <w:spacing w:line="276" w:lineRule="auto"/>
        <w:jc w:val="center"/>
        <w:rPr>
          <w:rStyle w:val="Aucun"/>
          <w:b/>
          <w:bCs/>
          <w:sz w:val="36"/>
          <w:szCs w:val="36"/>
          <w:lang w:val="fr-FR"/>
        </w:rPr>
      </w:pPr>
      <w:r w:rsidRPr="00711857">
        <w:rPr>
          <w:lang w:val="fr-FR"/>
        </w:rPr>
        <w:br/>
      </w:r>
      <w:r w:rsidR="00711857" w:rsidRPr="00711857">
        <w:rPr>
          <w:rStyle w:val="Aucun"/>
          <w:b/>
          <w:bCs/>
          <w:sz w:val="36"/>
          <w:szCs w:val="36"/>
          <w:lang w:val="fr-FR"/>
        </w:rPr>
        <w:t>DÉTECTION SEMI-AUTOMATISÉE DES INFECTIONS POST-OPÉRATOIRES : VALORISATION DES BASES DE DONNÉES CLINIQUES</w:t>
      </w:r>
    </w:p>
    <w:p w:rsidR="00711857" w:rsidRPr="00711857" w:rsidRDefault="00711857" w:rsidP="00711857">
      <w:pPr>
        <w:spacing w:line="276" w:lineRule="auto"/>
        <w:jc w:val="center"/>
        <w:rPr>
          <w:rStyle w:val="Aucun"/>
          <w:b/>
          <w:bCs/>
          <w:sz w:val="36"/>
          <w:szCs w:val="36"/>
        </w:rPr>
      </w:pPr>
      <w:r w:rsidRPr="00711857">
        <w:rPr>
          <w:rStyle w:val="Aucun"/>
          <w:b/>
          <w:bCs/>
          <w:sz w:val="36"/>
          <w:szCs w:val="36"/>
        </w:rPr>
        <w:t>---</w:t>
      </w:r>
    </w:p>
    <w:p w:rsidR="00711857" w:rsidRPr="00711857" w:rsidRDefault="00711857" w:rsidP="00711857">
      <w:pPr>
        <w:jc w:val="center"/>
        <w:rPr>
          <w:b/>
          <w:sz w:val="28"/>
          <w:u w:val="single"/>
          <w:lang w:val="en-US"/>
        </w:rPr>
      </w:pPr>
      <w:r w:rsidRPr="00711857">
        <w:rPr>
          <w:rStyle w:val="Aucun"/>
          <w:b/>
          <w:bCs/>
          <w:sz w:val="28"/>
          <w:szCs w:val="36"/>
        </w:rPr>
        <w:t>SEMI-AUTOMATED DETECTION OF POST-OPERATIVE INFECTIONS: EMPOWERING CLINICAL DATA WAREHOUSES</w:t>
      </w:r>
    </w:p>
    <w:p w:rsidR="00B722AD" w:rsidRPr="00732991" w:rsidRDefault="00B722AD" w:rsidP="00437104">
      <w:pPr>
        <w:spacing w:line="276" w:lineRule="auto"/>
        <w:jc w:val="center"/>
        <w:rPr>
          <w:rStyle w:val="Aucun"/>
          <w:b/>
          <w:bCs/>
          <w:sz w:val="36"/>
          <w:szCs w:val="36"/>
        </w:rPr>
      </w:pPr>
    </w:p>
    <w:p w:rsidR="00B722AD" w:rsidRPr="00732991" w:rsidRDefault="00B722AD" w:rsidP="004E1D11">
      <w:pPr>
        <w:rPr>
          <w:lang w:val="en-US"/>
        </w:rPr>
      </w:pPr>
    </w:p>
    <w:p w:rsidR="00711857" w:rsidRDefault="00711857" w:rsidP="00711857">
      <w:pPr>
        <w:spacing w:line="276" w:lineRule="auto"/>
        <w:jc w:val="center"/>
        <w:rPr>
          <w:lang w:val="fr-FR"/>
        </w:rPr>
      </w:pPr>
      <w:r w:rsidRPr="00B41409">
        <w:rPr>
          <w:b/>
          <w:lang w:val="fr-FR"/>
        </w:rPr>
        <w:t xml:space="preserve">Président du jury: </w:t>
      </w:r>
      <w:r w:rsidRPr="00B41409">
        <w:rPr>
          <w:lang w:val="fr-FR"/>
        </w:rPr>
        <w:t>M. le Professeur Jacques BENICHOU</w:t>
      </w:r>
    </w:p>
    <w:p w:rsidR="00711857" w:rsidRPr="00B41409" w:rsidRDefault="00711857" w:rsidP="00711857">
      <w:pPr>
        <w:spacing w:line="276" w:lineRule="auto"/>
        <w:jc w:val="center"/>
        <w:rPr>
          <w:lang w:val="fr-FR"/>
        </w:rPr>
      </w:pPr>
      <w:r w:rsidRPr="00B41409">
        <w:rPr>
          <w:b/>
          <w:lang w:val="fr-FR"/>
        </w:rPr>
        <w:t xml:space="preserve">Directeur de mémoire: </w:t>
      </w:r>
      <w:r w:rsidRPr="00B41409">
        <w:rPr>
          <w:lang w:val="fr-FR"/>
        </w:rPr>
        <w:t>M. Julien GROSJEAN, PhD</w:t>
      </w:r>
    </w:p>
    <w:p w:rsidR="00711857" w:rsidRPr="00B41409" w:rsidRDefault="00711857" w:rsidP="00711857">
      <w:pPr>
        <w:spacing w:line="276" w:lineRule="auto"/>
        <w:jc w:val="center"/>
        <w:rPr>
          <w:lang w:val="fr-FR"/>
        </w:rPr>
      </w:pPr>
      <w:r w:rsidRPr="00B41409">
        <w:rPr>
          <w:b/>
          <w:lang w:val="fr-FR"/>
        </w:rPr>
        <w:t xml:space="preserve">Membre du jury: </w:t>
      </w:r>
      <w:r w:rsidRPr="00B41409">
        <w:rPr>
          <w:lang w:val="fr-FR"/>
        </w:rPr>
        <w:t>M. le Professeur Stefan DARMONI</w:t>
      </w:r>
    </w:p>
    <w:p w:rsidR="00711857" w:rsidRDefault="00711857" w:rsidP="00711857">
      <w:pPr>
        <w:spacing w:line="276" w:lineRule="auto"/>
        <w:jc w:val="center"/>
        <w:rPr>
          <w:lang w:val="fr-FR"/>
        </w:rPr>
      </w:pPr>
      <w:r w:rsidRPr="00B41409">
        <w:rPr>
          <w:b/>
          <w:lang w:val="fr-FR"/>
        </w:rPr>
        <w:t xml:space="preserve">Membre du jury: </w:t>
      </w:r>
      <w:r w:rsidRPr="00B41409">
        <w:rPr>
          <w:lang w:val="fr-FR"/>
        </w:rPr>
        <w:t>Mme le Professeur Marie-Pierre TAVOLACCI</w:t>
      </w:r>
    </w:p>
    <w:p w:rsidR="00711857" w:rsidRDefault="00711857" w:rsidP="00711857">
      <w:pPr>
        <w:spacing w:line="276" w:lineRule="auto"/>
        <w:jc w:val="center"/>
        <w:rPr>
          <w:lang w:val="fr-FR"/>
        </w:rPr>
      </w:pPr>
      <w:r w:rsidRPr="00B41409">
        <w:rPr>
          <w:b/>
          <w:lang w:val="fr-FR"/>
        </w:rPr>
        <w:t>Membre du jury:</w:t>
      </w:r>
      <w:r>
        <w:rPr>
          <w:b/>
          <w:lang w:val="fr-FR"/>
        </w:rPr>
        <w:t xml:space="preserve"> </w:t>
      </w:r>
      <w:r>
        <w:rPr>
          <w:lang w:val="fr-FR"/>
        </w:rPr>
        <w:t>M. le Professeur Joël LADNER</w:t>
      </w:r>
    </w:p>
    <w:p w:rsidR="00711857" w:rsidRDefault="00711857" w:rsidP="00711857">
      <w:pPr>
        <w:spacing w:line="276" w:lineRule="auto"/>
        <w:jc w:val="center"/>
        <w:rPr>
          <w:lang w:val="fr-FR"/>
        </w:rPr>
      </w:pPr>
      <w:r w:rsidRPr="00B41409">
        <w:rPr>
          <w:b/>
          <w:lang w:val="fr-FR"/>
        </w:rPr>
        <w:t>Membre du jury:</w:t>
      </w:r>
      <w:r>
        <w:rPr>
          <w:b/>
          <w:lang w:val="fr-FR"/>
        </w:rPr>
        <w:t xml:space="preserve"> </w:t>
      </w:r>
      <w:r>
        <w:rPr>
          <w:lang w:val="fr-FR"/>
        </w:rPr>
        <w:t>Mme le Professeur Lydia GUITTET</w:t>
      </w:r>
    </w:p>
    <w:p w:rsidR="00711857" w:rsidRDefault="00711857" w:rsidP="00711857">
      <w:pPr>
        <w:spacing w:line="276" w:lineRule="auto"/>
        <w:jc w:val="center"/>
        <w:rPr>
          <w:lang w:val="fr-FR"/>
        </w:rPr>
      </w:pPr>
    </w:p>
    <w:p w:rsidR="00711857" w:rsidRDefault="00711857" w:rsidP="00711857">
      <w:pPr>
        <w:spacing w:line="276" w:lineRule="auto"/>
        <w:rPr>
          <w:lang w:val="fr-FR"/>
        </w:rPr>
      </w:pPr>
    </w:p>
    <w:p w:rsidR="00B722AD" w:rsidRPr="00732991" w:rsidRDefault="00B722AD">
      <w:pPr>
        <w:pStyle w:val="En-ttedetabledesmatires"/>
        <w:rPr>
          <w:lang w:val="en-US"/>
        </w:rPr>
      </w:pPr>
      <w:r w:rsidRPr="00732991">
        <w:rPr>
          <w:lang w:val="en-US"/>
        </w:rPr>
        <w:t>Summary</w:t>
      </w:r>
    </w:p>
    <w:p w:rsidR="00B722AD" w:rsidRPr="00732991" w:rsidRDefault="00B722AD">
      <w:pPr>
        <w:pStyle w:val="TM1"/>
        <w:tabs>
          <w:tab w:val="right" w:leader="dot" w:pos="9628"/>
        </w:tabs>
        <w:rPr>
          <w:rFonts w:ascii="Calibri" w:hAnsi="Calibri" w:cs="Times New Roman"/>
          <w:noProof/>
          <w:color w:val="auto"/>
          <w:sz w:val="22"/>
          <w:szCs w:val="22"/>
          <w:lang w:val="en-US"/>
        </w:rPr>
      </w:pPr>
      <w:r w:rsidRPr="00732991">
        <w:rPr>
          <w:lang w:val="en-US"/>
        </w:rPr>
        <w:fldChar w:fldCharType="begin"/>
      </w:r>
      <w:r w:rsidRPr="00732991">
        <w:rPr>
          <w:lang w:val="en-US"/>
        </w:rPr>
        <w:instrText xml:space="preserve"> TOC \o "1-3" \h \z \u </w:instrText>
      </w:r>
      <w:r w:rsidRPr="00732991">
        <w:rPr>
          <w:lang w:val="en-US"/>
        </w:rPr>
        <w:fldChar w:fldCharType="separate"/>
      </w:r>
      <w:hyperlink w:anchor="_Toc145332234" w:history="1">
        <w:r w:rsidRPr="00732991">
          <w:rPr>
            <w:rStyle w:val="Lienhypertexte"/>
            <w:rFonts w:cs="Arial"/>
            <w:noProof/>
            <w:lang w:val="en-US"/>
          </w:rPr>
          <w:t>Abstract</w:t>
        </w:r>
        <w:r w:rsidRPr="00732991">
          <w:rPr>
            <w:noProof/>
            <w:webHidden/>
            <w:lang w:val="en-US"/>
          </w:rPr>
          <w:tab/>
        </w:r>
        <w:r w:rsidRPr="00732991">
          <w:rPr>
            <w:noProof/>
            <w:webHidden/>
            <w:lang w:val="en-US"/>
          </w:rPr>
          <w:fldChar w:fldCharType="begin"/>
        </w:r>
        <w:r w:rsidRPr="00732991">
          <w:rPr>
            <w:noProof/>
            <w:webHidden/>
            <w:lang w:val="en-US"/>
          </w:rPr>
          <w:instrText xml:space="preserve"> PAGEREF _Toc145332234 \h </w:instrText>
        </w:r>
        <w:r w:rsidRPr="00732991">
          <w:rPr>
            <w:noProof/>
            <w:webHidden/>
            <w:lang w:val="en-US"/>
          </w:rPr>
        </w:r>
        <w:r w:rsidRPr="00732991">
          <w:rPr>
            <w:noProof/>
            <w:webHidden/>
            <w:lang w:val="en-US"/>
          </w:rPr>
          <w:fldChar w:fldCharType="separate"/>
        </w:r>
        <w:r w:rsidRPr="00732991">
          <w:rPr>
            <w:noProof/>
            <w:webHidden/>
            <w:lang w:val="en-US"/>
          </w:rPr>
          <w:t>3</w:t>
        </w:r>
        <w:r w:rsidRPr="00732991">
          <w:rPr>
            <w:noProof/>
            <w:webHidden/>
            <w:lang w:val="en-US"/>
          </w:rPr>
          <w:fldChar w:fldCharType="end"/>
        </w:r>
      </w:hyperlink>
    </w:p>
    <w:p w:rsidR="00B722AD" w:rsidRPr="00732991" w:rsidRDefault="00814498">
      <w:pPr>
        <w:pStyle w:val="TM1"/>
        <w:tabs>
          <w:tab w:val="left" w:pos="440"/>
          <w:tab w:val="right" w:leader="dot" w:pos="9628"/>
        </w:tabs>
        <w:rPr>
          <w:rFonts w:ascii="Calibri" w:hAnsi="Calibri" w:cs="Times New Roman"/>
          <w:noProof/>
          <w:color w:val="auto"/>
          <w:sz w:val="22"/>
          <w:szCs w:val="22"/>
          <w:lang w:val="en-US"/>
        </w:rPr>
      </w:pPr>
      <w:hyperlink w:anchor="_Toc145332235" w:history="1">
        <w:r w:rsidR="00B722AD" w:rsidRPr="00732991">
          <w:rPr>
            <w:rStyle w:val="Lienhypertexte"/>
            <w:rFonts w:cs="Arial"/>
            <w:noProof/>
            <w:lang w:val="en-US"/>
          </w:rPr>
          <w:t>1.</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Introduction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4</w:t>
        </w:r>
        <w:r w:rsidR="00B722AD" w:rsidRPr="00732991">
          <w:rPr>
            <w:noProof/>
            <w:webHidden/>
            <w:lang w:val="en-US"/>
          </w:rPr>
          <w:fldChar w:fldCharType="end"/>
        </w:r>
      </w:hyperlink>
    </w:p>
    <w:p w:rsidR="00B722AD" w:rsidRPr="00732991" w:rsidRDefault="00814498">
      <w:pPr>
        <w:pStyle w:val="TM1"/>
        <w:tabs>
          <w:tab w:val="left" w:pos="440"/>
          <w:tab w:val="right" w:leader="dot" w:pos="9628"/>
        </w:tabs>
        <w:rPr>
          <w:rFonts w:ascii="Calibri" w:hAnsi="Calibri" w:cs="Times New Roman"/>
          <w:noProof/>
          <w:color w:val="auto"/>
          <w:sz w:val="22"/>
          <w:szCs w:val="22"/>
          <w:lang w:val="en-US"/>
        </w:rPr>
      </w:pPr>
      <w:hyperlink w:anchor="_Toc145332236" w:history="1">
        <w:r w:rsidR="00B722AD" w:rsidRPr="00732991">
          <w:rPr>
            <w:rStyle w:val="Lienhypertexte"/>
            <w:rFonts w:cs="Arial"/>
            <w:noProof/>
            <w:lang w:val="en-US"/>
          </w:rPr>
          <w:t>2.</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Methods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rsidR="00B722AD" w:rsidRPr="00732991" w:rsidRDefault="00814498">
      <w:pPr>
        <w:pStyle w:val="TM2"/>
        <w:tabs>
          <w:tab w:val="left" w:pos="880"/>
          <w:tab w:val="right" w:leader="dot" w:pos="9628"/>
        </w:tabs>
        <w:rPr>
          <w:rFonts w:ascii="Calibri" w:hAnsi="Calibri" w:cs="Times New Roman"/>
          <w:noProof/>
          <w:color w:val="auto"/>
          <w:sz w:val="22"/>
          <w:szCs w:val="22"/>
          <w:lang w:val="en-US"/>
        </w:rPr>
      </w:pPr>
      <w:hyperlink w:anchor="_Toc145332237" w:history="1">
        <w:r w:rsidR="00B722AD" w:rsidRPr="00732991">
          <w:rPr>
            <w:rStyle w:val="Lienhypertexte"/>
            <w:rFonts w:cs="Arial"/>
            <w:noProof/>
            <w:lang w:val="en-US"/>
          </w:rPr>
          <w:t>2.1.</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Population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38" w:history="1">
        <w:r w:rsidR="00B722AD" w:rsidRPr="00732991">
          <w:rPr>
            <w:rStyle w:val="Lienhypertexte"/>
            <w:rFonts w:cs="Arial"/>
            <w:noProof/>
            <w:lang w:val="en-US"/>
          </w:rPr>
          <w:t>Inclusion criteria</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39" w:history="1">
        <w:r w:rsidR="00B722AD" w:rsidRPr="00732991">
          <w:rPr>
            <w:rStyle w:val="Lienhypertexte"/>
            <w:rFonts w:cs="Arial"/>
            <w:noProof/>
            <w:lang w:val="en-US"/>
          </w:rPr>
          <w:t>Exclusion criteria</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6</w:t>
        </w:r>
        <w:r w:rsidR="00B722AD" w:rsidRPr="00732991">
          <w:rPr>
            <w:noProof/>
            <w:webHidden/>
            <w:lang w:val="en-US"/>
          </w:rPr>
          <w:fldChar w:fldCharType="end"/>
        </w:r>
      </w:hyperlink>
    </w:p>
    <w:p w:rsidR="00B722AD" w:rsidRPr="00732991" w:rsidRDefault="00814498">
      <w:pPr>
        <w:pStyle w:val="TM2"/>
        <w:tabs>
          <w:tab w:val="left" w:pos="880"/>
          <w:tab w:val="right" w:leader="dot" w:pos="9628"/>
        </w:tabs>
        <w:rPr>
          <w:rFonts w:ascii="Calibri" w:hAnsi="Calibri" w:cs="Times New Roman"/>
          <w:noProof/>
          <w:color w:val="auto"/>
          <w:sz w:val="22"/>
          <w:szCs w:val="22"/>
          <w:lang w:val="en-US"/>
        </w:rPr>
      </w:pPr>
      <w:hyperlink w:anchor="_Toc145332240" w:history="1">
        <w:r w:rsidR="00B722AD" w:rsidRPr="00732991">
          <w:rPr>
            <w:rStyle w:val="Lienhypertexte"/>
            <w:rFonts w:cs="Arial"/>
            <w:noProof/>
            <w:lang w:val="en-US"/>
          </w:rPr>
          <w:t>2.2.</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EDSaN – RUH’s Clinical data warehouse</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6</w:t>
        </w:r>
        <w:r w:rsidR="00B722AD" w:rsidRPr="00732991">
          <w:rPr>
            <w:noProof/>
            <w:webHidden/>
            <w:lang w:val="en-US"/>
          </w:rPr>
          <w:fldChar w:fldCharType="end"/>
        </w:r>
      </w:hyperlink>
    </w:p>
    <w:p w:rsidR="00B722AD" w:rsidRPr="00732991" w:rsidRDefault="00814498">
      <w:pPr>
        <w:pStyle w:val="TM2"/>
        <w:tabs>
          <w:tab w:val="left" w:pos="880"/>
          <w:tab w:val="right" w:leader="dot" w:pos="9628"/>
        </w:tabs>
        <w:rPr>
          <w:rFonts w:ascii="Calibri" w:hAnsi="Calibri" w:cs="Times New Roman"/>
          <w:noProof/>
          <w:color w:val="auto"/>
          <w:sz w:val="22"/>
          <w:szCs w:val="22"/>
          <w:lang w:val="en-US"/>
        </w:rPr>
      </w:pPr>
      <w:hyperlink w:anchor="_Toc145332241" w:history="1">
        <w:r w:rsidR="00B722AD" w:rsidRPr="00732991">
          <w:rPr>
            <w:rStyle w:val="Lienhypertexte"/>
            <w:rFonts w:cs="Arial"/>
            <w:noProof/>
            <w:lang w:val="en-US"/>
          </w:rPr>
          <w:t>2.3.</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Algorithm evaluation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8</w:t>
        </w:r>
        <w:r w:rsidR="00B722AD" w:rsidRPr="00732991">
          <w:rPr>
            <w:noProof/>
            <w:webHidden/>
            <w:lang w:val="en-US"/>
          </w:rPr>
          <w:fldChar w:fldCharType="end"/>
        </w:r>
      </w:hyperlink>
    </w:p>
    <w:p w:rsidR="00B722AD" w:rsidRPr="00732991" w:rsidRDefault="00814498">
      <w:pPr>
        <w:pStyle w:val="TM1"/>
        <w:tabs>
          <w:tab w:val="left" w:pos="440"/>
          <w:tab w:val="right" w:leader="dot" w:pos="9628"/>
        </w:tabs>
        <w:rPr>
          <w:rFonts w:ascii="Calibri" w:hAnsi="Calibri" w:cs="Times New Roman"/>
          <w:noProof/>
          <w:color w:val="auto"/>
          <w:sz w:val="22"/>
          <w:szCs w:val="22"/>
          <w:lang w:val="en-US"/>
        </w:rPr>
      </w:pPr>
      <w:hyperlink w:anchor="_Toc145332242" w:history="1">
        <w:r w:rsidR="00B722AD" w:rsidRPr="00732991">
          <w:rPr>
            <w:rStyle w:val="Lienhypertexte"/>
            <w:rFonts w:cs="Arial"/>
            <w:noProof/>
            <w:lang w:val="en-US"/>
          </w:rPr>
          <w:t>3.</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Results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_Toc145332242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9</w:t>
        </w:r>
        <w:r w:rsidR="00B722AD" w:rsidRPr="00732991">
          <w:rPr>
            <w:noProof/>
            <w:webHidden/>
            <w:lang w:val="en-US"/>
          </w:rPr>
          <w:fldChar w:fldCharType="end"/>
        </w:r>
      </w:hyperlink>
    </w:p>
    <w:p w:rsidR="00B722AD" w:rsidRPr="00732991" w:rsidRDefault="00814498">
      <w:pPr>
        <w:pStyle w:val="TM2"/>
        <w:tabs>
          <w:tab w:val="right" w:leader="dot" w:pos="9628"/>
        </w:tabs>
        <w:rPr>
          <w:rFonts w:ascii="Calibri" w:hAnsi="Calibri" w:cs="Times New Roman"/>
          <w:noProof/>
          <w:color w:val="auto"/>
          <w:sz w:val="22"/>
          <w:szCs w:val="22"/>
          <w:lang w:val="en-US"/>
        </w:rPr>
      </w:pPr>
      <w:hyperlink w:anchor="_Toc145332243" w:history="1">
        <w:r w:rsidR="00B722AD" w:rsidRPr="00732991">
          <w:rPr>
            <w:rStyle w:val="Lienhypertexte"/>
            <w:rFonts w:cs="Arial"/>
            <w:noProof/>
            <w:lang w:val="en-US"/>
          </w:rPr>
          <w:t>Time spent on the reviewing process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_Toc145332243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rsidR="00B722AD" w:rsidRPr="00732991" w:rsidRDefault="00814498">
      <w:pPr>
        <w:pStyle w:val="TM1"/>
        <w:tabs>
          <w:tab w:val="left" w:pos="440"/>
          <w:tab w:val="right" w:leader="dot" w:pos="9628"/>
        </w:tabs>
        <w:rPr>
          <w:rFonts w:ascii="Calibri" w:hAnsi="Calibri" w:cs="Times New Roman"/>
          <w:noProof/>
          <w:color w:val="auto"/>
          <w:sz w:val="22"/>
          <w:szCs w:val="22"/>
          <w:lang w:val="en-US"/>
        </w:rPr>
      </w:pPr>
      <w:hyperlink w:anchor="_Toc145332244" w:history="1">
        <w:r w:rsidR="00B722AD" w:rsidRPr="00732991">
          <w:rPr>
            <w:rStyle w:val="Lienhypertexte"/>
            <w:rFonts w:cs="Arial"/>
            <w:noProof/>
            <w:lang w:val="en-US"/>
          </w:rPr>
          <w:t>4.</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Discussion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_Toc145332244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rsidR="00B722AD" w:rsidRPr="00732991" w:rsidRDefault="00814498">
      <w:pPr>
        <w:pStyle w:val="TM2"/>
        <w:tabs>
          <w:tab w:val="right" w:leader="dot" w:pos="9628"/>
        </w:tabs>
        <w:rPr>
          <w:rFonts w:ascii="Calibri" w:hAnsi="Calibri" w:cs="Times New Roman"/>
          <w:noProof/>
          <w:color w:val="auto"/>
          <w:sz w:val="22"/>
          <w:szCs w:val="22"/>
          <w:lang w:val="en-US"/>
        </w:rPr>
      </w:pPr>
      <w:hyperlink w:anchor="_Toc145332245" w:history="1">
        <w:r w:rsidR="00B722AD" w:rsidRPr="00732991">
          <w:rPr>
            <w:rStyle w:val="Lienhypertexte"/>
            <w:rFonts w:cs="Arial"/>
            <w:noProof/>
            <w:lang w:val="en-US"/>
          </w:rPr>
          <w:t>Strengths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rsidR="00B722AD" w:rsidRPr="00732991" w:rsidRDefault="00814498">
      <w:pPr>
        <w:pStyle w:val="TM2"/>
        <w:tabs>
          <w:tab w:val="right" w:leader="dot" w:pos="9628"/>
        </w:tabs>
        <w:rPr>
          <w:rFonts w:ascii="Calibri" w:hAnsi="Calibri" w:cs="Times New Roman"/>
          <w:noProof/>
          <w:color w:val="auto"/>
          <w:sz w:val="22"/>
          <w:szCs w:val="22"/>
          <w:lang w:val="en-US"/>
        </w:rPr>
      </w:pPr>
      <w:hyperlink w:anchor="_Toc145332246" w:history="1">
        <w:r w:rsidR="00B722AD" w:rsidRPr="00732991">
          <w:rPr>
            <w:rStyle w:val="Lienhypertexte"/>
            <w:rFonts w:cs="Arial"/>
            <w:noProof/>
            <w:lang w:val="en-US"/>
          </w:rPr>
          <w:t>Limitations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13</w:t>
        </w:r>
        <w:r w:rsidR="00B722AD" w:rsidRPr="00732991">
          <w:rPr>
            <w:noProof/>
            <w:webHidden/>
            <w:lang w:val="en-US"/>
          </w:rPr>
          <w:fldChar w:fldCharType="end"/>
        </w:r>
      </w:hyperlink>
    </w:p>
    <w:p w:rsidR="00B722AD" w:rsidRPr="00732991" w:rsidRDefault="00814498">
      <w:pPr>
        <w:pStyle w:val="TM1"/>
        <w:tabs>
          <w:tab w:val="left" w:pos="440"/>
          <w:tab w:val="right" w:leader="dot" w:pos="9628"/>
        </w:tabs>
        <w:rPr>
          <w:rFonts w:ascii="Calibri" w:hAnsi="Calibri" w:cs="Times New Roman"/>
          <w:noProof/>
          <w:color w:val="auto"/>
          <w:sz w:val="22"/>
          <w:szCs w:val="22"/>
          <w:lang w:val="en-US"/>
        </w:rPr>
      </w:pPr>
      <w:hyperlink w:anchor="_Toc145332247" w:history="1">
        <w:r w:rsidR="00B722AD" w:rsidRPr="00732991">
          <w:rPr>
            <w:rStyle w:val="Lienhypertexte"/>
            <w:rFonts w:cs="Arial"/>
            <w:noProof/>
            <w:lang w:val="en-US"/>
          </w:rPr>
          <w:t>5.</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Conclusions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14</w:t>
        </w:r>
        <w:r w:rsidR="00B722AD" w:rsidRPr="00732991">
          <w:rPr>
            <w:noProof/>
            <w:webHidden/>
            <w:lang w:val="en-US"/>
          </w:rPr>
          <w:fldChar w:fldCharType="end"/>
        </w:r>
      </w:hyperlink>
    </w:p>
    <w:p w:rsidR="00B722AD" w:rsidRPr="00732991" w:rsidRDefault="00814498">
      <w:pPr>
        <w:pStyle w:val="TM1"/>
        <w:tabs>
          <w:tab w:val="right" w:leader="dot" w:pos="9628"/>
        </w:tabs>
        <w:rPr>
          <w:rFonts w:ascii="Calibri" w:hAnsi="Calibri" w:cs="Times New Roman"/>
          <w:noProof/>
          <w:color w:val="auto"/>
          <w:sz w:val="22"/>
          <w:szCs w:val="22"/>
          <w:lang w:val="en-US"/>
        </w:rPr>
      </w:pPr>
      <w:hyperlink w:anchor="_Toc145332248" w:history="1">
        <w:r w:rsidR="00B722AD" w:rsidRPr="00732991">
          <w:rPr>
            <w:rStyle w:val="Lienhypertexte"/>
            <w:rFonts w:cs="Arial"/>
            <w:noProof/>
            <w:lang w:val="en-US"/>
          </w:rPr>
          <w:t>References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16</w:t>
        </w:r>
        <w:r w:rsidR="00B722AD" w:rsidRPr="00732991">
          <w:rPr>
            <w:noProof/>
            <w:webHidden/>
            <w:lang w:val="en-US"/>
          </w:rPr>
          <w:fldChar w:fldCharType="end"/>
        </w:r>
      </w:hyperlink>
    </w:p>
    <w:p w:rsidR="00B722AD" w:rsidRPr="00732991" w:rsidRDefault="00814498">
      <w:pPr>
        <w:pStyle w:val="TM1"/>
        <w:tabs>
          <w:tab w:val="right" w:leader="dot" w:pos="9628"/>
        </w:tabs>
        <w:rPr>
          <w:rFonts w:ascii="Calibri" w:hAnsi="Calibri" w:cs="Times New Roman"/>
          <w:noProof/>
          <w:color w:val="auto"/>
          <w:sz w:val="22"/>
          <w:szCs w:val="22"/>
          <w:lang w:val="en-US"/>
        </w:rPr>
      </w:pPr>
      <w:hyperlink w:anchor="_Toc145332249" w:history="1">
        <w:r w:rsidR="00B722AD" w:rsidRPr="00732991">
          <w:rPr>
            <w:rStyle w:val="Lienhypertexte"/>
            <w:rFonts w:cs="Arial"/>
            <w:noProof/>
            <w:lang w:val="en-US"/>
          </w:rPr>
          <w:t>Abbreviations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18</w:t>
        </w:r>
        <w:r w:rsidR="00B722AD" w:rsidRPr="00732991">
          <w:rPr>
            <w:noProof/>
            <w:webHidden/>
            <w:lang w:val="en-US"/>
          </w:rPr>
          <w:fldChar w:fldCharType="end"/>
        </w:r>
      </w:hyperlink>
    </w:p>
    <w:p w:rsidR="00B722AD" w:rsidRPr="00732991" w:rsidRDefault="00814498">
      <w:pPr>
        <w:pStyle w:val="TM1"/>
        <w:tabs>
          <w:tab w:val="right" w:leader="dot" w:pos="9628"/>
        </w:tabs>
        <w:rPr>
          <w:rFonts w:ascii="Calibri" w:hAnsi="Calibri" w:cs="Times New Roman"/>
          <w:noProof/>
          <w:color w:val="auto"/>
          <w:sz w:val="22"/>
          <w:szCs w:val="22"/>
          <w:lang w:val="en-US"/>
        </w:rPr>
      </w:pPr>
      <w:hyperlink w:anchor="_Toc145332250" w:history="1">
        <w:r w:rsidR="00B722AD" w:rsidRPr="00732991">
          <w:rPr>
            <w:rStyle w:val="Lienhypertexte"/>
            <w:rFonts w:cs="Arial"/>
            <w:noProof/>
            <w:lang w:val="en-US"/>
          </w:rPr>
          <w:t>Appendix</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19</w:t>
        </w:r>
        <w:r w:rsidR="00B722AD" w:rsidRPr="00732991">
          <w:rPr>
            <w:noProof/>
            <w:webHidden/>
            <w:lang w:val="en-US"/>
          </w:rPr>
          <w:fldChar w:fldCharType="end"/>
        </w:r>
      </w:hyperlink>
    </w:p>
    <w:p w:rsidR="00B722AD" w:rsidRPr="00732991" w:rsidRDefault="00814498">
      <w:pPr>
        <w:pStyle w:val="TM2"/>
        <w:tabs>
          <w:tab w:val="right" w:leader="dot" w:pos="9628"/>
        </w:tabs>
        <w:rPr>
          <w:rFonts w:ascii="Calibri" w:hAnsi="Calibri" w:cs="Times New Roman"/>
          <w:noProof/>
          <w:color w:val="auto"/>
          <w:sz w:val="22"/>
          <w:szCs w:val="22"/>
          <w:lang w:val="en-US"/>
        </w:rPr>
      </w:pPr>
      <w:hyperlink w:anchor="_Toc145332251" w:history="1">
        <w:r w:rsidR="00B722AD" w:rsidRPr="00732991">
          <w:rPr>
            <w:rStyle w:val="Lienhypertexte"/>
            <w:rFonts w:cs="Arial"/>
            <w:noProof/>
            <w:lang w:val="en-US"/>
          </w:rPr>
          <w:t>Workflow</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19</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52" w:history="1">
        <w:r w:rsidR="00B722AD" w:rsidRPr="00732991">
          <w:rPr>
            <w:rStyle w:val="Lienhypertexte"/>
            <w:rFonts w:cs="Arial"/>
            <w:noProof/>
            <w:lang w:val="en-US"/>
          </w:rPr>
          <w:t>Identification of surgery events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_Toc145332252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21</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53" w:history="1">
        <w:r w:rsidR="00B722AD" w:rsidRPr="00732991">
          <w:rPr>
            <w:rStyle w:val="Lienhypertexte"/>
            <w:rFonts w:cs="Arial"/>
            <w:noProof/>
            <w:lang w:val="en-US"/>
          </w:rPr>
          <w:t>Identification of infective events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_Toc145332253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26</w:t>
        </w:r>
        <w:r w:rsidR="00B722AD" w:rsidRPr="00732991">
          <w:rPr>
            <w:noProof/>
            <w:webHidden/>
            <w:lang w:val="en-US"/>
          </w:rPr>
          <w:fldChar w:fldCharType="end"/>
        </w:r>
      </w:hyperlink>
    </w:p>
    <w:p w:rsidR="00B722AD" w:rsidRPr="00732991" w:rsidRDefault="00814498">
      <w:pPr>
        <w:pStyle w:val="TM2"/>
        <w:tabs>
          <w:tab w:val="right" w:leader="dot" w:pos="9628"/>
        </w:tabs>
        <w:rPr>
          <w:rFonts w:ascii="Calibri" w:hAnsi="Calibri" w:cs="Times New Roman"/>
          <w:noProof/>
          <w:color w:val="auto"/>
          <w:sz w:val="22"/>
          <w:szCs w:val="22"/>
          <w:lang w:val="en-US"/>
        </w:rPr>
      </w:pPr>
      <w:hyperlink w:anchor="_Toc145332254" w:history="1">
        <w:r w:rsidR="00B722AD" w:rsidRPr="00732991">
          <w:rPr>
            <w:rStyle w:val="Lienhypertexte"/>
            <w:rFonts w:cs="Arial"/>
            <w:noProof/>
            <w:lang w:val="en-US"/>
          </w:rPr>
          <w:t>Characteristics of the 300 random selected cases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_Toc145332254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rsidR="00B722AD" w:rsidRPr="00732991" w:rsidRDefault="00814498">
      <w:pPr>
        <w:pStyle w:val="TM2"/>
        <w:tabs>
          <w:tab w:val="right" w:leader="dot" w:pos="9628"/>
        </w:tabs>
        <w:rPr>
          <w:rFonts w:ascii="Calibri" w:hAnsi="Calibri" w:cs="Times New Roman"/>
          <w:noProof/>
          <w:color w:val="auto"/>
          <w:sz w:val="22"/>
          <w:szCs w:val="22"/>
          <w:lang w:val="en-US"/>
        </w:rPr>
      </w:pPr>
      <w:hyperlink w:anchor="_Toc145332255" w:history="1">
        <w:r w:rsidR="00B722AD" w:rsidRPr="00732991">
          <w:rPr>
            <w:rStyle w:val="Lienhypertexte"/>
            <w:rFonts w:cs="Arial"/>
            <w:noProof/>
            <w:lang w:val="en-US"/>
          </w:rPr>
          <w:t>Metrics Legend</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56" w:history="1">
        <w:r w:rsidR="00B722AD" w:rsidRPr="00732991">
          <w:rPr>
            <w:rStyle w:val="Lienhypertexte"/>
            <w:rFonts w:cs="Arial"/>
            <w:noProof/>
            <w:lang w:val="en-US"/>
          </w:rPr>
          <w:t>Prevalence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57" w:history="1">
        <w:r w:rsidR="00B722AD" w:rsidRPr="00732991">
          <w:rPr>
            <w:rStyle w:val="Lienhypertexte"/>
            <w:rFonts w:cs="Arial"/>
            <w:noProof/>
            <w:lang w:val="en-US"/>
          </w:rPr>
          <w:t>Basic Performance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58" w:history="1">
        <w:r w:rsidR="00B722AD" w:rsidRPr="00732991">
          <w:rPr>
            <w:rStyle w:val="Lienhypertexte"/>
            <w:rFonts w:cs="Arial"/>
            <w:noProof/>
            <w:lang w:val="en-US"/>
          </w:rPr>
          <w:t>Predictive Values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59" w:history="1">
        <w:r w:rsidR="00B722AD" w:rsidRPr="00732991">
          <w:rPr>
            <w:rStyle w:val="Lienhypertexte"/>
            <w:rFonts w:cs="Arial"/>
            <w:noProof/>
            <w:lang w:val="en-US"/>
          </w:rPr>
          <w:t>Likelihood Ratios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60" w:history="1">
        <w:r w:rsidR="00B722AD" w:rsidRPr="00732991">
          <w:rPr>
            <w:rStyle w:val="Lienhypertexte"/>
            <w:rFonts w:cs="Arial"/>
            <w:noProof/>
            <w:lang w:val="en-US"/>
          </w:rPr>
          <w:t>Additional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_Toc145332260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814498">
      <w:pPr>
        <w:pStyle w:val="TM3"/>
        <w:tabs>
          <w:tab w:val="right" w:leader="dot" w:pos="9628"/>
        </w:tabs>
        <w:rPr>
          <w:rFonts w:ascii="Calibri" w:hAnsi="Calibri" w:cs="Times New Roman"/>
          <w:noProof/>
          <w:color w:val="auto"/>
          <w:sz w:val="22"/>
          <w:szCs w:val="22"/>
          <w:lang w:val="en-US"/>
        </w:rPr>
      </w:pPr>
      <w:hyperlink w:anchor="_Toc145332261" w:history="1">
        <w:r w:rsidR="00B722AD" w:rsidRPr="00732991">
          <w:rPr>
            <w:rStyle w:val="Lienhypertexte"/>
            <w:rFonts w:cs="Arial"/>
            <w:noProof/>
            <w:lang w:val="en-US"/>
          </w:rPr>
          <w:t>Overall Performance</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_Toc145332261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B722AD">
      <w:pPr>
        <w:rPr>
          <w:lang w:val="en-US"/>
        </w:rPr>
      </w:pPr>
      <w:r w:rsidRPr="00732991">
        <w:rPr>
          <w:lang w:val="en-US"/>
        </w:rPr>
        <w:fldChar w:fldCharType="end"/>
      </w:r>
    </w:p>
    <w:p w:rsidR="00711857" w:rsidRDefault="00711857">
      <w:pPr>
        <w:autoSpaceDE/>
        <w:autoSpaceDN/>
        <w:adjustRightInd/>
        <w:spacing w:before="0" w:after="0" w:line="240" w:lineRule="auto"/>
        <w:jc w:val="left"/>
        <w:rPr>
          <w:lang w:val="en-US"/>
        </w:rPr>
      </w:pPr>
      <w:bookmarkStart w:id="0" w:name="_GoBack"/>
      <w:bookmarkEnd w:id="0"/>
      <w:r>
        <w:rPr>
          <w:lang w:val="en-US"/>
        </w:rPr>
        <w:br w:type="page"/>
      </w:r>
    </w:p>
    <w:p w:rsidR="00711857" w:rsidRPr="009D1B0C" w:rsidRDefault="00711857" w:rsidP="00711857">
      <w:pPr>
        <w:pStyle w:val="Titre1"/>
        <w:rPr>
          <w:lang w:val="fr-FR"/>
        </w:rPr>
      </w:pPr>
      <w:bookmarkStart w:id="1" w:name="_Toc145935676"/>
      <w:r w:rsidRPr="009D1B0C">
        <w:rPr>
          <w:lang w:val="fr-FR"/>
        </w:rPr>
        <w:lastRenderedPageBreak/>
        <w:t>Résumé</w:t>
      </w:r>
      <w:bookmarkEnd w:id="1"/>
    </w:p>
    <w:p w:rsidR="00711857" w:rsidRPr="009D1B0C" w:rsidRDefault="00711857" w:rsidP="00711857">
      <w:pPr>
        <w:rPr>
          <w:lang w:val="fr-FR"/>
        </w:rPr>
      </w:pPr>
      <w:r w:rsidRPr="009D1B0C">
        <w:rPr>
          <w:b/>
          <w:lang w:val="fr-FR"/>
        </w:rPr>
        <w:t>Contexte</w:t>
      </w:r>
      <w:r w:rsidRPr="009D1B0C">
        <w:rPr>
          <w:lang w:val="fr-FR"/>
        </w:rPr>
        <w:t xml:space="preserve"> : Les infections du site opératoire (ISO) sont un problème courant et coûteux dans le domaine de la santé, entraînant souvent des séjours hospitaliers prolongés et une morbidité accrue. Les méthodes traditionnelles de détection des ISO sont manuelles, fastidieuses et sujettes à l'erreur humaine. Cette étude vise à évaluer la faisabilité et l'efficacité d'un système de surveillance automatisé utilisant les données du Dossier Médical Électronique (DME) pour la détection ciblée des ISO après des chirurgies rachidiennes.</w:t>
      </w:r>
    </w:p>
    <w:p w:rsidR="00711857" w:rsidRPr="009D1B0C" w:rsidRDefault="00711857" w:rsidP="00711857">
      <w:pPr>
        <w:rPr>
          <w:lang w:val="fr-FR"/>
        </w:rPr>
      </w:pPr>
      <w:r w:rsidRPr="009D1B0C">
        <w:rPr>
          <w:b/>
          <w:lang w:val="fr-FR"/>
        </w:rPr>
        <w:t>Méthodes</w:t>
      </w:r>
      <w:r w:rsidRPr="009D1B0C">
        <w:rPr>
          <w:lang w:val="fr-FR"/>
        </w:rPr>
        <w:t xml:space="preserve"> : En exploitant les capacités de l'Entrepôt des Données de Santé Normand (EDSaN), un entrepôt spécialisé de données cliniques de l'Hôpital Universitaire de Rouen, nous avons identifié une cohorte de patients ayant subi des chirurgies rachidiennes entre le 1er janvier 2020 et le 31 décembre 2020. Ces patients ont ensuite été surveillés pour le développement d'ISO. L'algorithme a employé plusieurs méthodologies, y compris des requêtes de traitement du langage naturel et des codes CIM-10 standardisés, pour une identification complète des ISO. Une revue manuelle d'un échantillon aléatoire de 300 cas a été réalisée pour valider les performances de l'algorithme, en utilisant des métriques telles que la sensibilité, la spécificité, la valeur prédictive positive et la valeur prédictive négative.</w:t>
      </w:r>
    </w:p>
    <w:p w:rsidR="00711857" w:rsidRPr="009D1B0C" w:rsidRDefault="00711857" w:rsidP="00711857">
      <w:pPr>
        <w:rPr>
          <w:lang w:val="fr-FR"/>
        </w:rPr>
      </w:pPr>
      <w:r w:rsidRPr="009D1B0C">
        <w:rPr>
          <w:b/>
          <w:lang w:val="fr-FR"/>
        </w:rPr>
        <w:t>Résultats</w:t>
      </w:r>
      <w:r w:rsidRPr="009D1B0C">
        <w:rPr>
          <w:lang w:val="fr-FR"/>
        </w:rPr>
        <w:t xml:space="preserve"> : Sur 652 patients ayant subi une chirurgie rachidienne, l'algorithme a identifié 79 cas pour réadmission en raison d'ISO postopératoires, ce qui équivaut à un taux de prévalence de 12,11%. En termes d'efficacité algorithmique, la sensibilité a été trouvée à 0,82 et la spécificité à 0,98. De manière importante, le flux de travail amélioré a réduit le temps moyen requis pour l'examen manuel des cas à 5,75 minutes, signifiant des gains notables en efficacité opérationnelle.</w:t>
      </w:r>
    </w:p>
    <w:p w:rsidR="00711857" w:rsidRPr="009D1B0C" w:rsidRDefault="00711857" w:rsidP="00711857">
      <w:pPr>
        <w:rPr>
          <w:lang w:val="fr-FR"/>
        </w:rPr>
      </w:pPr>
      <w:r w:rsidRPr="009D1B0C">
        <w:rPr>
          <w:b/>
          <w:lang w:val="fr-FR"/>
        </w:rPr>
        <w:t>Conclusions</w:t>
      </w:r>
      <w:r w:rsidRPr="009D1B0C">
        <w:rPr>
          <w:lang w:val="fr-FR"/>
        </w:rPr>
        <w:t xml:space="preserve"> : Nos résultats indiquent qu'un système de surveillance automatisé utilisant des données DME peut offrir une méthode hautement efficace et efficiente pour la détection des ISO. Ce système démontre non seulement une précision diagnostique robuste, mais montre également une promesse significative dans la réduction substantielle du travail manuel impliqué dans les activités de surveillance. De plus, l'adaptabilité de cette approche suggère son applicabilité potentielle dans la surveillance d'autres types d'infections associées aux soins de santé.</w:t>
      </w:r>
    </w:p>
    <w:p w:rsidR="00711857" w:rsidRPr="00711857" w:rsidRDefault="00711857" w:rsidP="00711857">
      <w:pPr>
        <w:autoSpaceDE/>
        <w:autoSpaceDN/>
        <w:adjustRightInd/>
        <w:spacing w:before="0" w:after="160" w:line="259" w:lineRule="auto"/>
        <w:rPr>
          <w:lang w:val="fr-FR"/>
        </w:rPr>
      </w:pPr>
      <w:r w:rsidRPr="009D1B0C">
        <w:rPr>
          <w:b/>
          <w:lang w:val="fr-FR"/>
        </w:rPr>
        <w:t>Mots-clés</w:t>
      </w:r>
      <w:r w:rsidRPr="009D1B0C">
        <w:rPr>
          <w:lang w:val="fr-FR"/>
        </w:rPr>
        <w:t xml:space="preserve"> : Infections du Site Chirurgical, Dossier Médical Électronique, Surveillance Automatisée, Entrepôt de Données Cliniques, Infections Associées aux Soins de Santé, Efficacité Opérationnelle, Traitement du Langage Naturel</w:t>
      </w:r>
    </w:p>
    <w:p w:rsidR="00B722AD" w:rsidRPr="00732991" w:rsidRDefault="00B722AD" w:rsidP="00FE4241">
      <w:pPr>
        <w:pStyle w:val="Titre1"/>
        <w:rPr>
          <w:lang w:val="en-US"/>
        </w:rPr>
      </w:pPr>
      <w:r w:rsidRPr="00732991">
        <w:rPr>
          <w:lang w:val="en-US"/>
        </w:rPr>
        <w:lastRenderedPageBreak/>
        <w:t>Abstract</w:t>
      </w:r>
    </w:p>
    <w:p w:rsidR="00B722AD" w:rsidRPr="00732991" w:rsidRDefault="00B722AD" w:rsidP="009025B7">
      <w:pPr>
        <w:rPr>
          <w:lang w:val="en-US"/>
        </w:rPr>
      </w:pPr>
      <w:r w:rsidRPr="00732991">
        <w:rPr>
          <w:b/>
          <w:lang w:val="en-US"/>
        </w:rPr>
        <w:t>Background</w:t>
      </w:r>
      <w:r w:rsidRPr="00732991">
        <w:rPr>
          <w:lang w:val="en-US"/>
        </w:rPr>
        <w:t xml:space="preserve">: Surgical Site Infections (SSIs) are a prevalent and costly issue in healthcare, often leading to extended hospital stays and increased morbidity. Traditional methods for detecting SSIs are manual, cumbersome, and prone to human error. </w:t>
      </w:r>
    </w:p>
    <w:p w:rsidR="00B722AD" w:rsidRPr="00732991" w:rsidRDefault="00B722AD" w:rsidP="009025B7">
      <w:pPr>
        <w:rPr>
          <w:lang w:val="en-US"/>
        </w:rPr>
      </w:pPr>
      <w:r w:rsidRPr="00732991">
        <w:rPr>
          <w:lang w:val="en-US"/>
        </w:rPr>
        <w:t>This study aims to assess the feasibility and effectiveness of an automated surveillance system using Electronic Health Record (EHR) data for the targeted detection of SSIs following spinal surgeries.</w:t>
      </w:r>
    </w:p>
    <w:p w:rsidR="00B722AD" w:rsidRPr="00732991" w:rsidRDefault="00B722AD" w:rsidP="009025B7">
      <w:pPr>
        <w:rPr>
          <w:lang w:val="en-US"/>
        </w:rPr>
      </w:pPr>
      <w:r w:rsidRPr="00732991">
        <w:rPr>
          <w:b/>
          <w:lang w:val="en-US"/>
        </w:rPr>
        <w:t>Methods</w:t>
      </w:r>
      <w:r w:rsidRPr="00732991">
        <w:rPr>
          <w:lang w:val="en-US"/>
        </w:rPr>
        <w:t>: Leveraging the capabilities of Entrepôt des Données de Santé Normand (EDSaN), a specialized Clinical Data Warehouse at Rouen’s University Hospital, we identified a cohort of patients who underwent spinal surgeries between January 1, 2020, and December 31, 2020. These patients were subsequently monitored for the development of SSIs. The algorithm employed multiple methodologies, including Natural Language Processing queries and standardized ICD-10 codes, for comprehensive SSI identification. A manual review of a random sample of 300 cases was conducted to validate the algorithm's performance, employing metrics such as sensitivity, specificity, positive predictive value, and negative predictive value.</w:t>
      </w:r>
    </w:p>
    <w:p w:rsidR="00B722AD" w:rsidRPr="00732991" w:rsidRDefault="00B722AD" w:rsidP="009025B7">
      <w:pPr>
        <w:rPr>
          <w:lang w:val="en-US"/>
        </w:rPr>
      </w:pPr>
      <w:r w:rsidRPr="00732991">
        <w:rPr>
          <w:b/>
          <w:lang w:val="en-US"/>
        </w:rPr>
        <w:t>Results</w:t>
      </w:r>
      <w:r w:rsidRPr="00732991">
        <w:rPr>
          <w:lang w:val="en-US"/>
        </w:rPr>
        <w:t>: Out of 652 patients who underwent spinal surgery, the algorithm flagged 79 for readmission due to postoperative SSIs, equating to a prevalence rate of 12.11%. In terms of algorithmic effectiveness, sensitivity was found to be 0.82, and specificity was 0.98. Importantly, the enhanced workflow reduced the average time required for manual case review to 5.75 minutes, signifying notable gains in operational efficiency.</w:t>
      </w:r>
    </w:p>
    <w:p w:rsidR="00B722AD" w:rsidRPr="00732991" w:rsidRDefault="00B722AD" w:rsidP="009025B7">
      <w:pPr>
        <w:rPr>
          <w:lang w:val="en-US"/>
        </w:rPr>
      </w:pPr>
      <w:r w:rsidRPr="00732991">
        <w:rPr>
          <w:b/>
          <w:lang w:val="en-US"/>
        </w:rPr>
        <w:t>Conclusions</w:t>
      </w:r>
      <w:r w:rsidRPr="00732991">
        <w:rPr>
          <w:lang w:val="en-US"/>
        </w:rPr>
        <w:t>: Our findings indicate that an automated surveillance system using EHR data can offer a highly effective and efficient method for SSI detection. This system not only demonstrates robust diagnostic accuracy but also shows promise in substantially reducing the cumbersome manual labor involved in surveillance activities. Furthermore, the adaptability of this approach suggests its potential applicability in the monitoring of other types of healthcare-associated infections.</w:t>
      </w:r>
    </w:p>
    <w:p w:rsidR="00B722AD" w:rsidRPr="00732991" w:rsidRDefault="00B722AD" w:rsidP="009025B7">
      <w:pPr>
        <w:rPr>
          <w:lang w:val="en-US"/>
        </w:rPr>
      </w:pPr>
      <w:r w:rsidRPr="00732991">
        <w:rPr>
          <w:b/>
          <w:lang w:val="en-US"/>
        </w:rPr>
        <w:t>Keywords</w:t>
      </w:r>
      <w:r w:rsidRPr="00732991">
        <w:rPr>
          <w:lang w:val="en-US"/>
        </w:rPr>
        <w:t>: Surgical Site Infections, Electronic Health Records, Automated Surveillance, Clinical Data Warehouse, Healthcare-Associated Infections, Operational Efficiency, Natural Language Processing</w:t>
      </w:r>
    </w:p>
    <w:p w:rsidR="00B722AD" w:rsidRPr="00732991" w:rsidRDefault="00B722AD" w:rsidP="009025B7">
      <w:pPr>
        <w:rPr>
          <w:lang w:val="en-US"/>
        </w:rPr>
      </w:pPr>
      <w:r w:rsidRPr="00732991">
        <w:rPr>
          <w:lang w:val="en-US"/>
        </w:rPr>
        <w:br w:type="page"/>
      </w:r>
    </w:p>
    <w:p w:rsidR="00B722AD" w:rsidRPr="00732991" w:rsidRDefault="00B722AD" w:rsidP="002860C4">
      <w:pPr>
        <w:pStyle w:val="Titre1"/>
        <w:numPr>
          <w:ilvl w:val="0"/>
          <w:numId w:val="16"/>
        </w:numPr>
        <w:rPr>
          <w:lang w:val="en-US"/>
        </w:rPr>
      </w:pPr>
      <w:bookmarkStart w:id="2" w:name="_Toc145332235"/>
      <w:r w:rsidRPr="00732991">
        <w:rPr>
          <w:lang w:val="en-US"/>
        </w:rPr>
        <w:lastRenderedPageBreak/>
        <w:t>Introduction</w:t>
      </w:r>
      <w:bookmarkEnd w:id="2"/>
    </w:p>
    <w:p w:rsidR="00B722AD" w:rsidRPr="00732991" w:rsidRDefault="00B722AD" w:rsidP="00592594">
      <w:pPr>
        <w:rPr>
          <w:lang w:val="en-US"/>
        </w:rPr>
      </w:pPr>
      <w:r w:rsidRPr="00732991">
        <w:rPr>
          <w:lang w:val="en-US"/>
        </w:rPr>
        <w:t>As Electronic Health Record (EHR) systems gain ubiquity, the volume of electronic clinical data continues to burgeon. This proliferation has captivated researchers, healthcare administrators, and clinicians alike, fueling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C260B" w:rsidRPr="00732991">
        <w:rPr>
          <w:lang w:val="en-US"/>
        </w:rPr>
        <w:t>.</w:t>
      </w:r>
      <w:r w:rsidR="00907161" w:rsidRPr="00732991">
        <w:rPr>
          <w:lang w:val="en-US"/>
        </w:rPr>
        <w:t xml:space="preserve"> </w:t>
      </w:r>
      <w:r w:rsidRPr="00732991">
        <w:rPr>
          <w:lang w:val="en-US"/>
        </w:rPr>
        <w:fldChar w:fldCharType="begin"/>
      </w:r>
      <w:r w:rsidRPr="00732991">
        <w:rPr>
          <w:lang w:val="en-US"/>
        </w:rPr>
        <w:instrText xml:space="preserve"> ADDIN ZOTERO_ITEM CSL_CITATION {"citationID":"t55WvDZh","properties":{"formattedCitation":"(1\\uc0\\u8211{}4)","plainCitation":"(1–4)","noteIndex":0},"citationItems":[{"id":726,"uris":["http://zotero.org/users/6474963/items/ZIC64W2A"],"itemData":{"id":726,"type":"article-journal","abstract":"BACKGROUND: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G."},{"family":"Meguid","given":"Robert"}],"issued":{"date-parts":[["2018",11]]}}},{"id":727,"uris":["http://zotero.org/users/6474963/items/J6NVR8LB"],"itemData":{"id":727,"type":"article-journal","abstract":"The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Marc"},{"family":"Cuggia","given":"Marc"}],"issued":{"date-parts":[["2013"]]}}},{"id":720,"uris":["http://zotero.org/users/6474963/items/MN2M55AN"],"itemData":{"id":720,"type":"article-journal","abstract":"OBJECTIVE: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E."}],"issued":{"date-parts":[["2018",9,1]]}}},{"id":719,"uris":["http://zotero.org/users/6474963/items/GQG7PV54"],"itemData":{"id":719,"type":"article-journal","abstract":"BACKGROUND\nSurgical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H."}],"issued":{"date-parts":[["2020",10,1]]}}}],"schema":"https://github.com/citation-style-language/schema/raw/master/csl-citation.json"} </w:instrText>
      </w:r>
      <w:r w:rsidRPr="00732991">
        <w:rPr>
          <w:lang w:val="en-US"/>
        </w:rPr>
        <w:fldChar w:fldCharType="separate"/>
      </w:r>
      <w:r w:rsidRPr="00732991">
        <w:rPr>
          <w:szCs w:val="24"/>
          <w:lang w:val="en-US"/>
        </w:rPr>
        <w:t>(1–4)</w:t>
      </w:r>
      <w:r w:rsidRPr="00732991">
        <w:rPr>
          <w:lang w:val="en-US"/>
        </w:rPr>
        <w:fldChar w:fldCharType="end"/>
      </w:r>
    </w:p>
    <w:p w:rsidR="00B722AD" w:rsidRPr="00732991" w:rsidRDefault="00B722AD" w:rsidP="00592594">
      <w:pPr>
        <w:rPr>
          <w:szCs w:val="22"/>
          <w:lang w:val="en-US"/>
        </w:rPr>
      </w:pPr>
      <w:r w:rsidRPr="00732991">
        <w:rPr>
          <w:lang w:val="en-US"/>
        </w:rPr>
        <w:t>Surgical site infections (SSIs) are among the most frequently cited hospital-acquired infection and lead to significant morbidity, prolonged hospitalization, increased medical costs, and overall compromised patient outcomes</w:t>
      </w:r>
      <w:r w:rsidR="00AC260B" w:rsidRPr="00732991">
        <w:rPr>
          <w:lang w:val="en-US"/>
        </w:rPr>
        <w:t>.</w:t>
      </w:r>
      <w:r w:rsidR="00907161" w:rsidRPr="00732991">
        <w:rPr>
          <w:lang w:val="en-US"/>
        </w:rPr>
        <w:t xml:space="preserve"> </w:t>
      </w:r>
      <w:r w:rsidRPr="00732991">
        <w:rPr>
          <w:lang w:val="en-US"/>
        </w:rPr>
        <w:fldChar w:fldCharType="begin"/>
      </w:r>
      <w:r w:rsidRPr="00732991">
        <w:rPr>
          <w:lang w:val="en-US"/>
        </w:rPr>
        <w:instrText xml:space="preserve"> ADDIN ZOTERO_ITEM CSL_CITATION {"citationID":"jXK0lm70","properties":{"formattedCitation":"(5)","plainCitation":"(5)","noteIndex":0},"citationItems":[{"id":819,"uris":["http://zotero.org/users/6474963/items/2VTR7TT3"],"itemData":{"id":819,"type":"article-journal","abstract":"Surgical site infections (SSIs) are among the most common and most costly health care-associated infections, leading to adverse patient outcomes and death. Wound contamination occurs with each incision, but proven strategies exist to decrease the risk of SSI. In particular, improved adherence to evidence-based preventive measures related to appropriate antimicrobial prophylaxis can decrease the rate of SSI. Aggressive surgical debridement and effective antimicrobial therapy are needed to optimize the treatment of SSI.","container-title":"Infectious Disease Clinics of North America","DOI":"10.1016/j.idc.2021.07.006","ISSN":"1557-9824","issue":"4","journalAbbreviation":"Infect Dis Clin North Am","language":"eng","note":"PMID: 34752225","page":"901-929","source":"PubMed","title":"Surgical Site Infections","volume":"35","author":[{"family":"Seidelman","given":"Jessica"},{"family":"Anderson","given":"Deverick J."}],"issued":{"date-parts":[["2021",12]]}}}],"schema":"https://github.com/citation-style-language/schema/raw/master/csl-citation.json"} </w:instrText>
      </w:r>
      <w:r w:rsidRPr="00732991">
        <w:rPr>
          <w:lang w:val="en-US"/>
        </w:rPr>
        <w:fldChar w:fldCharType="separate"/>
      </w:r>
      <w:r w:rsidRPr="00732991">
        <w:rPr>
          <w:sz w:val="22"/>
          <w:lang w:val="en-US"/>
        </w:rPr>
        <w:t>(5)</w:t>
      </w:r>
      <w:r w:rsidRPr="00732991">
        <w:rPr>
          <w:lang w:val="en-US"/>
        </w:rPr>
        <w:fldChar w:fldCharType="end"/>
      </w:r>
      <w:r w:rsidRPr="00732991">
        <w:rPr>
          <w:lang w:val="en-US"/>
        </w:rPr>
        <w:t xml:space="preserve"> In particular, SSIs following spine surgery can be devastating, requiring surgical debridement(s) and prolonged intravenous antibiotics, and at times, leading to significant long-term disability. </w:t>
      </w:r>
      <w:r w:rsidRPr="00732991">
        <w:rPr>
          <w:color w:val="2A2A2A"/>
          <w:lang w:val="en-US"/>
        </w:rPr>
        <w:t>Multiple studies have outlined general risk factors for SSIs, and both the medical condition of the patient and the complexity of the surgical pro</w:t>
      </w:r>
      <w:r w:rsidR="00AC260B" w:rsidRPr="00732991">
        <w:rPr>
          <w:color w:val="2A2A2A"/>
          <w:lang w:val="en-US"/>
        </w:rPr>
        <w:t>cedure are contributing factors.</w:t>
      </w:r>
      <w:r w:rsidRPr="00732991">
        <w:rPr>
          <w:color w:val="2A2A2A"/>
          <w:lang w:val="en-US"/>
        </w:rPr>
        <w:t xml:space="preserve"> </w:t>
      </w:r>
      <w:r w:rsidRPr="00732991">
        <w:rPr>
          <w:color w:val="2A2A2A"/>
          <w:lang w:val="en-US"/>
        </w:rPr>
        <w:fldChar w:fldCharType="begin"/>
      </w:r>
      <w:r w:rsidR="00907161" w:rsidRPr="00732991">
        <w:rPr>
          <w:color w:val="2A2A2A"/>
          <w:lang w:val="en-US"/>
        </w:rPr>
        <w:instrText xml:space="preserve"> ADDIN ZOTERO_ITEM CSL_CITATION {"citationID":"jSqca3Bn","properties":{"formattedCitation":"(6,7)","plainCitation":"(6,7)","dontUpdate":true,"noteIndex":0},"citationItems":[{"id":"0k0BXiKI/e8EZQRco","uris":["http://zotero.org/users/6474963/items/IEV9VCHR"],"itemData":{"id":813,"type":"webpage","title":"Risk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Academic","URL":"https://academic.oup.com/cid/article/53/7/686/421868","accessed":{"date-parts":[["2023",9,8]]}}},{"id":635,"uris":["http://zotero.org/users/6474963/items/ES2V5SUI"],"itemData":{"id":635,"type":"article-journal","abstract":"BACKGROUND: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H."}],"issued":{"date-parts":[["2015",5]]}}}],"schema":"https://github.com/citation-style-language/schema/raw/master/csl-citation.json"} </w:instrText>
      </w:r>
      <w:r w:rsidRPr="00732991">
        <w:rPr>
          <w:color w:val="2A2A2A"/>
          <w:lang w:val="en-US"/>
        </w:rPr>
        <w:fldChar w:fldCharType="separate"/>
      </w:r>
      <w:r w:rsidRPr="00732991">
        <w:rPr>
          <w:sz w:val="22"/>
          <w:lang w:val="en-US"/>
        </w:rPr>
        <w:t>(6-7)</w:t>
      </w:r>
      <w:r w:rsidRPr="00732991">
        <w:rPr>
          <w:color w:val="2A2A2A"/>
          <w:lang w:val="en-US"/>
        </w:rPr>
        <w:fldChar w:fldCharType="end"/>
      </w:r>
    </w:p>
    <w:p w:rsidR="00B722AD" w:rsidRPr="00732991" w:rsidRDefault="00B722AD" w:rsidP="00585235">
      <w:pPr>
        <w:rPr>
          <w:szCs w:val="24"/>
          <w:lang w:val="en-US"/>
        </w:rPr>
      </w:pPr>
      <w:r w:rsidRPr="00732991">
        <w:rPr>
          <w:lang w:val="en-US"/>
        </w:rPr>
        <w:t>SSIs are defined as infections that occur at or near the surgical incision within 30 days of the operation, or within one year if an implant is in place</w:t>
      </w:r>
      <w:r w:rsidR="00AC260B" w:rsidRPr="00732991">
        <w:rPr>
          <w:lang w:val="en-US"/>
        </w:rPr>
        <w:t>.</w:t>
      </w:r>
      <w:r w:rsidR="00907161" w:rsidRPr="00732991">
        <w:rPr>
          <w:lang w:val="en-US"/>
        </w:rPr>
        <w:t xml:space="preserve"> </w:t>
      </w:r>
      <w:r w:rsidRPr="00732991">
        <w:rPr>
          <w:lang w:val="en-US"/>
        </w:rPr>
        <w:fldChar w:fldCharType="begin"/>
      </w:r>
      <w:r w:rsidR="00907161" w:rsidRPr="00732991">
        <w:rPr>
          <w:lang w:val="en-US"/>
        </w:rPr>
        <w:instrText xml:space="preserve"> ADDIN ZOTERO_ITEM CSL_CITATION {"citationID":"f4ws5ZlS","properties":{"formattedCitation":"(8)","plainCitation":"(8)","noteIndex":0},"citationItems":[{"id":"0k0BXiKI/8SNHXqZm","uris":["http://zotero.org/users/6474963/items/9IGCGMTK"],"itemData":{"id":646,"type":"article-journal","abstract":"STUDY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732991">
        <w:rPr>
          <w:lang w:val="en-US"/>
        </w:rPr>
        <w:fldChar w:fldCharType="separate"/>
      </w:r>
      <w:r w:rsidRPr="00732991">
        <w:rPr>
          <w:sz w:val="22"/>
          <w:lang w:val="en-US"/>
        </w:rPr>
        <w:t>(8)</w:t>
      </w:r>
      <w:r w:rsidRPr="00732991">
        <w:rPr>
          <w:lang w:val="en-US"/>
        </w:rPr>
        <w:fldChar w:fldCharType="end"/>
      </w:r>
      <w:r w:rsidRPr="00732991">
        <w:rPr>
          <w:lang w:val="en-US"/>
        </w:rPr>
        <w:t xml:space="preserve"> They are classified based on </w:t>
      </w:r>
      <w:r w:rsidRPr="00732991">
        <w:rPr>
          <w:szCs w:val="24"/>
          <w:lang w:val="en-US"/>
        </w:rPr>
        <w:t>the depth and severity into:</w:t>
      </w:r>
    </w:p>
    <w:p w:rsidR="00B722AD" w:rsidRPr="00732991" w:rsidRDefault="00B722AD" w:rsidP="00585235">
      <w:pPr>
        <w:pStyle w:val="Paragraphedeliste"/>
        <w:numPr>
          <w:ilvl w:val="0"/>
          <w:numId w:val="5"/>
        </w:numPr>
        <w:spacing w:line="360" w:lineRule="auto"/>
        <w:rPr>
          <w:rFonts w:ascii="Arial" w:hAnsi="Arial" w:cs="Arial"/>
          <w:lang w:val="en-US"/>
        </w:rPr>
      </w:pPr>
      <w:r w:rsidRPr="00732991">
        <w:rPr>
          <w:rFonts w:ascii="Arial" w:hAnsi="Arial" w:cs="Arial"/>
          <w:lang w:val="en-US"/>
        </w:rPr>
        <w:t>Superficial Incisional: Infection involving only the skin and subcutaneous tissue of the incision.</w:t>
      </w:r>
    </w:p>
    <w:p w:rsidR="00B722AD" w:rsidRPr="00732991" w:rsidRDefault="00B722AD" w:rsidP="00585235">
      <w:pPr>
        <w:pStyle w:val="Paragraphedeliste"/>
        <w:numPr>
          <w:ilvl w:val="0"/>
          <w:numId w:val="5"/>
        </w:numPr>
        <w:spacing w:line="360" w:lineRule="auto"/>
        <w:rPr>
          <w:rFonts w:ascii="Arial" w:hAnsi="Arial" w:cs="Arial"/>
          <w:lang w:val="en-US"/>
        </w:rPr>
      </w:pPr>
      <w:r w:rsidRPr="00732991">
        <w:rPr>
          <w:rFonts w:ascii="Arial" w:hAnsi="Arial" w:cs="Arial"/>
          <w:lang w:val="en-US"/>
        </w:rPr>
        <w:t>Deep Incisional: Infection involving deep tissues, such as fascia and muscle layers.</w:t>
      </w:r>
    </w:p>
    <w:p w:rsidR="00B722AD" w:rsidRPr="00732991" w:rsidRDefault="00B722AD" w:rsidP="00585235">
      <w:pPr>
        <w:pStyle w:val="Paragraphedeliste"/>
        <w:numPr>
          <w:ilvl w:val="0"/>
          <w:numId w:val="5"/>
        </w:numPr>
        <w:spacing w:line="360" w:lineRule="auto"/>
        <w:rPr>
          <w:rFonts w:ascii="Arial" w:hAnsi="Arial" w:cs="Arial"/>
          <w:lang w:val="en-US"/>
        </w:rPr>
      </w:pPr>
      <w:r w:rsidRPr="00732991">
        <w:rPr>
          <w:rFonts w:ascii="Arial" w:hAnsi="Arial" w:cs="Arial"/>
          <w:lang w:val="en-US"/>
        </w:rPr>
        <w:t>Organ/Space: Infection involving any part of the anatomy other than the incision, which was opened or manipulated during the operation.</w:t>
      </w:r>
    </w:p>
    <w:p w:rsidR="00B722AD" w:rsidRPr="00732991" w:rsidRDefault="00B722AD" w:rsidP="00052BCB">
      <w:pPr>
        <w:rPr>
          <w:szCs w:val="22"/>
          <w:lang w:val="en-US"/>
        </w:rPr>
      </w:pPr>
      <w:r w:rsidRPr="00732991">
        <w:rPr>
          <w:szCs w:val="22"/>
          <w:lang w:val="en-US"/>
        </w:rPr>
        <w:t>The French Health Authority (HAS as a French acronym) ardently advocates for the routine surveillance of SSIs, situating it within the broader framework of risk management for Healthcare-Associated Infections (HAIs)</w:t>
      </w:r>
      <w:r w:rsidR="00AC260B" w:rsidRPr="00732991">
        <w:rPr>
          <w:szCs w:val="22"/>
          <w:lang w:val="en-US"/>
        </w:rPr>
        <w:t>.</w:t>
      </w:r>
      <w:r w:rsidRPr="00732991">
        <w:rPr>
          <w:szCs w:val="22"/>
          <w:lang w:val="en-US"/>
        </w:rPr>
        <w:t xml:space="preserve"> </w:t>
      </w:r>
      <w:r w:rsidRPr="00732991">
        <w:rPr>
          <w:szCs w:val="22"/>
          <w:lang w:val="en-US"/>
        </w:rPr>
        <w:fldChar w:fldCharType="begin"/>
      </w:r>
      <w:r w:rsidR="00907161" w:rsidRPr="00732991">
        <w:rPr>
          <w:szCs w:val="22"/>
          <w:lang w:val="en-US"/>
        </w:rPr>
        <w:instrText xml:space="preserve"> ADDIN ZOTERO_ITEM CSL_CITATION {"citationID":"97s3J0wT","properties":{"formattedCitation":"(9)","plainCitation":"(9)","noteIndex":0},"citationItems":[{"id":"0k0BXiKI/YReKKatn","uris":["http://zotero.org/users/6474963/items/IUUXKE6M"],"itemData":{"id":629,"type":"article-journal","container-title":"Médecine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Pr="00732991">
        <w:rPr>
          <w:szCs w:val="22"/>
          <w:lang w:val="en-US"/>
        </w:rPr>
        <w:fldChar w:fldCharType="separate"/>
      </w:r>
      <w:r w:rsidRPr="00732991">
        <w:rPr>
          <w:sz w:val="22"/>
          <w:lang w:val="en-US"/>
        </w:rPr>
        <w:t>(9)</w:t>
      </w:r>
      <w:r w:rsidRPr="00732991">
        <w:rPr>
          <w:szCs w:val="22"/>
          <w:lang w:val="en-US"/>
        </w:rPr>
        <w:fldChar w:fldCharType="end"/>
      </w:r>
      <w:r w:rsidRPr="00732991">
        <w:rPr>
          <w:szCs w:val="22"/>
          <w:lang w:val="en-US"/>
        </w:rPr>
        <w:t xml:space="preserve"> Current SSI detection practices, largely reliant on manual surveillance by local hospital hygienists or nurses, are fraught with inconsistencies and limitations—ranging from human error to staff turnover and training gaps. This manual approach is not only resource-intensive than it could be but also diverts critical resources away from the conceptualization and monitoring of preventive strategies. The (semi)automation of SSI detection via EHRs could offers a more standardized, efficient, and comprehensive modus operandi or at the very least, enhance current workflow.</w:t>
      </w:r>
    </w:p>
    <w:p w:rsidR="00B722AD" w:rsidRPr="00732991" w:rsidRDefault="00B722AD" w:rsidP="00052BCB">
      <w:pPr>
        <w:rPr>
          <w:szCs w:val="22"/>
          <w:lang w:val="en-US"/>
        </w:rPr>
      </w:pPr>
      <w:r w:rsidRPr="00732991">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endeavours. </w:t>
      </w:r>
    </w:p>
    <w:p w:rsidR="00B722AD" w:rsidRPr="00732991" w:rsidRDefault="00B722AD" w:rsidP="00052BCB">
      <w:pPr>
        <w:rPr>
          <w:szCs w:val="22"/>
          <w:lang w:val="en-US"/>
        </w:rPr>
      </w:pPr>
      <w:r w:rsidRPr="00732991">
        <w:rPr>
          <w:szCs w:val="22"/>
          <w:lang w:val="en-US"/>
        </w:rPr>
        <w:t>This study aims to evaluate the effectiveness of leveraging Rouen’s University Hospital's Clinical Data Warehouse, known as Entrepôt des Données de Santé Normand (EDSaN), in identifying SSIs in spinal surgeries. The ultimate goal is to enhance the current surveillance activities and to reduce the operational challenges tied to current manual methods. It is important to note that this system is designed to complement human labor, aiming to provide healthcare professionals with an interface for rapid access to relevant patient information and flagging critical elements that warrant review.</w:t>
      </w:r>
    </w:p>
    <w:p w:rsidR="00B722AD" w:rsidRPr="00732991" w:rsidRDefault="00B722AD" w:rsidP="00052BCB">
      <w:pPr>
        <w:rPr>
          <w:szCs w:val="22"/>
          <w:shd w:val="clear" w:color="auto" w:fill="FFFFFF"/>
          <w:lang w:val="en-US"/>
        </w:rPr>
      </w:pPr>
    </w:p>
    <w:p w:rsidR="00B722AD" w:rsidRPr="00732991" w:rsidRDefault="00B722AD" w:rsidP="002860C4">
      <w:pPr>
        <w:pStyle w:val="Titre1"/>
        <w:numPr>
          <w:ilvl w:val="0"/>
          <w:numId w:val="16"/>
        </w:numPr>
        <w:rPr>
          <w:lang w:val="en-US"/>
        </w:rPr>
      </w:pPr>
      <w:bookmarkStart w:id="3" w:name="_Toc145332236"/>
      <w:r w:rsidRPr="00732991">
        <w:rPr>
          <w:lang w:val="en-US"/>
        </w:rPr>
        <w:t>Methods</w:t>
      </w:r>
      <w:bookmarkEnd w:id="3"/>
    </w:p>
    <w:p w:rsidR="00B722AD" w:rsidRPr="00732991" w:rsidRDefault="00B722AD" w:rsidP="002860C4">
      <w:pPr>
        <w:pStyle w:val="Titre2"/>
        <w:numPr>
          <w:ilvl w:val="1"/>
          <w:numId w:val="16"/>
        </w:numPr>
        <w:jc w:val="left"/>
        <w:rPr>
          <w:lang w:val="en-US"/>
        </w:rPr>
      </w:pPr>
      <w:bookmarkStart w:id="4" w:name="_Toc145332237"/>
      <w:r w:rsidRPr="00732991">
        <w:rPr>
          <w:lang w:val="en-US"/>
        </w:rPr>
        <w:t>Population</w:t>
      </w:r>
      <w:bookmarkEnd w:id="4"/>
    </w:p>
    <w:p w:rsidR="00B722AD" w:rsidRPr="00732991" w:rsidRDefault="00B722AD" w:rsidP="00BA3BA6">
      <w:pPr>
        <w:pStyle w:val="Titre3"/>
        <w:ind w:left="360"/>
        <w:rPr>
          <w:lang w:val="en-US"/>
        </w:rPr>
      </w:pPr>
      <w:bookmarkStart w:id="5" w:name="_Toc145332238"/>
      <w:r w:rsidRPr="00732991">
        <w:rPr>
          <w:lang w:val="en-US"/>
        </w:rPr>
        <w:t>Inclusion criteria</w:t>
      </w:r>
      <w:bookmarkEnd w:id="5"/>
    </w:p>
    <w:p w:rsidR="00B722AD" w:rsidRPr="00732991" w:rsidRDefault="00B722AD" w:rsidP="004B02E1">
      <w:pPr>
        <w:rPr>
          <w:lang w:val="en-US"/>
        </w:rPr>
      </w:pPr>
      <w:r w:rsidRPr="00732991">
        <w:rPr>
          <w:lang w:val="en-US"/>
        </w:rPr>
        <w:t>The study focuses on patients who underwent any form of spinal surgery at Rouen University Hospital (RUH) between January 1, 2020, and December 31, 2020, and experienced SSIs postoperatively. Surgical procedures are identified using the Classification Commune des Actes Médicaux (CCAM) list, developed in collaboration with the Medical Information Department (MID). This methodology ensures that only patients operated on at RUH are included, thereby providing a robust and consistent approach for targeting the relevant population.</w:t>
      </w:r>
    </w:p>
    <w:p w:rsidR="00B722AD" w:rsidRPr="00732991" w:rsidRDefault="00B722AD" w:rsidP="004B02E1">
      <w:pPr>
        <w:rPr>
          <w:sz w:val="22"/>
          <w:lang w:val="en-US"/>
        </w:rPr>
      </w:pPr>
      <w:r w:rsidRPr="00732991">
        <w:rPr>
          <w:lang w:val="en-US"/>
        </w:rPr>
        <w:t>For the identified patient cohort, potential SSIs were ascertained by examining all subsequent hospitalizations post-surgery. This also includes instances where the SSI occurred during the same hospital stay as the surgery. The identification of infections was achieved through a combination of Natural Language Processing (NLP) queries, ICD-10 codes, and/or CCAM acts. These multiple methodologies serve to compensate for the intrinsic limitations of each approach. For example, while NLP queries can capture specific clinical details in medical reports, ICD-10 and CCAM codes offer standardization that facilitates large-scale analysis.</w:t>
      </w:r>
    </w:p>
    <w:p w:rsidR="00B722AD" w:rsidRPr="00732991" w:rsidRDefault="00B722AD" w:rsidP="004B02E1">
      <w:pPr>
        <w:rPr>
          <w:sz w:val="22"/>
          <w:lang w:val="en-US"/>
        </w:rPr>
      </w:pPr>
      <w:r w:rsidRPr="00732991">
        <w:rPr>
          <w:lang w:val="en-US"/>
        </w:rPr>
        <w:lastRenderedPageBreak/>
        <w:t>It is important to note that while the date of the surgical intervention is explicitly recorded in the database, the exact date of infection onset is not consistently available and should generally slightly precede a readmission. In the absence of reliable data from clinical reports, the date of hospital readmission will serve as a proxy for the infection event date. However, this methodological choice may introduce variability in adhering to the temporal criteria established for the definition of SSIs. To mitigate this limitation, the time filter between the infection date and the surgical intervention date may include a certain tolerance.</w:t>
      </w:r>
    </w:p>
    <w:p w:rsidR="00B722AD" w:rsidRPr="00732991" w:rsidRDefault="00B722AD" w:rsidP="004B02E1">
      <w:pPr>
        <w:pStyle w:val="Titre3"/>
        <w:ind w:firstLine="708"/>
        <w:rPr>
          <w:lang w:val="en-US"/>
        </w:rPr>
      </w:pPr>
      <w:bookmarkStart w:id="6" w:name="_Toc145332239"/>
      <w:r w:rsidRPr="00732991">
        <w:rPr>
          <w:lang w:val="en-US"/>
        </w:rPr>
        <w:t>Exclusion criteria</w:t>
      </w:r>
      <w:bookmarkEnd w:id="6"/>
    </w:p>
    <w:p w:rsidR="00B722AD" w:rsidRPr="00732991" w:rsidRDefault="00B722AD" w:rsidP="00824C99">
      <w:pPr>
        <w:rPr>
          <w:lang w:val="en-US"/>
        </w:rPr>
      </w:pPr>
      <w:r w:rsidRPr="00732991">
        <w:rPr>
          <w:lang w:val="en-US"/>
        </w:rPr>
        <w:t>Patients who do not meet the definition of an SSI as described are excluded from the cohort</w:t>
      </w:r>
      <w:r w:rsidR="00AC260B" w:rsidRPr="00732991">
        <w:rPr>
          <w:lang w:val="en-US"/>
        </w:rPr>
        <w:t>.</w:t>
      </w:r>
      <w:r w:rsidRPr="00732991">
        <w:rPr>
          <w:lang w:val="en-US"/>
        </w:rPr>
        <w:t xml:space="preserve"> </w:t>
      </w:r>
      <w:r w:rsidRPr="00732991">
        <w:rPr>
          <w:lang w:val="en-US"/>
        </w:rPr>
        <w:fldChar w:fldCharType="begin"/>
      </w:r>
      <w:r w:rsidR="00907161" w:rsidRPr="00732991">
        <w:rPr>
          <w:lang w:val="en-US"/>
        </w:rPr>
        <w:instrText xml:space="preserve"> ADDIN ZOTERO_ITEM CSL_CITATION {"citationID":"QAnJ8pri","properties":{"formattedCitation":"(8)","plainCitation":"(8)","noteIndex":0},"citationItems":[{"id":"0k0BXiKI/8SNHXqZm","uris":["http://zotero.org/users/6474963/items/9IGCGMTK"],"itemData":{"id":646,"type":"article-journal","abstract":"STUDY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732991">
        <w:rPr>
          <w:lang w:val="en-US"/>
        </w:rPr>
        <w:fldChar w:fldCharType="separate"/>
      </w:r>
      <w:r w:rsidRPr="00732991">
        <w:rPr>
          <w:sz w:val="22"/>
          <w:lang w:val="en-US"/>
        </w:rPr>
        <w:t>(8)</w:t>
      </w:r>
      <w:r w:rsidRPr="00732991">
        <w:rPr>
          <w:lang w:val="en-US"/>
        </w:rPr>
        <w:fldChar w:fldCharType="end"/>
      </w:r>
    </w:p>
    <w:p w:rsidR="00AC260B" w:rsidRPr="00732991" w:rsidRDefault="00AC260B" w:rsidP="00824C99">
      <w:pPr>
        <w:rPr>
          <w:lang w:val="en-US"/>
        </w:rPr>
      </w:pPr>
    </w:p>
    <w:p w:rsidR="00B722AD" w:rsidRPr="00732991" w:rsidRDefault="00B722AD" w:rsidP="004B02E1">
      <w:pPr>
        <w:pStyle w:val="Titre2"/>
        <w:numPr>
          <w:ilvl w:val="1"/>
          <w:numId w:val="16"/>
        </w:numPr>
        <w:rPr>
          <w:lang w:val="en-US"/>
        </w:rPr>
      </w:pPr>
      <w:bookmarkStart w:id="7" w:name="_Toc145332240"/>
      <w:r w:rsidRPr="00732991">
        <w:rPr>
          <w:lang w:val="en-US"/>
        </w:rPr>
        <w:t>EDSaN – RUH’s Clinical data warehouse</w:t>
      </w:r>
      <w:bookmarkEnd w:id="7"/>
    </w:p>
    <w:p w:rsidR="00B722AD" w:rsidRPr="00732991" w:rsidRDefault="00B722AD" w:rsidP="00BE0426">
      <w:pPr>
        <w:rPr>
          <w:lang w:val="en-US"/>
        </w:rPr>
      </w:pPr>
      <w:r w:rsidRPr="00732991">
        <w:rPr>
          <w:lang w:val="en-US"/>
        </w:rPr>
        <w:t xml:space="preserve">All the Rouen’s University Hospital (RUH’s) digitalized documents are available through EDSaN </w:t>
      </w:r>
      <w:r w:rsidRPr="00732991">
        <w:rPr>
          <w:lang w:val="en-US"/>
        </w:rPr>
        <w:fldChar w:fldCharType="begin"/>
      </w:r>
      <w:r w:rsidRPr="00732991">
        <w:rPr>
          <w:lang w:val="en-US"/>
        </w:rPr>
        <w:instrText xml:space="preserve"> ADDIN ZOTERO_ITEM CSL_CITATION {"citationID":"kUL0YNhC","properties":{"formattedCitation":"(10)","plainCitation":"(10)","noteIndex":0},"citationItems":[{"id":461,"uris":["http://zotero.org/users/6474963/items/PSSTYEU4"],"itemData":{"id":461,"type":"article-journal","abstract":"BACKGROUND: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J."},{"family":"Grosjean","given":"Julien"}],"issued":{"date-parts":[["2022",2,8]]}}}],"schema":"https://github.com/citation-style-language/schema/raw/master/csl-citation.json"} </w:instrText>
      </w:r>
      <w:r w:rsidRPr="00732991">
        <w:rPr>
          <w:lang w:val="en-US"/>
        </w:rPr>
        <w:fldChar w:fldCharType="separate"/>
      </w:r>
      <w:r w:rsidRPr="00732991">
        <w:rPr>
          <w:sz w:val="22"/>
          <w:lang w:val="en-US"/>
        </w:rPr>
        <w:t>(10)</w:t>
      </w:r>
      <w:r w:rsidRPr="00732991">
        <w:rPr>
          <w:lang w:val="en-US"/>
        </w:rPr>
        <w:fldChar w:fldCharType="end"/>
      </w:r>
      <w:r w:rsidRPr="00732991">
        <w:rPr>
          <w:lang w:val="en-US"/>
        </w:rPr>
        <w:t>, the local Clinical Data Warehouse (CDW), gathering together the health information of the about 2 million patients who visited the hospital since 1998</w:t>
      </w:r>
      <w:r w:rsidR="00AC260B" w:rsidRPr="00732991">
        <w:rPr>
          <w:lang w:val="en-US"/>
        </w:rPr>
        <w:t>.</w:t>
      </w:r>
      <w:r w:rsidRPr="00732991">
        <w:rPr>
          <w:lang w:val="en-US"/>
        </w:rPr>
        <w:t xml:space="preserve"> </w:t>
      </w:r>
      <w:r w:rsidRPr="00732991">
        <w:rPr>
          <w:lang w:val="en-US"/>
        </w:rPr>
        <w:fldChar w:fldCharType="begin"/>
      </w:r>
      <w:r w:rsidRPr="00732991">
        <w:rPr>
          <w:lang w:val="en-US"/>
        </w:rPr>
        <w:instrText xml:space="preserve"> ADDIN ZOTERO_ITEM CSL_CITATION {"citationID":"RhXvRmt5","properties":{"formattedCitation":"(11)","plainCitation":"(11)","noteIndex":0},"citationItems":[{"id":97,"uris":["http://zotero.org/users/6474963/items/GSY7SXRP"],"itemData":{"id":97,"type":"article-journal","abstract":"Background\n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J"}],"issued":{"date-parts":[["2019",12,20]]}}}],"schema":"https://github.com/citation-style-language/schema/raw/master/csl-citation.json"} </w:instrText>
      </w:r>
      <w:r w:rsidRPr="00732991">
        <w:rPr>
          <w:lang w:val="en-US"/>
        </w:rPr>
        <w:fldChar w:fldCharType="separate"/>
      </w:r>
      <w:r w:rsidRPr="00732991">
        <w:rPr>
          <w:sz w:val="22"/>
          <w:lang w:val="en-US"/>
        </w:rPr>
        <w:t>(11)</w:t>
      </w:r>
      <w:r w:rsidRPr="00732991">
        <w:rPr>
          <w:lang w:val="en-US"/>
        </w:rPr>
        <w:fldChar w:fldCharType="end"/>
      </w:r>
      <w:r w:rsidRPr="00732991">
        <w:rPr>
          <w:lang w:val="en-US"/>
        </w:rPr>
        <w:t xml:space="preserve"> The CDW currently focuses on clinical data and, more broadly, on health data according to a patient-centered strategy. In addition to the structured patient data, the different data pertaining to multiple admissions and events at RUH are collected (eg, diagnoses, biology, procedures, and movements). </w:t>
      </w:r>
      <w:r w:rsidRPr="00732991">
        <w:rPr>
          <w:shd w:val="clear" w:color="auto" w:fill="FFFFFF"/>
          <w:lang w:val="en-US"/>
        </w:rPr>
        <w:t>Unstructured data embedded in electronic health records (EHR) (mostly narrative reports) are necessary to solve trial eligibility criteria in 59% to 95% of clinical studies</w:t>
      </w:r>
      <w:r w:rsidR="00AC260B" w:rsidRPr="00732991">
        <w:rPr>
          <w:shd w:val="clear" w:color="auto" w:fill="FFFFFF"/>
          <w:lang w:val="en-US"/>
        </w:rPr>
        <w:t>.</w:t>
      </w:r>
      <w:r w:rsidRPr="00732991">
        <w:rPr>
          <w:shd w:val="clear" w:color="auto" w:fill="FFFFFF"/>
          <w:lang w:val="en-US"/>
        </w:rPr>
        <w:t xml:space="preserve"> </w:t>
      </w:r>
      <w:r w:rsidRPr="00732991">
        <w:rPr>
          <w:shd w:val="clear" w:color="auto" w:fill="FFFFFF"/>
          <w:lang w:val="en-US"/>
        </w:rPr>
        <w:fldChar w:fldCharType="begin"/>
      </w:r>
      <w:r w:rsidRPr="00732991">
        <w:rPr>
          <w:shd w:val="clear" w:color="auto" w:fill="FFFFFF"/>
          <w:lang w:val="en-US"/>
        </w:rPr>
        <w:instrText xml:space="preserve"> ADDIN ZOTERO_ITEM CSL_CITATION {"citationID":"D70xK5m4","properties":{"formattedCitation":"(12)","plainCitation":"(12)","noteIndex":0},"citationItems":[{"id":96,"uris":["http://zotero.org/users/6474963/items/FE9HXSFU"],"itemData":{"id":96,"type":"article-journal","abstract":"Electronic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M."}],"issued":{"date-parts":[["2014"]]}}}],"schema":"https://github.com/citation-style-language/schema/raw/master/csl-citation.json"} </w:instrText>
      </w:r>
      <w:r w:rsidRPr="00732991">
        <w:rPr>
          <w:shd w:val="clear" w:color="auto" w:fill="FFFFFF"/>
          <w:lang w:val="en-US"/>
        </w:rPr>
        <w:fldChar w:fldCharType="separate"/>
      </w:r>
      <w:r w:rsidRPr="00732991">
        <w:rPr>
          <w:sz w:val="22"/>
          <w:lang w:val="en-US"/>
        </w:rPr>
        <w:t>(12)</w:t>
      </w:r>
      <w:r w:rsidRPr="00732991">
        <w:rPr>
          <w:shd w:val="clear" w:color="auto" w:fill="FFFFFF"/>
          <w:lang w:val="en-US"/>
        </w:rPr>
        <w:fldChar w:fldCharType="end"/>
      </w:r>
      <w:r w:rsidRPr="00732991">
        <w:rPr>
          <w:shd w:val="clear" w:color="auto" w:fill="FFFFFF"/>
          <w:lang w:val="en-US"/>
        </w:rPr>
        <w:t xml:space="preserve"> Indeed, a wide range of crucial healthcare data is commonly found within unstructured clinical narratives as they allow flexibility of expression such as doubts, negations, or diagnostic hypotheses and complex representation of diseases, clinical examination or patient history. </w:t>
      </w:r>
      <w:r w:rsidRPr="00732991">
        <w:rPr>
          <w:lang w:val="en-US"/>
        </w:rPr>
        <w:t>The 23 million clinical documents in French of RUH consequently play a strategic role in the context of the CDW.</w:t>
      </w:r>
    </w:p>
    <w:p w:rsidR="00B722AD" w:rsidRPr="00732991" w:rsidRDefault="00B722AD" w:rsidP="00CE2064">
      <w:pPr>
        <w:rPr>
          <w:lang w:val="en-US"/>
        </w:rPr>
      </w:pPr>
      <w:r w:rsidRPr="00732991">
        <w:rPr>
          <w:lang w:val="en-US"/>
        </w:rPr>
        <w:t xml:space="preserve">The CDW enables the semantic retrieval of health data in French based on several terminologies and ontologies (T&amp;Os) and consequently relies on two datasets: a domain knowledge database and a health database maintaining clinical and patient data. </w:t>
      </w:r>
    </w:p>
    <w:p w:rsidR="00B722AD" w:rsidRPr="00732991" w:rsidRDefault="00B722AD" w:rsidP="00CB1849">
      <w:pPr>
        <w:rPr>
          <w:szCs w:val="24"/>
          <w:lang w:val="en-US"/>
        </w:rPr>
      </w:pPr>
      <w:r w:rsidRPr="00732991">
        <w:rPr>
          <w:lang w:val="en-US"/>
        </w:rPr>
        <w:t>The reference-controlled vocabularies (ie, reference management domain) providing the knowledge database are notably widely collected and maintained through the cross-terminological portal HeTOP</w:t>
      </w:r>
      <w:r w:rsidR="00AC260B" w:rsidRPr="00732991">
        <w:rPr>
          <w:lang w:val="en-US"/>
        </w:rPr>
        <w:t>.</w:t>
      </w:r>
      <w:r w:rsidRPr="00732991">
        <w:rPr>
          <w:lang w:val="en-US"/>
        </w:rPr>
        <w:t xml:space="preserve"> </w:t>
      </w:r>
      <w:r w:rsidRPr="00732991">
        <w:rPr>
          <w:lang w:val="en-US"/>
        </w:rPr>
        <w:fldChar w:fldCharType="begin"/>
      </w:r>
      <w:r w:rsidR="00907161" w:rsidRPr="00732991">
        <w:rPr>
          <w:lang w:val="en-US"/>
        </w:rPr>
        <w:instrText xml:space="preserve"> ADDIN ZOTERO_ITEM CSL_CITATION {"citationID":"S09X7dFk","properties":{"formattedCitation":"(13)","plainCitation":"(13)","noteIndex":0},"citationItems":[{"id":"0k0BXiKI/id1gsuk5","uris":["http://zotero.org/users/6474963/items/H9ITRXS6"],"itemData":{"id":17,"type":"article-journal","abstract":"Since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Pr="00732991">
        <w:rPr>
          <w:lang w:val="en-US"/>
        </w:rPr>
        <w:fldChar w:fldCharType="separate"/>
      </w:r>
      <w:r w:rsidRPr="00732991">
        <w:rPr>
          <w:lang w:val="en-US"/>
        </w:rPr>
        <w:t>(13)</w:t>
      </w:r>
      <w:r w:rsidRPr="00732991">
        <w:rPr>
          <w:lang w:val="en-US"/>
        </w:rPr>
        <w:fldChar w:fldCharType="end"/>
      </w:r>
      <w:r w:rsidRPr="00732991">
        <w:rPr>
          <w:lang w:val="en-US"/>
        </w:rPr>
        <w:t xml:space="preserve"> All this data integrates into a modular architecture that can be queried via a graphical user interface (GUI). </w:t>
      </w:r>
      <w:r w:rsidRPr="00732991">
        <w:rPr>
          <w:szCs w:val="24"/>
          <w:lang w:val="en-US"/>
        </w:rPr>
        <w:t xml:space="preserve">The functionalities of the semantic health </w:t>
      </w:r>
      <w:r w:rsidRPr="00732991">
        <w:rPr>
          <w:szCs w:val="24"/>
          <w:lang w:val="en-US"/>
        </w:rPr>
        <w:lastRenderedPageBreak/>
        <w:t xml:space="preserve">data warehouse (SHDW) are ensured by the collaboration of three distinct layers, where each layer consumes data from the above layers (see </w:t>
      </w:r>
      <w:r w:rsidRPr="00732991">
        <w:rPr>
          <w:szCs w:val="24"/>
          <w:lang w:val="en-US"/>
        </w:rPr>
        <w:fldChar w:fldCharType="begin"/>
      </w:r>
      <w:r w:rsidRPr="00732991">
        <w:rPr>
          <w:szCs w:val="24"/>
          <w:lang w:val="en-US"/>
        </w:rPr>
        <w:instrText xml:space="preserve"> REF _Ref145196792 \h  \* MERGEFORMAT </w:instrText>
      </w:r>
      <w:r w:rsidRPr="00732991">
        <w:rPr>
          <w:szCs w:val="24"/>
          <w:lang w:val="en-US"/>
        </w:rPr>
      </w:r>
      <w:r w:rsidRPr="00732991">
        <w:rPr>
          <w:szCs w:val="24"/>
          <w:lang w:val="en-US"/>
        </w:rPr>
        <w:fldChar w:fldCharType="separate"/>
      </w:r>
      <w:r w:rsidRPr="00732991">
        <w:rPr>
          <w:szCs w:val="24"/>
          <w:lang w:val="en-US"/>
        </w:rPr>
        <w:t xml:space="preserve">Figure </w:t>
      </w:r>
      <w:r w:rsidRPr="00732991">
        <w:rPr>
          <w:noProof/>
          <w:szCs w:val="24"/>
          <w:lang w:val="en-US"/>
        </w:rPr>
        <w:t>1</w:t>
      </w:r>
      <w:r w:rsidRPr="00732991">
        <w:rPr>
          <w:szCs w:val="24"/>
          <w:lang w:val="en-US"/>
        </w:rPr>
        <w:fldChar w:fldCharType="end"/>
      </w:r>
      <w:r w:rsidRPr="00732991">
        <w:rPr>
          <w:szCs w:val="24"/>
          <w:lang w:val="en-US"/>
        </w:rPr>
        <w:t xml:space="preserve">): </w:t>
      </w:r>
    </w:p>
    <w:p w:rsidR="00B722AD" w:rsidRPr="00732991" w:rsidRDefault="00B722AD" w:rsidP="00D87CD0">
      <w:pPr>
        <w:pStyle w:val="Paragraphedeliste"/>
        <w:numPr>
          <w:ilvl w:val="0"/>
          <w:numId w:val="12"/>
        </w:numPr>
        <w:spacing w:line="480" w:lineRule="auto"/>
        <w:jc w:val="both"/>
        <w:rPr>
          <w:rFonts w:ascii="Arial" w:hAnsi="Arial" w:cs="Arial"/>
          <w:lang w:val="en-US"/>
        </w:rPr>
      </w:pPr>
      <w:r w:rsidRPr="00732991">
        <w:rPr>
          <w:rFonts w:ascii="Arial" w:hAnsi="Arial" w:cs="Arial"/>
          <w:lang w:val="en-US"/>
        </w:rPr>
        <w:t xml:space="preserve">the cross-terminological portal HeTOP </w:t>
      </w:r>
    </w:p>
    <w:p w:rsidR="00B722AD" w:rsidRPr="00732991" w:rsidRDefault="00B722AD" w:rsidP="00D87CD0">
      <w:pPr>
        <w:pStyle w:val="Paragraphedeliste"/>
        <w:numPr>
          <w:ilvl w:val="0"/>
          <w:numId w:val="12"/>
        </w:numPr>
        <w:spacing w:line="480" w:lineRule="auto"/>
        <w:jc w:val="both"/>
        <w:rPr>
          <w:rFonts w:ascii="Arial" w:hAnsi="Arial" w:cs="Arial"/>
          <w:lang w:val="en-US"/>
        </w:rPr>
      </w:pPr>
      <w:r w:rsidRPr="00732991">
        <w:rPr>
          <w:rFonts w:ascii="Arial" w:hAnsi="Arial" w:cs="Arial"/>
          <w:lang w:val="en-US"/>
        </w:rPr>
        <w:t xml:space="preserve">semantic annotator ECMT </w:t>
      </w:r>
      <w:r w:rsidRPr="00732991">
        <w:rPr>
          <w:rFonts w:ascii="Arial" w:hAnsi="Arial" w:cs="Arial"/>
          <w:lang w:val="en-US"/>
        </w:rPr>
        <w:fldChar w:fldCharType="begin"/>
      </w:r>
      <w:r w:rsidR="00907161" w:rsidRPr="00732991">
        <w:rPr>
          <w:rFonts w:ascii="Arial" w:hAnsi="Arial" w:cs="Arial"/>
          <w:lang w:val="en-US"/>
        </w:rPr>
        <w:instrText xml:space="preserve"> ADDIN ZOTERO_ITEM CSL_CITATION {"citationID":"EnuS0Mgf","properties":{"formattedCitation":"(14,15)","plainCitation":"(14,15)","noteIndex":0},"citationItems":[{"id":"0k0BXiKI/DXP6cTOO","uris":["http://zotero.org/users/6474963/items/VFW9E2YI"],"itemData":{"id":821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Jacques"}],"issued":{"date-parts":[["2016"]]}}},{"id":"0k0BXiKI/yTMsyl7u","uris":["http://zotero.org/users/6474963/items/38WT9UTH"],"itemData":{"id":820,"type":"paper-conference","container-title":"Conference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Jacques"}],"issued":{"date-parts":[["2015"]]}}}],"schema":"https://github.com/citation-style-language/schema/raw/master/csl-citation.json"} </w:instrText>
      </w:r>
      <w:r w:rsidRPr="00732991">
        <w:rPr>
          <w:rFonts w:ascii="Arial" w:hAnsi="Arial" w:cs="Arial"/>
          <w:lang w:val="en-US"/>
        </w:rPr>
        <w:fldChar w:fldCharType="separate"/>
      </w:r>
      <w:r w:rsidRPr="00732991">
        <w:rPr>
          <w:rFonts w:ascii="Arial" w:hAnsi="Arial" w:cs="Arial"/>
          <w:lang w:val="en-US"/>
        </w:rPr>
        <w:t>(14,15)</w:t>
      </w:r>
      <w:r w:rsidRPr="00732991">
        <w:rPr>
          <w:rFonts w:ascii="Arial" w:hAnsi="Arial" w:cs="Arial"/>
          <w:lang w:val="en-US"/>
        </w:rPr>
        <w:fldChar w:fldCharType="end"/>
      </w:r>
    </w:p>
    <w:p w:rsidR="00B722AD" w:rsidRPr="00732991" w:rsidRDefault="00B722AD" w:rsidP="00D87CD0">
      <w:pPr>
        <w:pStyle w:val="Paragraphedeliste"/>
        <w:numPr>
          <w:ilvl w:val="0"/>
          <w:numId w:val="12"/>
        </w:numPr>
        <w:spacing w:line="480" w:lineRule="auto"/>
        <w:jc w:val="both"/>
        <w:rPr>
          <w:rFonts w:ascii="Arial" w:hAnsi="Arial" w:cs="Arial"/>
          <w:lang w:val="en-US"/>
        </w:rPr>
      </w:pPr>
      <w:r w:rsidRPr="00732991">
        <w:rPr>
          <w:rFonts w:ascii="Arial" w:hAnsi="Arial" w:cs="Arial"/>
          <w:lang w:val="en-US"/>
        </w:rPr>
        <w:t>semantic search engine (SSE)</w:t>
      </w:r>
      <w:r w:rsidR="00AC260B" w:rsidRPr="00732991">
        <w:rPr>
          <w:rFonts w:ascii="Arial" w:hAnsi="Arial" w:cs="Arial"/>
          <w:lang w:val="en-US"/>
        </w:rPr>
        <w:t>.</w:t>
      </w:r>
      <w:r w:rsidRPr="00732991">
        <w:rPr>
          <w:rFonts w:ascii="Arial" w:hAnsi="Arial" w:cs="Arial"/>
          <w:lang w:val="en-US"/>
        </w:rPr>
        <w:t xml:space="preserve"> </w:t>
      </w:r>
      <w:r w:rsidRPr="00732991">
        <w:rPr>
          <w:rFonts w:ascii="Arial" w:hAnsi="Arial" w:cs="Arial"/>
          <w:lang w:val="en-US"/>
        </w:rPr>
        <w:fldChar w:fldCharType="begin"/>
      </w:r>
      <w:r w:rsidR="00907161" w:rsidRPr="00732991">
        <w:rPr>
          <w:rFonts w:ascii="Arial" w:hAnsi="Arial" w:cs="Arial"/>
          <w:lang w:val="en-US"/>
        </w:rPr>
        <w:instrText xml:space="preserve"> ADDIN ZOTERO_ITEM CSL_CITATION {"citationID":"0NNKnfuV","properties":{"formattedCitation":"(16\\uc0\\u8211{}18)","plainCitation":"(16–18)","noteIndex":0},"citationItems":[{"id":471,"uris":["http://zotero.org/users/6474963/items/BYVWSVW4"],"itemData":{"id":471,"type":"article-journal","abstract":"While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F"}]}},{"id":"0k0BXiKI/5yCRI8hx","uris":["http://zotero.org/users/6474963/items/CMF8GQNU"],"itemData":{"id":805,"type":"article-journal","abstract":"While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J."}],"issued":{"date-parts":[["2017"]]}}},{"id":830,"uris":["http://zotero.org/users/6474963/items/Y6MKG6GA"],"itemData":{"id":830,"type":"paper-conference","event-title":"Medical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schema":"https://github.com/citation-style-language/schema/raw/master/csl-citation.json"} </w:instrText>
      </w:r>
      <w:r w:rsidRPr="00732991">
        <w:rPr>
          <w:rFonts w:ascii="Arial" w:hAnsi="Arial" w:cs="Arial"/>
          <w:lang w:val="en-US"/>
        </w:rPr>
        <w:fldChar w:fldCharType="separate"/>
      </w:r>
      <w:r w:rsidRPr="00732991">
        <w:rPr>
          <w:rFonts w:ascii="Arial" w:hAnsi="Arial" w:cs="Arial"/>
          <w:lang w:val="en-US"/>
        </w:rPr>
        <w:t>(16–18)</w:t>
      </w:r>
      <w:r w:rsidRPr="00732991">
        <w:rPr>
          <w:rFonts w:ascii="Arial" w:hAnsi="Arial" w:cs="Arial"/>
          <w:lang w:val="en-US"/>
        </w:rPr>
        <w:fldChar w:fldCharType="end"/>
      </w:r>
    </w:p>
    <w:p w:rsidR="00B722AD" w:rsidRPr="00732991" w:rsidRDefault="00B722AD" w:rsidP="00CB1849">
      <w:pPr>
        <w:rPr>
          <w:lang w:val="en-US"/>
        </w:rPr>
      </w:pPr>
    </w:p>
    <w:p w:rsidR="00B722AD" w:rsidRPr="00732991" w:rsidRDefault="00B722AD" w:rsidP="00FD3DAC">
      <w:pPr>
        <w:pStyle w:val="Lgende"/>
        <w:keepNext/>
        <w:jc w:val="center"/>
        <w:rPr>
          <w:lang w:val="en-US"/>
        </w:rPr>
      </w:pPr>
      <w:bookmarkStart w:id="8" w:name="_Ref145196792"/>
      <w:bookmarkStart w:id="9" w:name="_Ref145196778"/>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1</w:t>
      </w:r>
      <w:r w:rsidRPr="00732991">
        <w:rPr>
          <w:lang w:val="en-US"/>
        </w:rPr>
        <w:fldChar w:fldCharType="end"/>
      </w:r>
      <w:bookmarkEnd w:id="8"/>
      <w:r w:rsidRPr="00732991">
        <w:rPr>
          <w:lang w:val="en-US"/>
        </w:rPr>
        <w:t>:  Functional architecture of the semantic health data warehouse</w:t>
      </w:r>
      <w:bookmarkEnd w:id="9"/>
    </w:p>
    <w:p w:rsidR="00B722AD" w:rsidRPr="00732991" w:rsidRDefault="00911BB2" w:rsidP="00FD3DAC">
      <w:pPr>
        <w:jc w:val="center"/>
        <w:rPr>
          <w:lang w:val="en-US"/>
        </w:rPr>
      </w:pPr>
      <w:r w:rsidRPr="00732991">
        <w:rPr>
          <w:noProof/>
          <w:lang w:val="fr-FR"/>
        </w:rPr>
        <w:drawing>
          <wp:inline distT="0" distB="0" distL="0" distR="0">
            <wp:extent cx="6064250" cy="34016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0" cy="3401695"/>
                    </a:xfrm>
                    <a:prstGeom prst="rect">
                      <a:avLst/>
                    </a:prstGeom>
                    <a:noFill/>
                    <a:ln>
                      <a:noFill/>
                    </a:ln>
                  </pic:spPr>
                </pic:pic>
              </a:graphicData>
            </a:graphic>
          </wp:inline>
        </w:drawing>
      </w:r>
    </w:p>
    <w:p w:rsidR="00B722AD" w:rsidRPr="00732991" w:rsidRDefault="00B722AD" w:rsidP="00686B91">
      <w:pPr>
        <w:rPr>
          <w:lang w:val="en-US"/>
        </w:rPr>
      </w:pPr>
    </w:p>
    <w:p w:rsidR="00B722AD" w:rsidRPr="00732991" w:rsidRDefault="00B722AD" w:rsidP="00815239">
      <w:pPr>
        <w:rPr>
          <w:lang w:val="en-US"/>
        </w:rPr>
      </w:pPr>
      <w:r w:rsidRPr="00732991">
        <w:rPr>
          <w:lang w:val="en-US"/>
        </w:rPr>
        <w:t>Once a population has been selected it can be exposed via the EDSaN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are flagged for a quick and easy identification.</w:t>
      </w:r>
    </w:p>
    <w:p w:rsidR="00B722AD" w:rsidRPr="00732991" w:rsidRDefault="00B722AD" w:rsidP="00815239">
      <w:pPr>
        <w:rPr>
          <w:lang w:val="en-US"/>
        </w:rPr>
      </w:pPr>
      <w:r w:rsidRPr="00732991">
        <w:rPr>
          <w:lang w:val="en-US"/>
        </w:rPr>
        <w:t>Furthermore, EDSaN consult offers flexibility in the display of information. Users can choose to view the entire patient history, only elements that matched the queries or all elements related to the events found by the queries. Additionally, dataset can be exported for further analysis.</w:t>
      </w:r>
    </w:p>
    <w:p w:rsidR="00B722AD" w:rsidRPr="00732991" w:rsidRDefault="00B722AD" w:rsidP="00815239">
      <w:pPr>
        <w:rPr>
          <w:lang w:val="en-US"/>
        </w:rPr>
      </w:pPr>
      <w:r w:rsidRPr="00732991">
        <w:rPr>
          <w:lang w:val="en-US"/>
        </w:rPr>
        <w:lastRenderedPageBreak/>
        <w:t>The system is designed to enhance the existing workflow and complement human oversight. By providing rapid access to pertinent patient data and highlighting critical elements retrieved by the queries, EDSaN consult helps to streamline research or surveillance processes and reduce the operational burden. This is something that is already and being done routinely for research purposes and, for example, to identify patients at risk of osteoporotic fracture aiming to integrate them into a dedicated care program. As of September 2023, EDSaN has been exploited in over 400 use cases/research projects and numerous consequent publications in COVID-19</w:t>
      </w:r>
      <w:r w:rsidR="00907161"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{"citationID":"Bi4g0cNv","properties":{"formattedCitation":"(19)","plainCitation":"(19)","noteIndex":0},"citationItems":[{"id":18,"uris":["http://zotero.org/users/6474963/items/CNWZEM7T"],"itemData":{"id":18,"type":"article-journal","abstract":"Clinical Data Warehouses (CDW) are gold mines and may be useful to manage the COVID-19 outbreak. This article details the use of CDW in order to retrieve patients for vaccination purposes. A list of 34 diseases (or conditions) was published by French Health Authorities to target individuals at a high risk of developing a severe form of COVID. Using a multilevel search engine, 23 queries were built based on structured or unstructured data using natural language processing features. The Diagnosis Related Group coding system was used alone in three queries (13.0%), coupled with unstructured data in four queries (17.4%), and unstructured data were used alone in 16 queries (69.6%). Eleven diseases (conditions) were too broad to be translated into queries. Finally, 6,006 unique re-identified patients were retrieved. This use case demonstrates the usefulness of the Rouen University Hospital CDW in retrieving patients for other purposes than translational research.","container-title":"Studies in Health Technology and Informatics","DOI":"10.3233/SHTI220050","ISSN":"1879-8365","journalAbbreviation":"Stud Health Technol Inform","language":"eng","note":"PMID: 35672989","page":"150-153","source":"PubMed","title":"Using Clinical Data Warehouse to Optimize the Vaccination Strategy Against COVID-19: A Use Case in France","title-short":"Using Clinical Data Warehouse to Optimize the Vaccination Strategy Against COVID-19","volume":"290","author":[{"family":"Grosjean","given":"Julien"},{"family":"Pressat-Laffouilhère","given":"Thibaut"},{"family":"Ndangang","given":"Marie"},{"family":"Leroy","given":"Jean-Philippe"},{"family":"Darmoni","given":"Stéfan J."}],"issued":{"date-parts":[["2022",6,6]]}}}],"schema":"https://github.com/citation-style-language/schema/raw/master/csl-citation.json"} </w:instrText>
      </w:r>
      <w:r w:rsidR="00907161" w:rsidRPr="00732991">
        <w:rPr>
          <w:lang w:val="en-US"/>
        </w:rPr>
        <w:fldChar w:fldCharType="separate"/>
      </w:r>
      <w:r w:rsidR="00907161" w:rsidRPr="00732991">
        <w:rPr>
          <w:lang w:val="en-US"/>
        </w:rPr>
        <w:t>(19)</w:t>
      </w:r>
      <w:r w:rsidR="00907161" w:rsidRPr="00732991">
        <w:rPr>
          <w:lang w:val="en-US"/>
        </w:rPr>
        <w:fldChar w:fldCharType="end"/>
      </w:r>
      <w:r w:rsidRPr="00732991">
        <w:rPr>
          <w:lang w:val="en-US"/>
        </w:rPr>
        <w:t>, rheumatology</w:t>
      </w:r>
      <w:r w:rsidR="00AC260B"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{"citationID":"r9qzutCw","properties":{"formattedCitation":"(20,21)","plainCitation":"(20,21)","noteIndex":0},"citationItems":[{"id":123,"uris":["http://zotero.org/users/6474963/items/EXSR3ZQP"],"itemData":{"id":123,"type":"article-journal","container-title":"Joint Bone Spine","DOI":"10.1016/j.jbspin.2021.105247","ISSN":"1297319X","issue":"6","journalAbbreviation":"Joint Bone Spine","language":"en","license":"All rights reserved","page":"105247","source":"DOI.org (Crossref)","title":"Rheumatologic manifestations of sarcoidosis and increased risk of spondyloarthritis occurrence. A retrospective single center case-control study","volume":"88","author":[{"family":"Deroualle","given":"Tiffany"},{"family":"Dominique","given":"Stéphane"},{"family":"Monti","given":"Francesco"},{"family":"Grosjean","given":"Julien"},{"family":"Darmoni","given":"Stéfan"},{"family":"Lequerré","given":"Thierry"},{"family":"Vittecoq","given":"Olivier"}],"issued":{"date-parts":[["2021",12]]}}},{"id":853,"uris":["http://zotero.org/users/6474963/items/KLILCNDX"],"itemData":{"id":853,"type":"article-journal","container-title":"Revue du Rhumatisme","DOI":"10.1016/j.rhum.2021.10.179","ISSN":"11698330","journalAbbreviation":"Revue du Rhumatisme","language":"fr","page":"A113-A114","source":"DOI.org (Crossref)","title":"Étude de la relation entre la nature du traitement et la réponse thérapeutique selon la forme clinique du syndrome SAHO à partir d’une cohorte multicentrique normande analysée rétrospectivement","volume":"88","author":[{"family":"Brevet","given":"P."},{"family":"Marcelli","given":"C."},{"family":"Alcaix","given":"D."},{"family":"Leclancher","given":"A."},{"family":"Bacquet","given":"H."},{"family":"Grosjean","given":"J."},{"family":"Michelin","given":"P."},{"family":"Lequerré","given":"T."},{"family":"Vittecoq","given":"O."}],"issued":{"date-parts":[["2021",12]]}}}],"schema":"https://github.com/citation-style-language/schema/raw/master/csl-citation.json"} </w:instrText>
      </w:r>
      <w:r w:rsidR="00907161" w:rsidRPr="00732991">
        <w:rPr>
          <w:lang w:val="en-US"/>
        </w:rPr>
        <w:fldChar w:fldCharType="separate"/>
      </w:r>
      <w:r w:rsidR="00907161" w:rsidRPr="00732991">
        <w:rPr>
          <w:lang w:val="en-US"/>
        </w:rPr>
        <w:t>(20,21)</w:t>
      </w:r>
      <w:r w:rsidR="00907161" w:rsidRPr="00732991">
        <w:rPr>
          <w:lang w:val="en-US"/>
        </w:rPr>
        <w:fldChar w:fldCharType="end"/>
      </w:r>
      <w:r w:rsidRPr="00732991">
        <w:rPr>
          <w:lang w:val="en-US"/>
        </w:rPr>
        <w:t>, cardiology</w:t>
      </w:r>
      <w:r w:rsidR="00AC260B"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{"citationID":"17vaBkpU","properties":{"formattedCitation":"(22)","plainCitation":"(22)","noteIndex":0},"citationItems":[{"id":854,"uris":["http://zotero.org/users/6474963/items/N7L8P5D4"],"itemData":{"id":854,"type":"article-journal","container-title":"Archives of Cardiovascular Diseases Supplements","DOI":"10.1016/j.acvdsp.2019.02.139","ISSN":"18786480","issue":"2","journalAbbreviation":"Archives of Cardiovascular Diseases Supplements","language":"en","page":"246","source":"DOI.org (Crossref)","title":"Infective endocarditis after transcatheter aortic valve implantation. A comparison with endocarditis occurring in surgical aortic prosthesis and native aortic valve patients","volume":"11","author":[{"family":"Flouriot","given":"C."},{"family":"Avinee","given":"G."},{"family":"Joulakian","given":"M."},{"family":"Alarçon","given":"C."},{"family":"Marchand","given":"C."},{"family":"Savouré","given":"A."},{"family":"Durand","given":"E."},{"family":"Tron","given":"C."},{"family":"Frebourg","given":"N."},{"family":"Litzler","given":"P.Y."},{"family":"Chapuzet","given":"C."},{"family":"Eltchaninoff","given":"H."}],"issued":{"date-parts":[["2019",4]]}}}],"schema":"https://github.com/citation-style-language/schema/raw/master/csl-citation.json"} </w:instrText>
      </w:r>
      <w:r w:rsidR="00907161" w:rsidRPr="00732991">
        <w:rPr>
          <w:lang w:val="en-US"/>
        </w:rPr>
        <w:fldChar w:fldCharType="separate"/>
      </w:r>
      <w:r w:rsidR="00907161" w:rsidRPr="00732991">
        <w:rPr>
          <w:lang w:val="en-US"/>
        </w:rPr>
        <w:t>(22)</w:t>
      </w:r>
      <w:r w:rsidR="00907161" w:rsidRPr="00732991">
        <w:rPr>
          <w:lang w:val="en-US"/>
        </w:rPr>
        <w:fldChar w:fldCharType="end"/>
      </w:r>
      <w:r w:rsidRPr="00732991">
        <w:rPr>
          <w:lang w:val="en-US"/>
        </w:rPr>
        <w:t xml:space="preserve"> and others fields of medicine</w:t>
      </w:r>
      <w:r w:rsidR="00AC260B"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{"citationID":"EqcuggyP","properties":{"formattedCitation":"(23,24)","plainCitation":"(23,24)","noteIndex":0},"citationItems":[{"id":849,"uris":["http://zotero.org/users/6474963/items/JGCY78NE"],"itemData":{"id":849,"type":"article-journal","container-title":"The British Journal of Dermatology","DOI":"10.1111/bjd.20901","ISSN":"1365-2133","issue":"4","journalAbbreviation":"Br J Dermatol","language":"eng","note":"PMID: 34811738","page":"742-744","source":"PubMed","title":"Immunomodulatory and/or immunosuppressive drugs should not be stopped prior to skin tests for the assessment of drug allergy","volume":"186","author":[{"family":"Dezoteux","given":"F."},{"family":"El Mesbahi","given":"S."},{"family":"Tedbirt","given":"B."},{"family":"Grosjean","given":"J."},{"family":"Gautier","given":"S."},{"family":"Lannoy","given":"D."},{"family":"Nassar","given":"C."},{"family":"Tétart","given":"F."},{"family":"Staumont-Sallé","given":"D."}],"issued":{"date-parts":[["2022",4]]}}},{"id":845,"uris":["http://zotero.org/users/6474963/items/2KYK6EVW"],"itemData":{"id":845,"type":"article-journal","abstract":"BACKGROUND: Omalizumab (OMA) dramatically improves disease control and quality of life in patients with chronic urticaria (CU).\nOBJECTIVE: We aimed to evaluate the discontinuation patterns of OMA and their determinants in a cohort of French patients with CU.\nMETHODS: We conducted a retrospective multicenter study in nine French tertiary referral hospitals. All patients diagnosed with either spontaneous (CSU) and/or inducible (CIndU) CU who received at least one injection of OMA between 2009 and 2021 were included. We analyzed OMA drug survival and investigated possible determinants using Kaplan-Meier curves and log-rank tests.\nRESULTS: A total of 878 patients were included in this study; 48.8% had CSU, 10.1% CIndU, and 41.1% a combination of both. OMA was discontinued in 408 patients but the drug was later reintroduced in 50% of them. The main reason for discontinuing treatment was the achievement of a well-controlled disease in 50% of patients. Half of the patients were still being treated with OMA 2.4 years after the initiation of treatment. Drug survival was shorter in patients with CIndU and in those with an autoimmune background. In atopic patients, OMA was discontinued earlier in patients achieving a well-controlled disease. A longer OMA drug survival was observed in patients with a longer disease duration at initiation.\nCONCLUSION: In French patients with CU, the drug survival of OMA appears to be longer than that observed in previous studies conducted elsewhere, highlighting discrepancies in prescription and reimbursement possibilities. Further studies are warranted to develop customized OMA treatment schemes based on individual patterns.","container-title":"The Journal of Allergy and Clinical Immunology. In Practice","DOI":"10.1016/j.jaip.2023.08.033","ISSN":"2213-2201","journalAbbreviation":"J Allergy Clin Immunol Pract","language":"eng","note":"PMID: 37652349","page":"S2213-2198(23)00956-X","source":"PubMed","title":"Omalizumab drug survival in chronic urticaria: a retrospective multicentric French study","title-short":"Omalizumab drug survival in chronic urticaria","author":[{"family":"Litovsky","given":"Julie"},{"family":"Hacard","given":"Florence"},{"family":"Tetart","given":"Florence"},{"family":"Boccon-Gibod","given":"Isabelle"},{"family":"Soria","given":"Angele"},{"family":"Staumont-Salle","given":"Delphine"},{"family":"Doutre","given":"Marie-Sylvie"},{"family":"Amsler","given":"Emmanuelle"},{"family":"Mansard","given":"Catherine"},{"family":"Dezoteux","given":"Frederic"},{"family":"Darrigade","given":"Anne-Sophie"},{"family":"Milpied","given":"Brigitte"},{"family":"Bernier","given":"Claire"},{"family":"Perrot","given":"Jean-Luc"},{"family":"Raison-Peyron","given":"Nadia"},{"family":"Paryl","given":"Marie"},{"family":"Droitcourt","given":"Catherine"},{"family":"Demoly","given":"Pascal"},{"family":"Grosjean","given":"Julien"},{"family":"Mura","given":"Thibault"},{"family":"Du-Thanh","given":"Aurelie"},{"literal":"Urticaria study group of French Dermatology Society"}],"issued":{"date-parts":[["2023",8,29]]}}}],"schema":"https://github.com/citation-style-language/schema/raw/master/csl-citation.json"} </w:instrText>
      </w:r>
      <w:r w:rsidR="00907161" w:rsidRPr="00732991">
        <w:rPr>
          <w:lang w:val="en-US"/>
        </w:rPr>
        <w:fldChar w:fldCharType="separate"/>
      </w:r>
      <w:r w:rsidR="00907161" w:rsidRPr="00732991">
        <w:rPr>
          <w:lang w:val="en-US"/>
        </w:rPr>
        <w:t>(23,</w:t>
      </w:r>
      <w:r w:rsidR="00235D09">
        <w:rPr>
          <w:lang w:val="en-US"/>
        </w:rPr>
        <w:t xml:space="preserve"> </w:t>
      </w:r>
      <w:r w:rsidR="00907161" w:rsidRPr="00732991">
        <w:rPr>
          <w:lang w:val="en-US"/>
        </w:rPr>
        <w:t>24)</w:t>
      </w:r>
      <w:r w:rsidR="00907161" w:rsidRPr="00732991">
        <w:rPr>
          <w:lang w:val="en-US"/>
        </w:rPr>
        <w:fldChar w:fldCharType="end"/>
      </w:r>
      <w:r w:rsidRPr="00732991">
        <w:rPr>
          <w:lang w:val="en-US"/>
        </w:rPr>
        <w:t xml:space="preserve"> Since May 2022, I have </w:t>
      </w:r>
      <w:r w:rsidR="00A150F5" w:rsidRPr="00732991">
        <w:rPr>
          <w:lang w:val="en-US"/>
        </w:rPr>
        <w:t>been involved</w:t>
      </w:r>
      <w:r w:rsidRPr="00732991">
        <w:rPr>
          <w:lang w:val="en-US"/>
        </w:rPr>
        <w:t xml:space="preserve"> in 30 uses cases</w:t>
      </w:r>
      <w:r w:rsidR="00A150F5" w:rsidRPr="00732991">
        <w:rPr>
          <w:lang w:val="en-US"/>
        </w:rPr>
        <w:t xml:space="preserve"> taking advantage of EDSaN</w:t>
      </w:r>
      <w:r w:rsidRPr="00732991">
        <w:rPr>
          <w:lang w:val="en-US"/>
        </w:rPr>
        <w:t>.</w:t>
      </w:r>
    </w:p>
    <w:p w:rsidR="00AC260B" w:rsidRPr="00732991" w:rsidRDefault="00AC260B" w:rsidP="00815239">
      <w:pPr>
        <w:rPr>
          <w:lang w:val="en-US"/>
        </w:rPr>
      </w:pPr>
    </w:p>
    <w:p w:rsidR="00B722AD" w:rsidRPr="00732991" w:rsidRDefault="00B722AD" w:rsidP="007B46B4">
      <w:pPr>
        <w:pStyle w:val="Titre2"/>
        <w:numPr>
          <w:ilvl w:val="1"/>
          <w:numId w:val="16"/>
        </w:numPr>
        <w:rPr>
          <w:lang w:val="en-US"/>
        </w:rPr>
      </w:pPr>
      <w:bookmarkStart w:id="10" w:name="_Toc145332241"/>
      <w:r w:rsidRPr="00732991">
        <w:rPr>
          <w:lang w:val="en-US"/>
        </w:rPr>
        <w:t>Algorithm evaluation</w:t>
      </w:r>
      <w:bookmarkEnd w:id="10"/>
      <w:r w:rsidRPr="00732991">
        <w:rPr>
          <w:lang w:val="en-US"/>
        </w:rPr>
        <w:t xml:space="preserve"> </w:t>
      </w:r>
    </w:p>
    <w:p w:rsidR="00B722AD" w:rsidRPr="00732991" w:rsidRDefault="00B722AD" w:rsidP="00052BCB">
      <w:pPr>
        <w:rPr>
          <w:sz w:val="20"/>
          <w:szCs w:val="16"/>
          <w:lang w:val="en-US"/>
        </w:rPr>
      </w:pPr>
      <w:r w:rsidRPr="00732991">
        <w:rPr>
          <w:lang w:val="en-US"/>
        </w:rPr>
        <w:t xml:space="preserve">In the context of information science, two key metrics are commonly employed to evaluate the performance of search algorithms: </w:t>
      </w:r>
      <w:r w:rsidRPr="00732991">
        <w:rPr>
          <w:i/>
          <w:iCs/>
          <w:lang w:val="en-US"/>
        </w:rPr>
        <w:t>precision</w:t>
      </w:r>
      <w:r w:rsidR="00DC2357" w:rsidRPr="00732991">
        <w:rPr>
          <w:i/>
          <w:iCs/>
          <w:lang w:val="en-US"/>
        </w:rPr>
        <w:t xml:space="preserve"> </w:t>
      </w:r>
      <w:r w:rsidR="00DC2357" w:rsidRPr="00732991">
        <w:rPr>
          <w:iCs/>
          <w:lang w:val="en-US"/>
        </w:rPr>
        <w:t>(also known as Positive Predictive Value)</w:t>
      </w:r>
      <w:r w:rsidR="00DC2357" w:rsidRPr="00732991">
        <w:rPr>
          <w:i/>
          <w:iCs/>
          <w:lang w:val="en-US"/>
        </w:rPr>
        <w:t>,</w:t>
      </w:r>
      <w:r w:rsidRPr="00732991">
        <w:rPr>
          <w:lang w:val="en-US"/>
        </w:rPr>
        <w:t xml:space="preserve"> and </w:t>
      </w:r>
      <w:r w:rsidRPr="00732991">
        <w:rPr>
          <w:i/>
          <w:iCs/>
          <w:lang w:val="en-US"/>
        </w:rPr>
        <w:t>recall</w:t>
      </w:r>
      <w:r w:rsidR="00DC2357" w:rsidRPr="00732991">
        <w:rPr>
          <w:i/>
          <w:iCs/>
          <w:lang w:val="en-US"/>
        </w:rPr>
        <w:t xml:space="preserve"> </w:t>
      </w:r>
      <w:r w:rsidR="00DC2357" w:rsidRPr="00732991">
        <w:rPr>
          <w:iCs/>
          <w:lang w:val="en-US"/>
        </w:rPr>
        <w:t>(also known as sensibility)</w:t>
      </w:r>
      <w:r w:rsidRPr="00732991">
        <w:rPr>
          <w:lang w:val="en-US"/>
        </w:rPr>
        <w:t xml:space="preserve">. </w:t>
      </w:r>
      <w:r w:rsidR="00DC2357" w:rsidRPr="00732991">
        <w:rPr>
          <w:lang w:val="en-US"/>
        </w:rPr>
        <w:t>For the readers less familiar with these concepts, these formulas and others, can be found in the Appendix.</w:t>
      </w:r>
    </w:p>
    <w:p w:rsidR="00B722AD" w:rsidRPr="00732991" w:rsidRDefault="00B722AD" w:rsidP="002860C4">
      <w:pPr>
        <w:rPr>
          <w:lang w:val="en-US"/>
        </w:rPr>
      </w:pPr>
      <w:r w:rsidRPr="00732991">
        <w:rPr>
          <w:i/>
          <w:iCs/>
          <w:lang w:val="en-US"/>
        </w:rPr>
        <w:t>Precision</w:t>
      </w:r>
      <w:r w:rsidRPr="00732991">
        <w:rPr>
          <w:lang w:val="en-US"/>
        </w:rPr>
        <w:t xml:space="preserve"> is defined as the proportion of accurately identified instances relative to the total instances returned by the algorithm. Conversely, </w:t>
      </w:r>
      <w:r w:rsidRPr="00732991">
        <w:rPr>
          <w:i/>
          <w:iCs/>
          <w:lang w:val="en-US"/>
        </w:rPr>
        <w:t>recall</w:t>
      </w:r>
      <w:r w:rsidRPr="00732991">
        <w:rPr>
          <w:lang w:val="en-US"/>
        </w:rPr>
        <w:t xml:space="preserve"> quantifies the proportion of accurately identified instances relative to the total instances that should have been identified. Employed individually, these metrics offer limited utility. For example, achieving perfect recall is feasible by indiscriminately retrieving all items, both relevant and irrelevant. Similarly, near-perfect precision can be attained by selectively retrieving a minuscule subset of highly probable items. Consequently, these metrics are often either</w:t>
      </w:r>
      <w:r w:rsidR="00235D09">
        <w:rPr>
          <w:lang w:val="en-US"/>
        </w:rPr>
        <w:t xml:space="preserve"> compared at a fixed level (e.g.</w:t>
      </w:r>
      <w:r w:rsidRPr="00732991">
        <w:rPr>
          <w:lang w:val="en-US"/>
        </w:rPr>
        <w:t>, precision at a recall level of 0.75) or amalgamated into a composite measure, such as the F-</w:t>
      </w:r>
      <w:r w:rsidR="00235D09">
        <w:rPr>
          <w:lang w:val="en-US"/>
        </w:rPr>
        <w:t>score</w:t>
      </w:r>
      <w:r w:rsidRPr="00732991">
        <w:rPr>
          <w:lang w:val="en-US"/>
        </w:rPr>
        <w:t xml:space="preserve"> or the Matthews correlation coefficient.</w:t>
      </w:r>
    </w:p>
    <w:p w:rsidR="00B722AD" w:rsidRPr="00732991" w:rsidRDefault="00B722AD" w:rsidP="002860C4">
      <w:pPr>
        <w:rPr>
          <w:lang w:val="en-US"/>
        </w:rPr>
      </w:pPr>
      <w:r w:rsidRPr="00732991">
        <w:rPr>
          <w:lang w:val="en-US"/>
        </w:rPr>
        <w:t xml:space="preserve">A significant limitation of this study is the absence of a manually validated, comprehensive list of patients with SSIs for each year, which would serve as a gold standard for performance evaluation. This absence precludes a definitive benchmark for our search algorithm. </w:t>
      </w:r>
      <w:r w:rsidR="00A150F5" w:rsidRPr="00732991">
        <w:rPr>
          <w:lang w:val="en-US"/>
        </w:rPr>
        <w:t>However, according to the Medical Informatics Department, the</w:t>
      </w:r>
      <w:r w:rsidR="009B1403" w:rsidRPr="00732991">
        <w:rPr>
          <w:lang w:val="en-US"/>
        </w:rPr>
        <w:t xml:space="preserve"> list of surgical procedures should be </w:t>
      </w:r>
      <w:r w:rsidR="00A150F5" w:rsidRPr="00732991">
        <w:rPr>
          <w:lang w:val="en-US"/>
        </w:rPr>
        <w:t>exhaustive</w:t>
      </w:r>
      <w:r w:rsidR="009B1403" w:rsidRPr="00732991">
        <w:rPr>
          <w:lang w:val="en-US"/>
        </w:rPr>
        <w:t xml:space="preserve"> and coding practices reliable (in this context)</w:t>
      </w:r>
      <w:r w:rsidR="00A150F5" w:rsidRPr="00732991">
        <w:rPr>
          <w:lang w:val="en-US"/>
        </w:rPr>
        <w:t>, indicating that our results are likely to be a close approximation of real-world</w:t>
      </w:r>
      <w:r w:rsidR="009B1403" w:rsidRPr="00732991">
        <w:rPr>
          <w:lang w:val="en-US"/>
        </w:rPr>
        <w:t xml:space="preserve"> prevalence</w:t>
      </w:r>
      <w:r w:rsidR="00A150F5" w:rsidRPr="00732991">
        <w:rPr>
          <w:lang w:val="en-US"/>
        </w:rPr>
        <w:t xml:space="preserve">. </w:t>
      </w:r>
      <w:r w:rsidR="009B1403" w:rsidRPr="00732991">
        <w:rPr>
          <w:lang w:val="en-US"/>
        </w:rPr>
        <w:t>Nevertheless, r</w:t>
      </w:r>
      <w:r w:rsidRPr="00732991">
        <w:rPr>
          <w:lang w:val="en-US"/>
        </w:rPr>
        <w:t>eaders should be aware of this potential bias.</w:t>
      </w:r>
    </w:p>
    <w:p w:rsidR="00B722AD" w:rsidRPr="00732991" w:rsidRDefault="00B722AD" w:rsidP="002860C4">
      <w:pPr>
        <w:rPr>
          <w:lang w:val="en-US"/>
        </w:rPr>
      </w:pPr>
      <w:r w:rsidRPr="00732991">
        <w:rPr>
          <w:lang w:val="en-US"/>
        </w:rPr>
        <w:lastRenderedPageBreak/>
        <w:t xml:space="preserve">To mitigate this limitation, 300 patients were randomly selected from the 652 identified and subjected to manual review, with several standard epidemiological metrics calculated. This sample size should be sufficiently representative to permit result extrapolation. Additionally, the time expended on this manual review will be </w:t>
      </w:r>
      <w:r w:rsidR="00880303" w:rsidRPr="00732991">
        <w:rPr>
          <w:lang w:val="en-US"/>
        </w:rPr>
        <w:t>tracked</w:t>
      </w:r>
      <w:r w:rsidRPr="00732991">
        <w:rPr>
          <w:lang w:val="en-US"/>
        </w:rPr>
        <w:t xml:space="preserve"> to gauge potential efficiency gains and workload reductions. It is worth noting that this will be an approximate estimate, as the Hygiene Department has not previously assessed the average time dedicated to individual SSI cases.</w:t>
      </w:r>
    </w:p>
    <w:p w:rsidR="00B722AD" w:rsidRPr="00732991" w:rsidRDefault="00B722AD" w:rsidP="00CB0559">
      <w:pPr>
        <w:rPr>
          <w:b/>
          <w:lang w:val="en-US"/>
        </w:rPr>
      </w:pPr>
      <w:r w:rsidRPr="00732991">
        <w:rPr>
          <w:lang w:val="en-US"/>
        </w:rPr>
        <w:t>Despite these limitations, this study aims to offer valuable insights into the capabilities of the local</w:t>
      </w:r>
      <w:r w:rsidR="00A150F5" w:rsidRPr="00732991">
        <w:rPr>
          <w:lang w:val="en-US"/>
        </w:rPr>
        <w:t xml:space="preserve"> CDW</w:t>
      </w:r>
      <w:r w:rsidRPr="00732991">
        <w:rPr>
          <w:lang w:val="en-US"/>
        </w:rPr>
        <w:t xml:space="preserve"> and to advocate for the adoption of this solution for similar use-cases. For additional details on the inclusion process and workflow, please consult the Appendix.</w:t>
      </w:r>
    </w:p>
    <w:p w:rsidR="00B722AD" w:rsidRPr="00732991" w:rsidRDefault="00B722AD" w:rsidP="002860C4">
      <w:pPr>
        <w:pStyle w:val="Titre1"/>
        <w:numPr>
          <w:ilvl w:val="0"/>
          <w:numId w:val="16"/>
        </w:numPr>
        <w:rPr>
          <w:lang w:val="en-US"/>
        </w:rPr>
      </w:pPr>
      <w:bookmarkStart w:id="11" w:name="_Toc145332242"/>
      <w:r w:rsidRPr="00732991">
        <w:rPr>
          <w:lang w:val="en-US"/>
        </w:rPr>
        <w:t>Results</w:t>
      </w:r>
      <w:bookmarkEnd w:id="11"/>
    </w:p>
    <w:p w:rsidR="00AC260B" w:rsidRPr="00732991" w:rsidRDefault="00B722AD" w:rsidP="00E910FA">
      <w:pPr>
        <w:rPr>
          <w:lang w:val="en-US"/>
        </w:rPr>
      </w:pPr>
      <w:r w:rsidRPr="00732991">
        <w:rPr>
          <w:lang w:val="en-US"/>
        </w:rPr>
        <w:t xml:space="preserve">In the year 2020, the search algorithm identified 652 patients who had undergone spinal surgery. Of these, 79 were readmitted to the hospital due to postoperative infections, resulting in a Surgical Site Infections (SSIs) prevalence rate of 12.11%. Below, in </w:t>
      </w:r>
      <w:r w:rsidRPr="00732991">
        <w:rPr>
          <w:lang w:val="en-US"/>
        </w:rPr>
        <w:fldChar w:fldCharType="begin"/>
      </w:r>
      <w:r w:rsidRPr="00732991">
        <w:rPr>
          <w:lang w:val="en-US"/>
        </w:rPr>
        <w:instrText xml:space="preserve"> REF _Ref145273259 \h </w:instrText>
      </w:r>
      <w:r w:rsidRPr="00732991">
        <w:rPr>
          <w:lang w:val="en-US"/>
        </w:rPr>
      </w:r>
      <w:r w:rsidRPr="00732991">
        <w:rPr>
          <w:lang w:val="en-US"/>
        </w:rPr>
        <w:fldChar w:fldCharType="separate"/>
      </w:r>
      <w:r w:rsidRPr="00732991">
        <w:rPr>
          <w:lang w:val="en-US"/>
        </w:rPr>
        <w:t xml:space="preserve">Figure </w:t>
      </w:r>
      <w:r w:rsidRPr="00732991">
        <w:rPr>
          <w:noProof/>
          <w:lang w:val="en-US"/>
        </w:rPr>
        <w:t>2</w:t>
      </w:r>
      <w:r w:rsidRPr="00732991">
        <w:rPr>
          <w:lang w:val="en-US"/>
        </w:rPr>
        <w:fldChar w:fldCharType="end"/>
      </w:r>
      <w:r w:rsidRPr="00732991">
        <w:rPr>
          <w:lang w:val="en-US"/>
        </w:rPr>
        <w:t xml:space="preserve">, you can see the timeline of interventions and infections events. </w:t>
      </w:r>
    </w:p>
    <w:p w:rsidR="00B722AD" w:rsidRPr="00732991" w:rsidRDefault="00B722AD" w:rsidP="00F90868">
      <w:pPr>
        <w:pStyle w:val="Lgende"/>
        <w:keepNext/>
        <w:jc w:val="center"/>
        <w:rPr>
          <w:lang w:val="en-US"/>
        </w:rPr>
      </w:pPr>
      <w:bookmarkStart w:id="12" w:name="_Ref145273259"/>
      <w:bookmarkStart w:id="13" w:name="_Ref145273252"/>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2</w:t>
      </w:r>
      <w:r w:rsidRPr="00732991">
        <w:rPr>
          <w:lang w:val="en-US"/>
        </w:rPr>
        <w:fldChar w:fldCharType="end"/>
      </w:r>
      <w:bookmarkEnd w:id="12"/>
      <w:r w:rsidRPr="00732991">
        <w:rPr>
          <w:lang w:val="en-US"/>
        </w:rPr>
        <w:t>: timeline of surgical and infective events</w:t>
      </w:r>
      <w:bookmarkEnd w:id="13"/>
    </w:p>
    <w:p w:rsidR="00B722AD" w:rsidRPr="00732991" w:rsidRDefault="00911BB2" w:rsidP="00F90868">
      <w:pPr>
        <w:jc w:val="center"/>
        <w:rPr>
          <w:lang w:val="en-US"/>
        </w:rPr>
      </w:pPr>
      <w:r w:rsidRPr="00732991">
        <w:rPr>
          <w:noProof/>
          <w:lang w:val="fr-FR"/>
        </w:rPr>
        <w:drawing>
          <wp:inline distT="0" distB="0" distL="0" distR="0">
            <wp:extent cx="5881370" cy="373824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370" cy="3738245"/>
                    </a:xfrm>
                    <a:prstGeom prst="rect">
                      <a:avLst/>
                    </a:prstGeom>
                    <a:noFill/>
                    <a:ln>
                      <a:noFill/>
                    </a:ln>
                  </pic:spPr>
                </pic:pic>
              </a:graphicData>
            </a:graphic>
          </wp:inline>
        </w:drawing>
      </w:r>
    </w:p>
    <w:p w:rsidR="00AC260B" w:rsidRPr="00732991" w:rsidRDefault="00AC260B" w:rsidP="00E910FA">
      <w:pPr>
        <w:rPr>
          <w:lang w:val="en-US"/>
        </w:rPr>
      </w:pPr>
    </w:p>
    <w:p w:rsidR="00B722AD" w:rsidRPr="00732991" w:rsidRDefault="00B722AD" w:rsidP="00E910FA">
      <w:pPr>
        <w:rPr>
          <w:lang w:val="en-US"/>
        </w:rPr>
      </w:pPr>
      <w:r w:rsidRPr="00732991">
        <w:rPr>
          <w:lang w:val="en-US"/>
        </w:rPr>
        <w:lastRenderedPageBreak/>
        <w:t xml:space="preserve">Among the 79 infections identified, accounting for 96 readmissions, 77 met both the timing and material implant criteria as stipulated in the SSI definition. On average, infections manifested after a delay of 19.1 days, with a range spanning from a few days for infections occurring during the same hospital stay, to as long as 111 days. The primary measures of dispersion are summarized in the </w:t>
      </w:r>
      <w:r w:rsidRPr="00732991">
        <w:rPr>
          <w:lang w:val="en-US"/>
        </w:rPr>
        <w:fldChar w:fldCharType="begin"/>
      </w:r>
      <w:r w:rsidRPr="00732991">
        <w:rPr>
          <w:lang w:val="en-US"/>
        </w:rPr>
        <w:instrText xml:space="preserve"> REF _Ref145279633 \h </w:instrText>
      </w:r>
      <w:r w:rsidRPr="00732991">
        <w:rPr>
          <w:lang w:val="en-US"/>
        </w:rPr>
      </w:r>
      <w:r w:rsidRPr="00732991">
        <w:rPr>
          <w:lang w:val="en-US"/>
        </w:rPr>
        <w:fldChar w:fldCharType="separate"/>
      </w:r>
      <w:r w:rsidRPr="00732991">
        <w:rPr>
          <w:lang w:val="en-US"/>
        </w:rPr>
        <w:t xml:space="preserve">Table </w:t>
      </w:r>
      <w:r w:rsidRPr="00732991">
        <w:rPr>
          <w:noProof/>
          <w:lang w:val="en-US"/>
        </w:rPr>
        <w:t>1</w:t>
      </w:r>
      <w:r w:rsidRPr="00732991">
        <w:rPr>
          <w:lang w:val="en-US"/>
        </w:rPr>
        <w:fldChar w:fldCharType="end"/>
      </w:r>
      <w:r w:rsidRPr="00732991">
        <w:rPr>
          <w:lang w:val="en-US"/>
        </w:rPr>
        <w:t xml:space="preserve"> below:</w:t>
      </w:r>
    </w:p>
    <w:p w:rsidR="00B722AD" w:rsidRPr="00732991" w:rsidRDefault="00B722AD" w:rsidP="00E910FA">
      <w:pPr>
        <w:rPr>
          <w:lang w:val="en-US"/>
        </w:rPr>
      </w:pPr>
    </w:p>
    <w:p w:rsidR="00B722AD" w:rsidRPr="00732991" w:rsidRDefault="00B722AD" w:rsidP="00EA5EDB">
      <w:pPr>
        <w:pStyle w:val="Lgende"/>
        <w:keepNext/>
        <w:rPr>
          <w:lang w:val="en-US"/>
        </w:rPr>
      </w:pPr>
      <w:bookmarkStart w:id="14" w:name="_Ref145279633"/>
      <w:bookmarkStart w:id="15" w:name="_Ref145279619"/>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1</w:t>
      </w:r>
      <w:r w:rsidRPr="00732991">
        <w:rPr>
          <w:lang w:val="en-US"/>
        </w:rPr>
        <w:fldChar w:fldCharType="end"/>
      </w:r>
      <w:bookmarkEnd w:id="14"/>
      <w:r w:rsidRPr="00732991">
        <w:rPr>
          <w:lang w:val="en-US"/>
        </w:rPr>
        <w:t>: Dispersion measures - infection onset</w:t>
      </w:r>
      <w:bookmarkEnd w:id="15"/>
      <w:r w:rsidRPr="00732991">
        <w:rPr>
          <w:lang w:val="en-US"/>
        </w:rPr>
        <w:t xml:space="preserve"> delay.</w:t>
      </w:r>
    </w:p>
    <w:tbl>
      <w:tblPr>
        <w:tblW w:w="9639" w:type="dxa"/>
        <w:tblBorders>
          <w:top w:val="single" w:sz="4" w:space="0" w:color="7F7F7F"/>
          <w:bottom w:val="single" w:sz="4" w:space="0" w:color="7F7F7F"/>
        </w:tblBorders>
        <w:tblLook w:val="00A0" w:firstRow="1" w:lastRow="0" w:firstColumn="1" w:lastColumn="0" w:noHBand="0" w:noVBand="0"/>
      </w:tblPr>
      <w:tblGrid>
        <w:gridCol w:w="3823"/>
        <w:gridCol w:w="978"/>
        <w:gridCol w:w="990"/>
        <w:gridCol w:w="991"/>
        <w:gridCol w:w="983"/>
        <w:gridCol w:w="985"/>
        <w:gridCol w:w="889"/>
      </w:tblGrid>
      <w:tr w:rsidR="00B722AD" w:rsidRPr="00732991" w:rsidTr="00DF7BBE">
        <w:tc>
          <w:tcPr>
            <w:tcW w:w="3930"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N</w:t>
            </w: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Mean</w:t>
            </w:r>
          </w:p>
        </w:tc>
        <w:tc>
          <w:tcPr>
            <w:tcW w:w="1000"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SD</w:t>
            </w: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Min</w:t>
            </w: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Max</w:t>
            </w:r>
          </w:p>
        </w:tc>
        <w:tc>
          <w:tcPr>
            <w:tcW w:w="713"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Range</w:t>
            </w:r>
          </w:p>
        </w:tc>
      </w:tr>
      <w:tr w:rsidR="00B722AD" w:rsidRPr="00732991" w:rsidTr="00DF7BBE">
        <w:trPr>
          <w:trHeight w:val="464"/>
        </w:trPr>
        <w:tc>
          <w:tcPr>
            <w:tcW w:w="3930" w:type="dxa"/>
            <w:tcBorders>
              <w:top w:val="single" w:sz="4" w:space="0" w:color="7F7F7F"/>
              <w:bottom w:val="single" w:sz="4" w:space="0" w:color="7F7F7F"/>
            </w:tcBorders>
            <w:vAlign w:val="center"/>
          </w:tcPr>
          <w:p w:rsidR="00B722AD" w:rsidRPr="00732991" w:rsidRDefault="00B722AD" w:rsidP="00DF7BBE">
            <w:pPr>
              <w:spacing w:before="0" w:after="0"/>
              <w:jc w:val="left"/>
              <w:rPr>
                <w:b/>
                <w:bCs/>
                <w:lang w:val="en-US"/>
              </w:rPr>
            </w:pPr>
            <w:r w:rsidRPr="00732991">
              <w:rPr>
                <w:b/>
                <w:bCs/>
                <w:sz w:val="22"/>
                <w:lang w:val="en-US"/>
              </w:rPr>
              <w:t>Hospital stays infection +</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96</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19.21</w:t>
            </w:r>
          </w:p>
        </w:tc>
        <w:tc>
          <w:tcPr>
            <w:tcW w:w="1000"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26.48</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0</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111</w:t>
            </w:r>
          </w:p>
        </w:tc>
        <w:tc>
          <w:tcPr>
            <w:tcW w:w="713"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111</w:t>
            </w:r>
          </w:p>
        </w:tc>
      </w:tr>
    </w:tbl>
    <w:p w:rsidR="00B722AD" w:rsidRPr="00732991" w:rsidRDefault="00B722AD" w:rsidP="00E910FA">
      <w:pPr>
        <w:rPr>
          <w:lang w:val="en-US"/>
        </w:rPr>
      </w:pPr>
    </w:p>
    <w:p w:rsidR="00B722AD" w:rsidRPr="00732991" w:rsidRDefault="00B722AD" w:rsidP="00E910FA">
      <w:pPr>
        <w:rPr>
          <w:lang w:val="en-US"/>
        </w:rPr>
      </w:pPr>
      <w:r w:rsidRPr="00732991">
        <w:rPr>
          <w:lang w:val="en-US"/>
        </w:rPr>
        <w:t xml:space="preserve">In line with the algorithm's findings, 35 of the 77 infections, constituting 45.45%, manifested immediately following the surgical intervention, occurring during the same hospital stay. </w:t>
      </w:r>
    </w:p>
    <w:p w:rsidR="00B722AD" w:rsidRPr="00732991" w:rsidRDefault="00B722AD" w:rsidP="00F71892">
      <w:pPr>
        <w:rPr>
          <w:lang w:val="en-US"/>
        </w:rPr>
      </w:pPr>
      <w:r w:rsidRPr="00732991">
        <w:rPr>
          <w:lang w:val="en-US"/>
        </w:rPr>
        <w:t>A representative sample of 300 cases was randomly selected for manual review. For additional insights into the temporal distribution and dispersion metrics of these randomly selected infections (which looks statistically consistent with the overall cohort), please consult the Appendix.</w:t>
      </w:r>
    </w:p>
    <w:p w:rsidR="00B722AD" w:rsidRPr="00732991" w:rsidRDefault="00B722AD" w:rsidP="00E910FA">
      <w:pPr>
        <w:rPr>
          <w:lang w:val="en-US"/>
        </w:rPr>
      </w:pPr>
      <w:r w:rsidRPr="00732991">
        <w:rPr>
          <w:lang w:val="en-US"/>
        </w:rPr>
        <w:t xml:space="preserve">The results of the classification task are summarized in </w:t>
      </w:r>
      <w:r w:rsidRPr="00732991">
        <w:rPr>
          <w:lang w:val="en-US"/>
        </w:rPr>
        <w:fldChar w:fldCharType="begin"/>
      </w:r>
      <w:r w:rsidRPr="00732991">
        <w:rPr>
          <w:lang w:val="en-US"/>
        </w:rPr>
        <w:instrText xml:space="preserve"> REF _Ref145281024 \h </w:instrText>
      </w:r>
      <w:r w:rsidRPr="00732991">
        <w:rPr>
          <w:lang w:val="en-US"/>
        </w:rPr>
      </w:r>
      <w:r w:rsidRPr="00732991">
        <w:rPr>
          <w:lang w:val="en-US"/>
        </w:rPr>
        <w:fldChar w:fldCharType="separate"/>
      </w:r>
      <w:r w:rsidRPr="00732991">
        <w:rPr>
          <w:lang w:val="en-US"/>
        </w:rPr>
        <w:t xml:space="preserve">Table </w:t>
      </w:r>
      <w:r w:rsidRPr="00732991">
        <w:rPr>
          <w:noProof/>
          <w:lang w:val="en-US"/>
        </w:rPr>
        <w:t>2</w:t>
      </w:r>
      <w:r w:rsidRPr="00732991">
        <w:rPr>
          <w:lang w:val="en-US"/>
        </w:rPr>
        <w:fldChar w:fldCharType="end"/>
      </w:r>
      <w:r w:rsidRPr="00732991">
        <w:rPr>
          <w:lang w:val="en-US"/>
        </w:rPr>
        <w:t xml:space="preserve"> and </w:t>
      </w:r>
      <w:r w:rsidRPr="00732991">
        <w:rPr>
          <w:lang w:val="en-US"/>
        </w:rPr>
        <w:fldChar w:fldCharType="begin"/>
      </w:r>
      <w:r w:rsidRPr="00732991">
        <w:rPr>
          <w:lang w:val="en-US"/>
        </w:rPr>
        <w:instrText xml:space="preserve"> REF _Ref145281105 \h </w:instrText>
      </w:r>
      <w:r w:rsidRPr="00732991">
        <w:rPr>
          <w:lang w:val="en-US"/>
        </w:rPr>
      </w:r>
      <w:r w:rsidRPr="00732991">
        <w:rPr>
          <w:lang w:val="en-US"/>
        </w:rPr>
        <w:fldChar w:fldCharType="separate"/>
      </w:r>
      <w:r w:rsidRPr="00732991">
        <w:rPr>
          <w:lang w:val="en-US"/>
        </w:rPr>
        <w:t xml:space="preserve">Table </w:t>
      </w:r>
      <w:r w:rsidRPr="00732991">
        <w:rPr>
          <w:noProof/>
          <w:lang w:val="en-US"/>
        </w:rPr>
        <w:t>3</w:t>
      </w:r>
      <w:r w:rsidRPr="00732991">
        <w:rPr>
          <w:lang w:val="en-US"/>
        </w:rPr>
        <w:fldChar w:fldCharType="end"/>
      </w:r>
      <w:r w:rsidRPr="00732991">
        <w:rPr>
          <w:lang w:val="en-US"/>
        </w:rPr>
        <w:t>.</w:t>
      </w:r>
    </w:p>
    <w:p w:rsidR="00B722AD" w:rsidRPr="00732991" w:rsidRDefault="00B722AD" w:rsidP="00E910FA">
      <w:pPr>
        <w:rPr>
          <w:lang w:val="en-US"/>
        </w:rPr>
      </w:pPr>
    </w:p>
    <w:p w:rsidR="00AC260B" w:rsidRPr="00732991" w:rsidRDefault="00AC260B" w:rsidP="00E910FA">
      <w:pPr>
        <w:rPr>
          <w:lang w:val="en-US"/>
        </w:rPr>
      </w:pPr>
    </w:p>
    <w:p w:rsidR="00B722AD" w:rsidRPr="00732991" w:rsidRDefault="00B722AD" w:rsidP="00F71892">
      <w:pPr>
        <w:pStyle w:val="Lgende"/>
        <w:keepNext/>
        <w:jc w:val="center"/>
        <w:rPr>
          <w:lang w:val="en-US"/>
        </w:rPr>
      </w:pPr>
      <w:bookmarkStart w:id="16" w:name="_Ref145281024"/>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2</w:t>
      </w:r>
      <w:r w:rsidRPr="00732991">
        <w:rPr>
          <w:lang w:val="en-US"/>
        </w:rPr>
        <w:fldChar w:fldCharType="end"/>
      </w:r>
      <w:bookmarkEnd w:id="16"/>
      <w:r w:rsidRPr="00732991">
        <w:rPr>
          <w:lang w:val="en-US"/>
        </w:rPr>
        <w:t xml:space="preserve"> Contingency table summarizing reviewing results.</w:t>
      </w:r>
    </w:p>
    <w:tbl>
      <w:tblPr>
        <w:tblpPr w:leftFromText="142" w:rightFromText="142" w:vertAnchor="text" w:horzAnchor="margin" w:tblpXSpec="center" w:tblpY="1"/>
        <w:tblW w:w="0" w:type="auto"/>
        <w:tblBorders>
          <w:top w:val="single" w:sz="4" w:space="0" w:color="7F7F7F"/>
          <w:bottom w:val="single" w:sz="4" w:space="0" w:color="7F7F7F"/>
        </w:tblBorders>
        <w:tblLook w:val="00A0" w:firstRow="1" w:lastRow="0" w:firstColumn="1" w:lastColumn="0" w:noHBand="0" w:noVBand="0"/>
      </w:tblPr>
      <w:tblGrid>
        <w:gridCol w:w="1132"/>
        <w:gridCol w:w="1278"/>
        <w:gridCol w:w="1134"/>
        <w:gridCol w:w="1134"/>
      </w:tblGrid>
      <w:tr w:rsidR="00B722AD" w:rsidRPr="00732991" w:rsidTr="00DF7BBE">
        <w:trPr>
          <w:trHeight w:val="423"/>
        </w:trPr>
        <w:tc>
          <w:tcPr>
            <w:tcW w:w="1132"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p>
        </w:tc>
        <w:tc>
          <w:tcPr>
            <w:tcW w:w="1278"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Review +</w:t>
            </w:r>
          </w:p>
        </w:tc>
        <w:tc>
          <w:tcPr>
            <w:tcW w:w="1134"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Review -</w:t>
            </w:r>
          </w:p>
        </w:tc>
        <w:tc>
          <w:tcPr>
            <w:tcW w:w="1134"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Total</w:t>
            </w:r>
          </w:p>
        </w:tc>
      </w:tr>
      <w:tr w:rsidR="00B722AD" w:rsidRPr="00732991" w:rsidTr="00DF7BBE">
        <w:trPr>
          <w:trHeight w:val="602"/>
        </w:trPr>
        <w:tc>
          <w:tcPr>
            <w:tcW w:w="1132"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Algo +</w:t>
            </w:r>
          </w:p>
        </w:tc>
        <w:tc>
          <w:tcPr>
            <w:tcW w:w="1278"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37</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6</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43</w:t>
            </w:r>
          </w:p>
        </w:tc>
      </w:tr>
      <w:tr w:rsidR="00B722AD" w:rsidRPr="00732991" w:rsidTr="00DF7BBE">
        <w:trPr>
          <w:trHeight w:val="554"/>
        </w:trPr>
        <w:tc>
          <w:tcPr>
            <w:tcW w:w="1132" w:type="dxa"/>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Algo -</w:t>
            </w:r>
          </w:p>
        </w:tc>
        <w:tc>
          <w:tcPr>
            <w:tcW w:w="1278" w:type="dxa"/>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8</w:t>
            </w:r>
          </w:p>
        </w:tc>
        <w:tc>
          <w:tcPr>
            <w:tcW w:w="1134" w:type="dxa"/>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249</w:t>
            </w:r>
          </w:p>
        </w:tc>
        <w:tc>
          <w:tcPr>
            <w:tcW w:w="1134" w:type="dxa"/>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257</w:t>
            </w:r>
          </w:p>
        </w:tc>
      </w:tr>
      <w:tr w:rsidR="00B722AD" w:rsidRPr="00732991" w:rsidTr="00DF7BBE">
        <w:trPr>
          <w:trHeight w:val="562"/>
        </w:trPr>
        <w:tc>
          <w:tcPr>
            <w:tcW w:w="1132"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Total</w:t>
            </w:r>
          </w:p>
        </w:tc>
        <w:tc>
          <w:tcPr>
            <w:tcW w:w="1278"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45</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255</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300</w:t>
            </w:r>
          </w:p>
        </w:tc>
      </w:tr>
    </w:tbl>
    <w:p w:rsidR="00B722AD" w:rsidRPr="00732991" w:rsidRDefault="00B722AD" w:rsidP="00E910FA">
      <w:pPr>
        <w:rPr>
          <w:lang w:val="en-US"/>
        </w:rPr>
      </w:pPr>
    </w:p>
    <w:p w:rsidR="00B722AD" w:rsidRPr="00732991" w:rsidRDefault="00B722AD" w:rsidP="00E910FA">
      <w:pPr>
        <w:rPr>
          <w:lang w:val="en-US"/>
        </w:rPr>
      </w:pPr>
    </w:p>
    <w:p w:rsidR="00B722AD" w:rsidRPr="00732991" w:rsidRDefault="00B722AD" w:rsidP="00E910FA">
      <w:pPr>
        <w:rPr>
          <w:lang w:val="en-US"/>
        </w:rPr>
      </w:pPr>
    </w:p>
    <w:p w:rsidR="00B722AD" w:rsidRPr="00732991" w:rsidRDefault="00B722AD" w:rsidP="00E910FA">
      <w:pPr>
        <w:rPr>
          <w:lang w:val="en-US"/>
        </w:rPr>
      </w:pPr>
    </w:p>
    <w:p w:rsidR="00B722AD" w:rsidRPr="00732991" w:rsidRDefault="00B722AD" w:rsidP="00E910FA">
      <w:pPr>
        <w:rPr>
          <w:lang w:val="en-US"/>
        </w:rPr>
      </w:pPr>
    </w:p>
    <w:p w:rsidR="00AC260B" w:rsidRPr="00732991" w:rsidRDefault="00AC260B" w:rsidP="00E910FA">
      <w:pPr>
        <w:rPr>
          <w:lang w:val="en-US"/>
        </w:rPr>
      </w:pPr>
    </w:p>
    <w:p w:rsidR="00AC260B" w:rsidRPr="00732991" w:rsidRDefault="00AC260B" w:rsidP="00E910FA">
      <w:pPr>
        <w:rPr>
          <w:lang w:val="en-US"/>
        </w:rPr>
      </w:pPr>
    </w:p>
    <w:p w:rsidR="00B722AD" w:rsidRPr="00732991" w:rsidRDefault="00B722AD" w:rsidP="00E910FA">
      <w:pPr>
        <w:rPr>
          <w:lang w:val="en-US"/>
        </w:rPr>
      </w:pPr>
    </w:p>
    <w:p w:rsidR="00B722AD" w:rsidRPr="00732991" w:rsidRDefault="00B722AD" w:rsidP="00A509B3">
      <w:pPr>
        <w:pStyle w:val="Lgende"/>
        <w:keepNext/>
        <w:rPr>
          <w:lang w:val="en-US"/>
        </w:rPr>
      </w:pPr>
      <w:bookmarkStart w:id="17" w:name="_Ref145281105"/>
      <w:r w:rsidRPr="00732991">
        <w:rPr>
          <w:lang w:val="en-US"/>
        </w:rPr>
        <w:lastRenderedPageBreak/>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3</w:t>
      </w:r>
      <w:r w:rsidRPr="00732991">
        <w:rPr>
          <w:lang w:val="en-US"/>
        </w:rPr>
        <w:fldChar w:fldCharType="end"/>
      </w:r>
      <w:bookmarkEnd w:id="17"/>
      <w:r w:rsidRPr="00732991">
        <w:rPr>
          <w:lang w:val="en-US"/>
        </w:rPr>
        <w:t xml:space="preserve"> Evaluation metrics.</w:t>
      </w:r>
    </w:p>
    <w:tbl>
      <w:tblPr>
        <w:tblW w:w="9795" w:type="dxa"/>
        <w:tblBorders>
          <w:top w:val="single" w:sz="4" w:space="0" w:color="7F7F7F"/>
          <w:bottom w:val="single" w:sz="4" w:space="0" w:color="7F7F7F"/>
        </w:tblBorders>
        <w:tblLook w:val="00A0" w:firstRow="1" w:lastRow="0" w:firstColumn="1" w:lastColumn="0" w:noHBand="0" w:noVBand="0"/>
      </w:tblPr>
      <w:tblGrid>
        <w:gridCol w:w="6624"/>
        <w:gridCol w:w="1397"/>
        <w:gridCol w:w="1774"/>
      </w:tblGrid>
      <w:tr w:rsidR="00B722AD" w:rsidRPr="00732991" w:rsidTr="00DF7BBE">
        <w:tc>
          <w:tcPr>
            <w:tcW w:w="0" w:type="auto"/>
            <w:tcBorders>
              <w:top w:val="single" w:sz="4" w:space="0" w:color="7F7F7F"/>
              <w:bottom w:val="single" w:sz="4" w:space="0" w:color="7F7F7F"/>
            </w:tcBorders>
            <w:shd w:val="clear" w:color="auto" w:fill="DEEAF6"/>
          </w:tcPr>
          <w:p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Metric</w:t>
            </w:r>
          </w:p>
        </w:tc>
        <w:tc>
          <w:tcPr>
            <w:tcW w:w="0" w:type="auto"/>
            <w:tcBorders>
              <w:top w:val="single" w:sz="4" w:space="0" w:color="7F7F7F"/>
              <w:bottom w:val="single" w:sz="4" w:space="0" w:color="7F7F7F"/>
            </w:tcBorders>
            <w:shd w:val="clear" w:color="auto" w:fill="DEEAF6"/>
          </w:tcPr>
          <w:p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Estimate</w:t>
            </w:r>
          </w:p>
        </w:tc>
        <w:tc>
          <w:tcPr>
            <w:tcW w:w="0" w:type="auto"/>
            <w:tcBorders>
              <w:top w:val="single" w:sz="4" w:space="0" w:color="7F7F7F"/>
              <w:bottom w:val="single" w:sz="4" w:space="0" w:color="7F7F7F"/>
            </w:tcBorders>
            <w:shd w:val="clear" w:color="auto" w:fill="DEEAF6"/>
          </w:tcPr>
          <w:p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95% CI</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Apparent prevalence</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0.14</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0.11, 0.19</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True prevalence</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0.15</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0.11, 0.20</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Sensitivity (recall)</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0.82</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0.68, 0.92</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Specificity</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0.98</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0.95, 0.99</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Positive predictive value (precision)</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0.86</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0.72, 0.95</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Negative predictive value</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0.97</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0.94, 0.99</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F1-score</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0.841</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Matthews coefficient correlation</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0.814</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Positive likelihood ratio</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34.94</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15.67, 77.95</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Negative likelihood ratio</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0.18</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0.10, 0.34</w:t>
            </w:r>
          </w:p>
        </w:tc>
      </w:tr>
      <w:tr w:rsidR="00B722AD" w:rsidRPr="00732991" w:rsidTr="00DF7BBE">
        <w:tc>
          <w:tcPr>
            <w:tcW w:w="0" w:type="auto"/>
            <w:tcBorders>
              <w:top w:val="single" w:sz="4" w:space="0" w:color="7F7F7F"/>
              <w:bottom w:val="single" w:sz="4" w:space="0" w:color="7F7F7F"/>
            </w:tcBorders>
          </w:tcPr>
          <w:p w:rsidR="00B722AD" w:rsidRPr="00732991"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Positive Rate</w:t>
            </w:r>
            <w:r>
              <w:rPr>
                <w:b/>
                <w:bCs/>
                <w:color w:val="auto"/>
                <w:sz w:val="22"/>
                <w:szCs w:val="22"/>
                <w:lang w:val="en-US" w:eastAsia="it-IT"/>
              </w:rPr>
              <w:t xml:space="preserve"> (</w:t>
            </w:r>
            <w:r w:rsidR="00B722AD" w:rsidRPr="00732991">
              <w:rPr>
                <w:b/>
                <w:bCs/>
                <w:color w:val="auto"/>
                <w:sz w:val="22"/>
                <w:szCs w:val="22"/>
                <w:lang w:val="en-US" w:eastAsia="it-IT"/>
              </w:rPr>
              <w:t>False T+ for True D-</w:t>
            </w:r>
            <w:r>
              <w:rPr>
                <w:b/>
                <w:bCs/>
                <w:color w:val="auto"/>
                <w:sz w:val="22"/>
                <w:szCs w:val="22"/>
                <w:lang w:val="en-US" w:eastAsia="it-IT"/>
              </w:rPr>
              <w:t>)</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0.02</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0.01, 0.05</w:t>
            </w:r>
          </w:p>
        </w:tc>
      </w:tr>
      <w:tr w:rsidR="00B722AD" w:rsidRPr="00732991" w:rsidTr="00DF7BBE">
        <w:tc>
          <w:tcPr>
            <w:tcW w:w="0" w:type="auto"/>
          </w:tcPr>
          <w:p w:rsidR="00B722AD" w:rsidRPr="00732991"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Negative Rate</w:t>
            </w:r>
            <w:r>
              <w:rPr>
                <w:b/>
                <w:bCs/>
                <w:color w:val="auto"/>
                <w:sz w:val="22"/>
                <w:szCs w:val="22"/>
                <w:lang w:val="en-US" w:eastAsia="it-IT"/>
              </w:rPr>
              <w:t xml:space="preserve"> (</w:t>
            </w:r>
            <w:r w:rsidR="00B722AD" w:rsidRPr="00732991">
              <w:rPr>
                <w:b/>
                <w:bCs/>
                <w:color w:val="auto"/>
                <w:sz w:val="22"/>
                <w:szCs w:val="22"/>
                <w:lang w:val="en-US" w:eastAsia="it-IT"/>
              </w:rPr>
              <w:t>False T- for True D+</w:t>
            </w:r>
            <w:r>
              <w:rPr>
                <w:b/>
                <w:bCs/>
                <w:color w:val="auto"/>
                <w:sz w:val="22"/>
                <w:szCs w:val="22"/>
                <w:lang w:val="en-US" w:eastAsia="it-IT"/>
              </w:rPr>
              <w:t>)</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0.18</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0.08, 0.32</w:t>
            </w:r>
          </w:p>
        </w:tc>
      </w:tr>
      <w:tr w:rsidR="00B722AD" w:rsidRPr="00732991" w:rsidTr="00DF7BBE">
        <w:tc>
          <w:tcPr>
            <w:tcW w:w="0" w:type="auto"/>
            <w:tcBorders>
              <w:top w:val="single" w:sz="4" w:space="0" w:color="7F7F7F"/>
              <w:bottom w:val="single" w:sz="4" w:space="0" w:color="7F7F7F"/>
            </w:tcBorders>
          </w:tcPr>
          <w:p w:rsidR="00B722AD" w:rsidRPr="002543AE"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Discovery Rate</w:t>
            </w:r>
            <w:r w:rsidRPr="002543AE">
              <w:rPr>
                <w:b/>
                <w:bCs/>
                <w:color w:val="auto"/>
                <w:sz w:val="22"/>
                <w:szCs w:val="22"/>
                <w:lang w:val="en-US" w:eastAsia="it-IT"/>
              </w:rPr>
              <w:t xml:space="preserve"> (</w:t>
            </w:r>
            <w:r w:rsidR="00B722AD" w:rsidRPr="002543AE">
              <w:rPr>
                <w:b/>
                <w:bCs/>
                <w:color w:val="auto"/>
                <w:sz w:val="22"/>
                <w:szCs w:val="22"/>
                <w:lang w:val="en-US" w:eastAsia="it-IT"/>
              </w:rPr>
              <w:t>False T+ proportion for T+</w:t>
            </w:r>
            <w:r w:rsidRPr="002543AE">
              <w:rPr>
                <w:b/>
                <w:bCs/>
                <w:color w:val="auto"/>
                <w:sz w:val="22"/>
                <w:szCs w:val="22"/>
                <w:lang w:val="en-US" w:eastAsia="it-IT"/>
              </w:rPr>
              <w:t>)</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0.14</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0.05, 0.28</w:t>
            </w:r>
          </w:p>
        </w:tc>
      </w:tr>
      <w:tr w:rsidR="00B722AD" w:rsidRPr="00732991" w:rsidTr="00DF7BBE">
        <w:tc>
          <w:tcPr>
            <w:tcW w:w="0" w:type="auto"/>
          </w:tcPr>
          <w:p w:rsidR="00B722AD" w:rsidRPr="002543AE" w:rsidRDefault="002543AE" w:rsidP="002543AE">
            <w:pPr>
              <w:autoSpaceDE/>
              <w:autoSpaceDN/>
              <w:adjustRightInd/>
              <w:spacing w:before="100" w:beforeAutospacing="1" w:after="100" w:afterAutospacing="1"/>
              <w:jc w:val="left"/>
              <w:rPr>
                <w:b/>
                <w:bCs/>
                <w:color w:val="auto"/>
                <w:szCs w:val="22"/>
                <w:lang w:val="fr-FR" w:eastAsia="it-IT"/>
              </w:rPr>
            </w:pPr>
            <w:r w:rsidRPr="00732991">
              <w:rPr>
                <w:b/>
                <w:bCs/>
                <w:color w:val="auto"/>
                <w:sz w:val="22"/>
                <w:szCs w:val="22"/>
                <w:lang w:val="en-US" w:eastAsia="it-IT"/>
              </w:rPr>
              <w:t>False Omission Rate</w:t>
            </w:r>
            <w:r w:rsidRPr="002543AE">
              <w:rPr>
                <w:b/>
                <w:bCs/>
                <w:color w:val="auto"/>
                <w:sz w:val="22"/>
                <w:szCs w:val="22"/>
                <w:lang w:val="fr-FR" w:eastAsia="it-IT"/>
              </w:rPr>
              <w:t xml:space="preserve"> (</w:t>
            </w:r>
            <w:r w:rsidR="00B722AD" w:rsidRPr="002543AE">
              <w:rPr>
                <w:b/>
                <w:bCs/>
                <w:color w:val="auto"/>
                <w:sz w:val="22"/>
                <w:szCs w:val="22"/>
                <w:lang w:val="fr-FR" w:eastAsia="it-IT"/>
              </w:rPr>
              <w:t>False T- proportion for T-</w:t>
            </w:r>
            <w:r w:rsidRPr="002543AE">
              <w:rPr>
                <w:b/>
                <w:bCs/>
                <w:color w:val="auto"/>
                <w:sz w:val="22"/>
                <w:szCs w:val="22"/>
                <w:lang w:val="fr-FR" w:eastAsia="it-IT"/>
              </w:rPr>
              <w:t>)</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0.03</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0.01, 0.06</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Correctly classified proportion</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0.95</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0.92, 0.97</w:t>
            </w:r>
          </w:p>
        </w:tc>
      </w:tr>
    </w:tbl>
    <w:p w:rsidR="00B722AD" w:rsidRPr="00732991" w:rsidRDefault="00B722AD" w:rsidP="00E910FA">
      <w:pPr>
        <w:rPr>
          <w:lang w:val="en-US"/>
        </w:rPr>
      </w:pPr>
    </w:p>
    <w:p w:rsidR="00B722AD" w:rsidRPr="00732991" w:rsidRDefault="00C072F1" w:rsidP="001E2D5A">
      <w:pPr>
        <w:pStyle w:val="Titre2"/>
        <w:rPr>
          <w:lang w:val="en-US"/>
        </w:rPr>
      </w:pPr>
      <w:r>
        <w:rPr>
          <w:lang w:val="en-US"/>
        </w:rPr>
        <w:t>Efficiency gain estimate</w:t>
      </w:r>
    </w:p>
    <w:p w:rsidR="00B722AD" w:rsidRPr="00732991" w:rsidRDefault="00B722AD" w:rsidP="006A6746">
      <w:pPr>
        <w:rPr>
          <w:lang w:val="en-US"/>
        </w:rPr>
      </w:pPr>
      <w:r w:rsidRPr="00732991">
        <w:rPr>
          <w:lang w:val="en-US"/>
        </w:rPr>
        <w:t xml:space="preserve">The time spent on the reviewing process through EDSaN Consult has been assessed and the average time per case was found to be 5.75 minutes, spanning from a minimum of 1 minute to a maximum of 17.6 minutes.  Primary dispersion measures are resumed in the </w:t>
      </w:r>
      <w:r w:rsidRPr="00732991">
        <w:rPr>
          <w:lang w:val="en-US"/>
        </w:rPr>
        <w:fldChar w:fldCharType="begin"/>
      </w:r>
      <w:r w:rsidRPr="00732991">
        <w:rPr>
          <w:lang w:val="en-US"/>
        </w:rPr>
        <w:instrText xml:space="preserve"> REF _Ref145323553 \h </w:instrText>
      </w:r>
      <w:r w:rsidRPr="00732991">
        <w:rPr>
          <w:lang w:val="en-US"/>
        </w:rPr>
      </w:r>
      <w:r w:rsidRPr="00732991">
        <w:rPr>
          <w:lang w:val="en-US"/>
        </w:rPr>
        <w:fldChar w:fldCharType="end"/>
      </w:r>
      <w:r w:rsidRPr="00732991">
        <w:rPr>
          <w:lang w:val="en-US"/>
        </w:rPr>
        <w:fldChar w:fldCharType="begin"/>
      </w:r>
      <w:r w:rsidRPr="00732991">
        <w:rPr>
          <w:lang w:val="en-US"/>
        </w:rPr>
        <w:instrText xml:space="preserve"> REF _Ref145323557 \h </w:instrText>
      </w:r>
      <w:r w:rsidRPr="00732991">
        <w:rPr>
          <w:lang w:val="en-US"/>
        </w:rPr>
      </w:r>
      <w:r w:rsidRPr="00732991">
        <w:rPr>
          <w:lang w:val="en-US"/>
        </w:rPr>
        <w:fldChar w:fldCharType="separate"/>
      </w:r>
      <w:r w:rsidRPr="00732991">
        <w:rPr>
          <w:lang w:val="en-US"/>
        </w:rPr>
        <w:t xml:space="preserve">Table </w:t>
      </w:r>
      <w:r w:rsidRPr="00732991">
        <w:rPr>
          <w:noProof/>
          <w:lang w:val="en-US"/>
        </w:rPr>
        <w:t>4</w:t>
      </w:r>
      <w:r w:rsidRPr="00732991">
        <w:rPr>
          <w:lang w:val="en-US"/>
        </w:rPr>
        <w:fldChar w:fldCharType="end"/>
      </w:r>
      <w:r w:rsidRPr="00732991">
        <w:rPr>
          <w:lang w:val="en-US"/>
        </w:rPr>
        <w:t xml:space="preserve"> below.</w:t>
      </w:r>
    </w:p>
    <w:p w:rsidR="00B722AD" w:rsidRPr="00732991" w:rsidRDefault="00B722AD" w:rsidP="00636660">
      <w:pPr>
        <w:rPr>
          <w:lang w:val="en-US"/>
        </w:rPr>
      </w:pPr>
    </w:p>
    <w:p w:rsidR="00B722AD" w:rsidRPr="00732991" w:rsidRDefault="00B722AD" w:rsidP="00636660">
      <w:pPr>
        <w:pStyle w:val="Lgende"/>
        <w:keepNext/>
        <w:rPr>
          <w:lang w:val="en-US"/>
        </w:rPr>
      </w:pPr>
      <w:bookmarkStart w:id="18" w:name="_Ref145323557"/>
      <w:bookmarkStart w:id="19" w:name="_Ref145323553"/>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4</w:t>
      </w:r>
      <w:r w:rsidRPr="00732991">
        <w:rPr>
          <w:lang w:val="en-US"/>
        </w:rPr>
        <w:fldChar w:fldCharType="end"/>
      </w:r>
      <w:bookmarkEnd w:id="18"/>
      <w:r w:rsidRPr="00732991">
        <w:rPr>
          <w:lang w:val="en-US"/>
        </w:rPr>
        <w:t>: reviewing time primary dispersion measures.</w:t>
      </w:r>
      <w:bookmarkEnd w:id="19"/>
    </w:p>
    <w:tbl>
      <w:tblPr>
        <w:tblW w:w="0" w:type="auto"/>
        <w:tblBorders>
          <w:top w:val="single" w:sz="4" w:space="0" w:color="7F7F7F"/>
          <w:bottom w:val="single" w:sz="4" w:space="0" w:color="7F7F7F"/>
        </w:tblBorders>
        <w:tblLook w:val="00A0" w:firstRow="1" w:lastRow="0" w:firstColumn="1" w:lastColumn="0" w:noHBand="0" w:noVBand="0"/>
      </w:tblPr>
      <w:tblGrid>
        <w:gridCol w:w="2268"/>
        <w:gridCol w:w="1228"/>
        <w:gridCol w:w="1228"/>
        <w:gridCol w:w="1229"/>
        <w:gridCol w:w="1228"/>
        <w:gridCol w:w="1228"/>
        <w:gridCol w:w="1229"/>
      </w:tblGrid>
      <w:tr w:rsidR="00B722AD" w:rsidRPr="00732991" w:rsidTr="00DF7BBE">
        <w:trPr>
          <w:trHeight w:val="20"/>
        </w:trPr>
        <w:tc>
          <w:tcPr>
            <w:tcW w:w="226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N</w:t>
            </w:r>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Mean</w:t>
            </w:r>
          </w:p>
        </w:tc>
        <w:tc>
          <w:tcPr>
            <w:tcW w:w="1229"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Sd</w:t>
            </w:r>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Min</w:t>
            </w:r>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Max</w:t>
            </w:r>
          </w:p>
        </w:tc>
        <w:tc>
          <w:tcPr>
            <w:tcW w:w="1229"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Range</w:t>
            </w:r>
          </w:p>
        </w:tc>
      </w:tr>
      <w:tr w:rsidR="00B722AD" w:rsidRPr="00732991" w:rsidTr="00DF7BBE">
        <w:trPr>
          <w:trHeight w:val="20"/>
        </w:trPr>
        <w:tc>
          <w:tcPr>
            <w:tcW w:w="2268" w:type="dxa"/>
            <w:tcBorders>
              <w:top w:val="single" w:sz="4" w:space="0" w:color="7F7F7F"/>
              <w:bottom w:val="single" w:sz="4" w:space="0" w:color="7F7F7F"/>
            </w:tcBorders>
            <w:vAlign w:val="center"/>
          </w:tcPr>
          <w:p w:rsidR="00B722AD" w:rsidRPr="00732991" w:rsidRDefault="00B722AD" w:rsidP="00DF7BBE">
            <w:pPr>
              <w:spacing w:line="240" w:lineRule="auto"/>
              <w:jc w:val="center"/>
              <w:rPr>
                <w:b/>
                <w:bCs/>
                <w:lang w:val="en-US"/>
              </w:rPr>
            </w:pPr>
            <w:r w:rsidRPr="00732991">
              <w:rPr>
                <w:b/>
                <w:bCs/>
                <w:sz w:val="22"/>
                <w:lang w:val="en-US"/>
              </w:rPr>
              <w:t>Reviewing time</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300</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 xml:space="preserve">5.75 </w:t>
            </w:r>
          </w:p>
        </w:tc>
        <w:tc>
          <w:tcPr>
            <w:tcW w:w="1229"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5.57</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1</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17.65</w:t>
            </w:r>
          </w:p>
        </w:tc>
        <w:tc>
          <w:tcPr>
            <w:tcW w:w="1229"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16.65</w:t>
            </w:r>
          </w:p>
        </w:tc>
      </w:tr>
    </w:tbl>
    <w:p w:rsidR="00B722AD" w:rsidRPr="00732991" w:rsidRDefault="00B722AD" w:rsidP="00052BCB">
      <w:pPr>
        <w:rPr>
          <w:lang w:val="en-US"/>
        </w:rPr>
      </w:pPr>
    </w:p>
    <w:p w:rsidR="00AC260B" w:rsidRPr="00732991" w:rsidRDefault="00AC260B" w:rsidP="00AC260B">
      <w:pPr>
        <w:rPr>
          <w:lang w:val="en-US"/>
        </w:rPr>
      </w:pPr>
      <w:r w:rsidRPr="00732991">
        <w:rPr>
          <w:lang w:val="en-US"/>
        </w:rPr>
        <w:t xml:space="preserve">Concerning the potential efficiency gains, currently, a nurse in the Hygiene Department dedicates 4 hours per week to SSI surveillance, totaling approximately 10,560 minutes per year, </w:t>
      </w:r>
      <w:r w:rsidR="00381166" w:rsidRPr="00732991">
        <w:rPr>
          <w:lang w:val="en-US"/>
        </w:rPr>
        <w:t>supposing</w:t>
      </w:r>
      <w:r w:rsidRPr="00732991">
        <w:rPr>
          <w:lang w:val="en-US"/>
        </w:rPr>
        <w:t xml:space="preserve"> 2 months of vacation time and</w:t>
      </w:r>
      <w:r w:rsidR="00381166" w:rsidRPr="00732991">
        <w:rPr>
          <w:lang w:val="en-US"/>
        </w:rPr>
        <w:t xml:space="preserve"> that no one else will take over the task</w:t>
      </w:r>
      <w:r w:rsidR="00C072F1">
        <w:rPr>
          <w:rStyle w:val="Appelnotedebasdep"/>
          <w:lang w:val="en-US"/>
        </w:rPr>
        <w:footnoteReference w:id="1"/>
      </w:r>
      <w:r w:rsidRPr="00732991">
        <w:rPr>
          <w:lang w:val="en-US"/>
        </w:rPr>
        <w:t xml:space="preserve">. In </w:t>
      </w:r>
      <w:r w:rsidRPr="00732991">
        <w:rPr>
          <w:lang w:val="en-US"/>
        </w:rPr>
        <w:lastRenderedPageBreak/>
        <w:t xml:space="preserve">contrast, the </w:t>
      </w:r>
      <w:r w:rsidR="002E22CB" w:rsidRPr="00732991">
        <w:rPr>
          <w:lang w:val="en-US"/>
        </w:rPr>
        <w:t>(</w:t>
      </w:r>
      <w:r w:rsidRPr="00732991">
        <w:rPr>
          <w:lang w:val="en-US"/>
        </w:rPr>
        <w:t>potential</w:t>
      </w:r>
      <w:r w:rsidR="002E22CB" w:rsidRPr="00732991">
        <w:rPr>
          <w:lang w:val="en-US"/>
        </w:rPr>
        <w:t>)</w:t>
      </w:r>
      <w:r w:rsidRPr="00732991">
        <w:rPr>
          <w:lang w:val="en-US"/>
        </w:rPr>
        <w:t xml:space="preserve"> SSI cases identified by the </w:t>
      </w:r>
      <w:r w:rsidR="002E22CB" w:rsidRPr="00732991">
        <w:rPr>
          <w:lang w:val="en-US"/>
        </w:rPr>
        <w:t>algorithm</w:t>
      </w:r>
      <w:r w:rsidRPr="00732991">
        <w:rPr>
          <w:lang w:val="en-US"/>
        </w:rPr>
        <w:t xml:space="preserve"> would require an estimate</w:t>
      </w:r>
      <w:r w:rsidR="00C072F1">
        <w:rPr>
          <w:lang w:val="en-US"/>
        </w:rPr>
        <w:t xml:space="preserve"> 3749</w:t>
      </w:r>
      <w:r w:rsidRPr="00732991">
        <w:rPr>
          <w:lang w:val="en-US"/>
        </w:rPr>
        <w:t xml:space="preserve"> minutes</w:t>
      </w:r>
      <w:r w:rsidR="006B7A3F">
        <w:rPr>
          <w:rStyle w:val="Appelnotedebasdep"/>
          <w:lang w:val="en-US"/>
        </w:rPr>
        <w:footnoteReference w:id="2"/>
      </w:r>
      <w:r w:rsidRPr="00732991">
        <w:rPr>
          <w:lang w:val="en-US"/>
        </w:rPr>
        <w:t xml:space="preserve"> review time via EDSaN Consult (based on the 5.75 minutes on average it took to review the 300 randomly selected cases). This represents a huge </w:t>
      </w:r>
      <w:r w:rsidRPr="00732991">
        <w:rPr>
          <w:i/>
          <w:iCs/>
          <w:lang w:val="en-US"/>
        </w:rPr>
        <w:t>potential</w:t>
      </w:r>
      <w:r w:rsidR="006B7A3F">
        <w:rPr>
          <w:lang w:val="en-US"/>
        </w:rPr>
        <w:t xml:space="preserve"> timesaving of around 6,811</w:t>
      </w:r>
      <w:r w:rsidRPr="00732991">
        <w:rPr>
          <w:lang w:val="en-US"/>
        </w:rPr>
        <w:t xml:space="preserve"> minutes per year</w:t>
      </w:r>
      <w:r w:rsidR="006B7A3F">
        <w:rPr>
          <w:rStyle w:val="Appelnotedebasdep"/>
          <w:lang w:val="en-US"/>
        </w:rPr>
        <w:footnoteReference w:id="3"/>
      </w:r>
      <w:r w:rsidR="006B7A3F">
        <w:rPr>
          <w:lang w:val="en-US"/>
        </w:rPr>
        <w:t>,</w:t>
      </w:r>
      <w:r w:rsidRPr="00732991">
        <w:rPr>
          <w:lang w:val="en-US"/>
        </w:rPr>
        <w:t xml:space="preserve"> approximately 6</w:t>
      </w:r>
      <w:r w:rsidR="006B7A3F">
        <w:rPr>
          <w:lang w:val="en-US"/>
        </w:rPr>
        <w:t>4.5</w:t>
      </w:r>
      <w:r w:rsidRPr="00732991">
        <w:rPr>
          <w:lang w:val="en-US"/>
        </w:rPr>
        <w:t xml:space="preserve">% of the time currently allocated for this task. These figures suggest that the algorithm could substantially enhance the efficiency of SSI surveillance, allowing healthcare providers to allocate their time more effectively. </w:t>
      </w:r>
    </w:p>
    <w:p w:rsidR="002E22CB" w:rsidRPr="00732991" w:rsidRDefault="00AC260B" w:rsidP="00AC260B">
      <w:pPr>
        <w:rPr>
          <w:lang w:val="en-US"/>
        </w:rPr>
      </w:pPr>
      <w:r w:rsidRPr="00732991">
        <w:rPr>
          <w:lang w:val="en-US"/>
        </w:rPr>
        <w:t>In France, the cost of employees is among the highest in Europe, often adding an additional 35% due to social security contributions, taxes, and other benefits</w:t>
      </w:r>
      <w:r w:rsidR="002543AE">
        <w:rPr>
          <w:lang w:val="en-US"/>
        </w:rPr>
        <w:t>.</w:t>
      </w:r>
      <w:r w:rsidRPr="00732991">
        <w:rPr>
          <w:lang w:val="en-US"/>
        </w:rPr>
        <w:t xml:space="preserve"> </w:t>
      </w:r>
      <w:r w:rsidRPr="00732991">
        <w:rPr>
          <w:lang w:val="en-US"/>
        </w:rPr>
        <w:fldChar w:fldCharType="begin"/>
      </w:r>
      <w:r w:rsidRPr="00732991">
        <w:rPr>
          <w:lang w:val="en-US"/>
        </w:rPr>
        <w:instrText xml:space="preserve"> ADDIN ZOTERO_ITEM CSL_CITATION {"citationID":"f44DFpkW","properties":{"formattedCitation":"(25)","plainCitation":"(25)","noteIndex":0},"citationItems":[{"id":"0k0BXiKI/gX97MdXH","uris":["http://zotero.org/users/6474963/items/CETDDT95"],"itemData":{"id":1395,"type":"webpage","title":"Statistics | Eurostat","URL":"https://ec.europa.eu/eurostat/databrowser/view/lc_lci_lev/default/table?lang=en","accessed":{"date-parts":[["2023",9,11]]},"citation-key":"StatisticsEurostat"}}],"schema":"https://github.com/citation-style-language/schema/raw/master/csl-citation.json"} </w:instrText>
      </w:r>
      <w:r w:rsidRPr="00732991">
        <w:rPr>
          <w:lang w:val="en-US"/>
        </w:rPr>
        <w:fldChar w:fldCharType="separate"/>
      </w:r>
      <w:r w:rsidRPr="00732991">
        <w:rPr>
          <w:lang w:val="en-US"/>
        </w:rPr>
        <w:t>(25)</w:t>
      </w:r>
      <w:r w:rsidRPr="00732991">
        <w:rPr>
          <w:lang w:val="en-US"/>
        </w:rPr>
        <w:fldChar w:fldCharType="end"/>
      </w:r>
      <w:r w:rsidRPr="00732991">
        <w:rPr>
          <w:lang w:val="en-US"/>
        </w:rPr>
        <w:t xml:space="preserve"> If we suppose a base salary of €2,000 per month (which is on the lower end for a nurse in the public health care system), the total annual cost to the hospital would be approximately €32,400. </w:t>
      </w:r>
    </w:p>
    <w:p w:rsidR="00AC260B" w:rsidRPr="00732991" w:rsidRDefault="00AC260B" w:rsidP="00AC260B">
      <w:pPr>
        <w:rPr>
          <w:lang w:val="en-US"/>
        </w:rPr>
      </w:pPr>
      <w:r w:rsidRPr="00732991">
        <w:rPr>
          <w:lang w:val="en-US"/>
        </w:rPr>
        <w:t xml:space="preserve">Given </w:t>
      </w:r>
      <w:r w:rsidR="002E22CB" w:rsidRPr="00732991">
        <w:rPr>
          <w:lang w:val="en-US"/>
        </w:rPr>
        <w:t>that,</w:t>
      </w:r>
      <w:r w:rsidRPr="00732991">
        <w:rPr>
          <w:lang w:val="en-US"/>
        </w:rPr>
        <w:t xml:space="preserve"> the current manual method of SSI surveillance occupies about 10% of a nurse's annual working time</w:t>
      </w:r>
      <w:r w:rsidR="006B7A3F">
        <w:rPr>
          <w:rStyle w:val="Appelnotedebasdep"/>
          <w:lang w:val="en-US"/>
        </w:rPr>
        <w:footnoteReference w:id="4"/>
      </w:r>
      <w:r w:rsidRPr="00732991">
        <w:rPr>
          <w:lang w:val="en-US"/>
        </w:rPr>
        <w:t>, we can estimate the potential financial savings.</w:t>
      </w:r>
      <w:r w:rsidR="002E22CB" w:rsidRPr="00732991">
        <w:rPr>
          <w:lang w:val="en-US"/>
        </w:rPr>
        <w:t xml:space="preserve"> </w:t>
      </w:r>
      <w:r w:rsidR="00F47A30">
        <w:rPr>
          <w:lang w:val="en-US"/>
        </w:rPr>
        <w:t>A</w:t>
      </w:r>
      <w:r w:rsidRPr="00732991">
        <w:rPr>
          <w:lang w:val="en-US"/>
        </w:rPr>
        <w:t xml:space="preserve"> potential timesaving of 6</w:t>
      </w:r>
      <w:r w:rsidR="006B7A3F">
        <w:rPr>
          <w:lang w:val="en-US"/>
        </w:rPr>
        <w:t>4.5</w:t>
      </w:r>
      <w:r w:rsidRPr="00732991">
        <w:rPr>
          <w:lang w:val="en-US"/>
        </w:rPr>
        <w:t>%</w:t>
      </w:r>
      <w:r w:rsidR="006B7A3F">
        <w:rPr>
          <w:lang w:val="en-US"/>
        </w:rPr>
        <w:t xml:space="preserve">, </w:t>
      </w:r>
      <w:r w:rsidR="00F47A30">
        <w:rPr>
          <w:lang w:val="en-US"/>
        </w:rPr>
        <w:t>would translates into</w:t>
      </w:r>
      <w:r w:rsidR="006B7A3F">
        <w:rPr>
          <w:lang w:val="en-US"/>
        </w:rPr>
        <w:t xml:space="preserve"> around 113.5</w:t>
      </w:r>
      <w:r w:rsidRPr="00732991">
        <w:rPr>
          <w:lang w:val="en-US"/>
        </w:rPr>
        <w:t xml:space="preserve"> hours</w:t>
      </w:r>
      <w:r w:rsidR="002E22CB" w:rsidRPr="00732991">
        <w:rPr>
          <w:lang w:val="en-US"/>
        </w:rPr>
        <w:t>/year</w:t>
      </w:r>
      <w:r w:rsidRPr="00732991">
        <w:rPr>
          <w:lang w:val="en-US"/>
        </w:rPr>
        <w:t xml:space="preserve"> saved per nurse</w:t>
      </w:r>
      <w:r w:rsidR="008921DB">
        <w:rPr>
          <w:rStyle w:val="Appelnotedebasdep"/>
          <w:lang w:val="en-US"/>
        </w:rPr>
        <w:footnoteReference w:id="5"/>
      </w:r>
      <w:r w:rsidRPr="00732991">
        <w:rPr>
          <w:lang w:val="en-US"/>
        </w:rPr>
        <w:t xml:space="preserve">. In monetary terms, </w:t>
      </w:r>
      <w:r w:rsidR="00F47A30">
        <w:rPr>
          <w:lang w:val="en-US"/>
        </w:rPr>
        <w:t>it</w:t>
      </w:r>
      <w:r w:rsidRPr="00732991">
        <w:rPr>
          <w:lang w:val="en-US"/>
        </w:rPr>
        <w:t xml:space="preserve"> </w:t>
      </w:r>
      <w:r w:rsidR="007C3596" w:rsidRPr="00732991">
        <w:rPr>
          <w:lang w:val="en-US"/>
        </w:rPr>
        <w:t>w</w:t>
      </w:r>
      <w:r w:rsidRPr="00732991">
        <w:rPr>
          <w:lang w:val="en-US"/>
        </w:rPr>
        <w:t xml:space="preserve">ould </w:t>
      </w:r>
      <w:r w:rsidR="00F47A30">
        <w:rPr>
          <w:lang w:val="en-US"/>
        </w:rPr>
        <w:t xml:space="preserve">equal </w:t>
      </w:r>
      <w:r w:rsidR="006B7A3F">
        <w:rPr>
          <w:lang w:val="en-US"/>
        </w:rPr>
        <w:t>approximately €2,090</w:t>
      </w:r>
      <w:r w:rsidR="007C3596" w:rsidRPr="00732991">
        <w:rPr>
          <w:lang w:val="en-US"/>
        </w:rPr>
        <w:t xml:space="preserve"> per year</w:t>
      </w:r>
      <w:r w:rsidRPr="00732991">
        <w:rPr>
          <w:lang w:val="en-US"/>
        </w:rPr>
        <w:t>. This does not even account for the qualitative bene</w:t>
      </w:r>
      <w:r w:rsidR="00381166" w:rsidRPr="00732991">
        <w:rPr>
          <w:lang w:val="en-US"/>
        </w:rPr>
        <w:t>fits like increased accuracy,</w:t>
      </w:r>
      <w:r w:rsidRPr="00732991">
        <w:rPr>
          <w:lang w:val="en-US"/>
        </w:rPr>
        <w:t xml:space="preserve"> the ability to reallocate nursing time to other critical tasks</w:t>
      </w:r>
      <w:r w:rsidR="00381166" w:rsidRPr="00732991">
        <w:rPr>
          <w:lang w:val="en-US"/>
        </w:rPr>
        <w:t xml:space="preserve"> and the time and monetary savings on the </w:t>
      </w:r>
      <w:r w:rsidR="00F47A30" w:rsidRPr="00732991">
        <w:rPr>
          <w:lang w:val="en-US"/>
        </w:rPr>
        <w:t>clinician’s</w:t>
      </w:r>
      <w:r w:rsidR="00381166" w:rsidRPr="00732991">
        <w:rPr>
          <w:lang w:val="en-US"/>
        </w:rPr>
        <w:t xml:space="preserve"> side due to </w:t>
      </w:r>
      <w:r w:rsidR="00F47A30" w:rsidRPr="00732991">
        <w:rPr>
          <w:lang w:val="en-US"/>
        </w:rPr>
        <w:t>fewer interactions</w:t>
      </w:r>
      <w:r w:rsidR="00381166" w:rsidRPr="00732991">
        <w:rPr>
          <w:lang w:val="en-US"/>
        </w:rPr>
        <w:t xml:space="preserve"> with the surveillance staff being necessary</w:t>
      </w:r>
      <w:r w:rsidRPr="00732991">
        <w:rPr>
          <w:lang w:val="en-US"/>
        </w:rPr>
        <w:t xml:space="preserve">. </w:t>
      </w:r>
    </w:p>
    <w:p w:rsidR="00B722AD" w:rsidRPr="00732991" w:rsidRDefault="00B722AD" w:rsidP="002860C4">
      <w:pPr>
        <w:pStyle w:val="Titre1"/>
        <w:numPr>
          <w:ilvl w:val="0"/>
          <w:numId w:val="16"/>
        </w:numPr>
        <w:rPr>
          <w:lang w:val="en-US"/>
        </w:rPr>
      </w:pPr>
      <w:bookmarkStart w:id="20" w:name="_Toc145332244"/>
      <w:r w:rsidRPr="00732991">
        <w:rPr>
          <w:lang w:val="en-US"/>
        </w:rPr>
        <w:t>Discussion</w:t>
      </w:r>
      <w:bookmarkEnd w:id="20"/>
    </w:p>
    <w:p w:rsidR="00B722AD" w:rsidRPr="00732991" w:rsidRDefault="00B722AD" w:rsidP="008A7E6E">
      <w:pPr>
        <w:rPr>
          <w:lang w:val="en-US"/>
        </w:rPr>
      </w:pPr>
      <w:r w:rsidRPr="00732991">
        <w:rPr>
          <w:lang w:val="en-US"/>
        </w:rPr>
        <w:t>The possibility of implementing automated detection of Surgical Site Infections (SSIs) represents a thrilling option in healthcare surveillance. Its efficiency, accuracy, and flexibility have the potential to revolutionize the way we approach patient outcomes and healthcare practices.</w:t>
      </w:r>
    </w:p>
    <w:p w:rsidR="00B722AD" w:rsidRPr="00732991" w:rsidRDefault="00B722AD" w:rsidP="00437104">
      <w:pPr>
        <w:pStyle w:val="Titre2"/>
        <w:rPr>
          <w:lang w:val="en-US"/>
        </w:rPr>
      </w:pPr>
      <w:bookmarkStart w:id="21" w:name="_Toc145332245"/>
      <w:r w:rsidRPr="00732991">
        <w:rPr>
          <w:lang w:val="en-US"/>
        </w:rPr>
        <w:t>Strengths</w:t>
      </w:r>
      <w:bookmarkEnd w:id="21"/>
    </w:p>
    <w:p w:rsidR="00B8149F" w:rsidRPr="00B8149F" w:rsidRDefault="00B8149F" w:rsidP="00B8149F">
      <w:pPr>
        <w:rPr>
          <w:lang w:val="en-US"/>
        </w:rPr>
      </w:pPr>
      <w:r w:rsidRPr="00B8149F">
        <w:rPr>
          <w:lang w:val="en-US"/>
        </w:rPr>
        <w:t>The algorithm exhibited a specificity of 98%, a highly commendable achievement that minimizes the number of false positives and thus streamlines the manual review process. While its sensitivity of 82% may ini</w:t>
      </w:r>
      <w:r w:rsidR="00914466">
        <w:rPr>
          <w:lang w:val="en-US"/>
        </w:rPr>
        <w:t>tially seem less impressive, it i</w:t>
      </w:r>
      <w:r w:rsidRPr="00B8149F">
        <w:rPr>
          <w:lang w:val="en-US"/>
        </w:rPr>
        <w:t xml:space="preserve">s crucial to consider this in the context of the algorithm's intended role. The algorithm is not designed to replace manual </w:t>
      </w:r>
      <w:r w:rsidRPr="00B8149F">
        <w:rPr>
          <w:lang w:val="en-US"/>
        </w:rPr>
        <w:lastRenderedPageBreak/>
        <w:t>validation but to flag potential SSIs for further review. Performance metrics such as the F1-Score (0.841) and the Matthews Correlation Coefficient (MCC, 0.814) provide a more nuanced understanding, suggesting a balanced performance between precision and recall. The high MCC value, in particular, indicates a strong correlation between observed and predicted classifications, underscoring the algorithm'</w:t>
      </w:r>
      <w:r w:rsidR="00914466">
        <w:rPr>
          <w:lang w:val="en-US"/>
        </w:rPr>
        <w:t>s robustness and reliability.</w:t>
      </w:r>
    </w:p>
    <w:p w:rsidR="00B8149F" w:rsidRPr="00B8149F" w:rsidRDefault="00B8149F" w:rsidP="00B8149F">
      <w:pPr>
        <w:rPr>
          <w:lang w:val="en-US"/>
        </w:rPr>
      </w:pPr>
      <w:r w:rsidRPr="00B8149F">
        <w:rPr>
          <w:lang w:val="en-US"/>
        </w:rPr>
        <w:t>The aforementioned sensitivity rate implies that the algorithm successfully identifies a large majority of actual SSIs, which can be manually confirmed in a fraction of the time compared to traditional methods. In a healthcare setting where a nurse from the Hygiene Department dedicates only four hours a week to SSI surveillance, such efficiency gains are invaluable. Our estimations suggest that implementing the algorithm could result in an annual time-saving of approximately 64.5%, or 6,811 minutes per nurse. This equates to a potential financial saving of a</w:t>
      </w:r>
      <w:r w:rsidR="00914466">
        <w:rPr>
          <w:lang w:val="en-US"/>
        </w:rPr>
        <w:t>round €2,090 per year per nurse.</w:t>
      </w:r>
    </w:p>
    <w:p w:rsidR="00B8149F" w:rsidRPr="00B8149F" w:rsidRDefault="00B8149F" w:rsidP="00B8149F">
      <w:pPr>
        <w:rPr>
          <w:lang w:val="en-US"/>
        </w:rPr>
      </w:pPr>
      <w:r w:rsidRPr="00B8149F">
        <w:rPr>
          <w:lang w:val="en-US"/>
        </w:rPr>
        <w:t>The time saved could be reallocated to other critical tasks that require human expertise and clinical judgment. The algorithm's efficiency also removes the necessity for physical visits to surgery units and reduces dependency on other healthcare professionals for dialogue</w:t>
      </w:r>
      <w:r>
        <w:rPr>
          <w:lang w:val="en-US"/>
        </w:rPr>
        <w:t xml:space="preserve"> reducing workload on both sides and</w:t>
      </w:r>
      <w:r w:rsidRPr="00B8149F">
        <w:rPr>
          <w:lang w:val="en-US"/>
        </w:rPr>
        <w:t xml:space="preserve"> allowing for more flexible time allocati</w:t>
      </w:r>
      <w:r>
        <w:rPr>
          <w:lang w:val="en-US"/>
        </w:rPr>
        <w:t>on for surveillance activities.</w:t>
      </w:r>
    </w:p>
    <w:p w:rsidR="00B722AD" w:rsidRPr="00732991" w:rsidRDefault="00B8149F" w:rsidP="00B8149F">
      <w:pPr>
        <w:rPr>
          <w:lang w:val="en-US"/>
        </w:rPr>
      </w:pPr>
      <w:r w:rsidRPr="00B8149F">
        <w:rPr>
          <w:lang w:val="en-US"/>
        </w:rPr>
        <w:t>Beyond spinal surgeries, the algorithm's modular and scalable architecture makes it a versatile tool for comprehensive SSI surveillance across various surgical types and complications. This adaptability can provide surgeons with a much-needed closer feedback loop, further enhancing the healthcare system's overall efficiency and effectiveness.</w:t>
      </w:r>
    </w:p>
    <w:p w:rsidR="00B722AD" w:rsidRPr="00732991" w:rsidRDefault="00B722AD" w:rsidP="001E362C">
      <w:pPr>
        <w:pStyle w:val="Titre2"/>
        <w:rPr>
          <w:lang w:val="en-US"/>
        </w:rPr>
      </w:pPr>
      <w:bookmarkStart w:id="22" w:name="_Toc145332246"/>
      <w:r w:rsidRPr="00732991">
        <w:rPr>
          <w:lang w:val="en-US"/>
        </w:rPr>
        <w:t>Limitations</w:t>
      </w:r>
      <w:bookmarkEnd w:id="22"/>
    </w:p>
    <w:p w:rsidR="00B722AD" w:rsidRPr="00732991" w:rsidRDefault="00B722AD" w:rsidP="001F37A2">
      <w:pPr>
        <w:rPr>
          <w:szCs w:val="24"/>
          <w:lang w:val="en-US"/>
        </w:rPr>
      </w:pPr>
      <w:r w:rsidRPr="00732991">
        <w:rPr>
          <w:szCs w:val="24"/>
          <w:lang w:val="en-US"/>
        </w:rPr>
        <w:t>An area that requires attention and improvement is the sensitivity rate. As is often the case, information retrieval in the hospital setting is hampered by vague language in clinical notes, which poses a significant challenge in achieving higher sensitivity. This issue is twofold:</w:t>
      </w:r>
    </w:p>
    <w:p w:rsidR="00B722AD" w:rsidRPr="00732991" w:rsidRDefault="00B722AD" w:rsidP="001F37A2">
      <w:pPr>
        <w:pStyle w:val="Paragraphedeliste"/>
        <w:numPr>
          <w:ilvl w:val="0"/>
          <w:numId w:val="18"/>
        </w:numPr>
        <w:spacing w:line="360" w:lineRule="auto"/>
        <w:jc w:val="both"/>
        <w:rPr>
          <w:rFonts w:ascii="Arial" w:hAnsi="Arial" w:cs="Arial"/>
          <w:lang w:val="en-US"/>
        </w:rPr>
      </w:pPr>
      <w:r w:rsidRPr="00732991">
        <w:rPr>
          <w:rFonts w:ascii="Arial" w:hAnsi="Arial" w:cs="Arial"/>
          <w:lang w:val="en-US"/>
        </w:rPr>
        <w:t>Vague terminology: Often, clinicians inadvertently use vague or non-standard terminology without considering its impact on automated interpretation. This can leads to false negatives, where the algorithm fails to identify a true case of SSI.</w:t>
      </w:r>
    </w:p>
    <w:p w:rsidR="00B722AD" w:rsidRPr="00732991" w:rsidRDefault="00B722AD" w:rsidP="001F37A2">
      <w:pPr>
        <w:pStyle w:val="Paragraphedeliste"/>
        <w:numPr>
          <w:ilvl w:val="0"/>
          <w:numId w:val="18"/>
        </w:numPr>
        <w:spacing w:line="360" w:lineRule="auto"/>
        <w:jc w:val="both"/>
        <w:rPr>
          <w:rFonts w:ascii="Arial" w:hAnsi="Arial" w:cs="Arial"/>
          <w:lang w:val="en-US"/>
        </w:rPr>
      </w:pPr>
      <w:r w:rsidRPr="00732991">
        <w:rPr>
          <w:rFonts w:ascii="Arial" w:hAnsi="Arial" w:cs="Arial"/>
          <w:lang w:val="en-US"/>
        </w:rPr>
        <w:t xml:space="preserve">Reluctance to document complications: based on the at times extremely vague language employed there seems to be a reluctance among surgeons to explicitly document complications, possibly due to concerns about professional reputation or </w:t>
      </w:r>
      <w:r w:rsidRPr="00732991">
        <w:rPr>
          <w:rFonts w:ascii="Arial" w:hAnsi="Arial" w:cs="Arial"/>
          <w:lang w:val="en-US"/>
        </w:rPr>
        <w:lastRenderedPageBreak/>
        <w:t>medico-legal implications. This lack of clear documentation further contributes to the algorithm's inability to identify true positive cases.</w:t>
      </w:r>
    </w:p>
    <w:p w:rsidR="00B722AD" w:rsidRPr="00732991" w:rsidRDefault="00B722AD" w:rsidP="001F37A2">
      <w:pPr>
        <w:rPr>
          <w:lang w:val="en-US"/>
        </w:rPr>
      </w:pPr>
      <w:r w:rsidRPr="00732991">
        <w:rPr>
          <w:szCs w:val="24"/>
          <w:lang w:val="en-US"/>
        </w:rPr>
        <w:t>This experience underscores the imperative for direct and open communication between the Medical Information Department and clinicians. Such collaboration is not only vital for understanding the nuances of clinical language but also for fostering a culture of transparency and accountability. By</w:t>
      </w:r>
      <w:r w:rsidRPr="00732991">
        <w:rPr>
          <w:lang w:val="en-US"/>
        </w:rPr>
        <w:t xml:space="preserve"> working closely with clinicians to refine the algorithm, we can aim to improve its sensitivity, thereby enhancing the effectiveness and accuracy of automated SSI surveillance systems. In exchange, the algorithm would provide an easy avenue for clinicians to receive feedback on their practices. By automating the detection and reporting of SSIs, it creates a more transparent and immediate feedback loop, which could be instrumental in improving surgical procedures and post-operative care.</w:t>
      </w:r>
    </w:p>
    <w:p w:rsidR="00B722AD" w:rsidRPr="00732991" w:rsidRDefault="00B722AD" w:rsidP="001F37A2">
      <w:pPr>
        <w:rPr>
          <w:lang w:val="en-US"/>
        </w:rPr>
      </w:pPr>
      <w:r w:rsidRPr="00732991">
        <w:rPr>
          <w:lang w:val="en-US"/>
        </w:rPr>
        <w:t>The absence of a comprehensive gold standard for performance evaluation remains a significant limitation. However, the high specificity and sensitivity indicated by the metrics suggest that the algorithm is surely a step in the right direction.</w:t>
      </w:r>
    </w:p>
    <w:p w:rsidR="00B722AD" w:rsidRPr="00732991" w:rsidRDefault="00B722AD" w:rsidP="001F37A2">
      <w:pPr>
        <w:rPr>
          <w:lang w:val="en-US"/>
        </w:rPr>
      </w:pPr>
      <w:r w:rsidRPr="00732991">
        <w:rPr>
          <w:lang w:val="en-US"/>
        </w:rPr>
        <w:t>While this is not necessarily an algorithm’s specific limitation, it does not address the issue of the "Unknown Unknowns": If patients do not return to the hospital for their infections, these cases will never be captured. This limitation raises questions about the true prevalence of SSIs and highlight once again how instrumental it would be to have a bridge between hospital healthcare and general practitioners</w:t>
      </w:r>
      <w:r w:rsidR="00C072F1">
        <w:rPr>
          <w:lang w:val="en-US"/>
        </w:rPr>
        <w:t>.</w:t>
      </w:r>
      <w:r w:rsidRPr="00732991">
        <w:rPr>
          <w:lang w:val="en-US"/>
        </w:rPr>
        <w:t xml:space="preserve"> </w:t>
      </w:r>
      <w:r w:rsidRPr="00732991">
        <w:rPr>
          <w:lang w:val="en-US"/>
        </w:rPr>
        <w:fldChar w:fldCharType="begin"/>
      </w:r>
      <w:r w:rsidR="00907161" w:rsidRPr="00732991">
        <w:rPr>
          <w:lang w:val="en-US"/>
        </w:rPr>
        <w:instrText xml:space="preserve"> ADDIN ZOTERO_ITEM CSL_CITATION {"citationID":"UBe309Rh","properties":{"formattedCitation":"(26)","plainCitation":"(26)","noteIndex":0},"citationItems":[{"id":851,"uris":["http://zotero.org/users/6474963/items/LNBD2IE8"],"itemData":{"id":851,"type":"webpage","abstract":"Première plateforme nationale de données de santé pour la médecine générale.","container-title":"https://www.p4dp.fr/","language":"fr_FR","title":"P4DP","URL":"https://www.p4dp.fr/","accessed":{"date-parts":[["2023",9,11]]}}}],"schema":"https://github.com/citation-style-language/schema/raw/master/csl-citation.json"} </w:instrText>
      </w:r>
      <w:r w:rsidRPr="00732991">
        <w:rPr>
          <w:lang w:val="en-US"/>
        </w:rPr>
        <w:fldChar w:fldCharType="separate"/>
      </w:r>
      <w:r w:rsidR="00907161" w:rsidRPr="00732991">
        <w:rPr>
          <w:lang w:val="en-US"/>
        </w:rPr>
        <w:t>(26)</w:t>
      </w:r>
      <w:r w:rsidRPr="00732991">
        <w:rPr>
          <w:lang w:val="en-US"/>
        </w:rPr>
        <w:fldChar w:fldCharType="end"/>
      </w:r>
    </w:p>
    <w:p w:rsidR="00B722AD" w:rsidRPr="00732991" w:rsidRDefault="00B722AD" w:rsidP="001F37A2">
      <w:pPr>
        <w:rPr>
          <w:lang w:val="en-US"/>
        </w:rPr>
      </w:pPr>
      <w:r w:rsidRPr="00732991">
        <w:rPr>
          <w:lang w:val="en-US"/>
        </w:rPr>
        <w:t>The algorithm makes certain simplifications, such as equating the date of surgery with the first hospitalization and the date of infection with readmission. While practical, these assumptions could affect the algorithm's ability to accurately capture the timing of infections.</w:t>
      </w:r>
    </w:p>
    <w:p w:rsidR="00B722AD" w:rsidRPr="00732991" w:rsidRDefault="00B722AD" w:rsidP="00052BCB">
      <w:pPr>
        <w:rPr>
          <w:lang w:val="en-US"/>
        </w:rPr>
      </w:pPr>
      <w:r w:rsidRPr="00732991">
        <w:rPr>
          <w:lang w:val="en-US"/>
        </w:rPr>
        <w:t>The study does not address the potential conflict of interest that arises from the manual review of retrieved instances being conducted by the same person that developed the algorithm.</w:t>
      </w:r>
    </w:p>
    <w:p w:rsidR="00B722AD" w:rsidRPr="00732991" w:rsidRDefault="00B722AD" w:rsidP="00052BCB">
      <w:pPr>
        <w:rPr>
          <w:lang w:val="en-US"/>
        </w:rPr>
      </w:pPr>
      <w:r w:rsidRPr="00732991">
        <w:rPr>
          <w:lang w:val="en-US"/>
        </w:rPr>
        <w:t>Lastly, the performance of the algorithm may have been impacted by incomplete digitalization of hospital information, as not all relevant data could be readily accessible in electronic format.</w:t>
      </w:r>
    </w:p>
    <w:p w:rsidR="00B722AD" w:rsidRPr="00732991" w:rsidRDefault="00B722AD" w:rsidP="00052BCB">
      <w:pPr>
        <w:rPr>
          <w:lang w:val="en-US"/>
        </w:rPr>
      </w:pPr>
    </w:p>
    <w:p w:rsidR="00B722AD" w:rsidRPr="00732991" w:rsidRDefault="00B722AD" w:rsidP="00437104">
      <w:pPr>
        <w:pStyle w:val="Titre1"/>
        <w:numPr>
          <w:ilvl w:val="0"/>
          <w:numId w:val="16"/>
        </w:numPr>
        <w:rPr>
          <w:lang w:val="en-US"/>
        </w:rPr>
      </w:pPr>
      <w:bookmarkStart w:id="23" w:name="_Toc145332247"/>
      <w:r w:rsidRPr="00732991">
        <w:rPr>
          <w:lang w:val="en-US"/>
        </w:rPr>
        <w:lastRenderedPageBreak/>
        <w:t>Conclusions</w:t>
      </w:r>
      <w:bookmarkEnd w:id="23"/>
    </w:p>
    <w:p w:rsidR="00B722AD" w:rsidRPr="00732991" w:rsidRDefault="00B722AD" w:rsidP="00437104">
      <w:pPr>
        <w:rPr>
          <w:lang w:val="en-US"/>
        </w:rPr>
      </w:pPr>
      <w:r w:rsidRPr="00732991">
        <w:rPr>
          <w:lang w:val="en-US"/>
        </w:rPr>
        <w:t>The development of this algorithm has been an enlightening journey, highlighting the critical role of interdisciplinary collaboration between data scientists, clinicians, and public health experts. The efficiency gains are not merely numerical but translate into tangible benefits for healthcare providers. By automating a significant portion of the SSI surveillance process, the algorithm frees up valuable time, allowing healthcare providers to focus on other critical aspects of patient care that cannot be automated, such as nuanced clinical judgment and patient interaction.</w:t>
      </w:r>
    </w:p>
    <w:p w:rsidR="00B722AD" w:rsidRPr="00732991" w:rsidRDefault="00B722AD" w:rsidP="00437104">
      <w:pPr>
        <w:rPr>
          <w:lang w:val="en-US"/>
        </w:rPr>
      </w:pPr>
      <w:r w:rsidRPr="00732991">
        <w:rPr>
          <w:lang w:val="en-US"/>
        </w:rPr>
        <w:t>The algorithm's high specificity and sensitivity are promising, but there is room for improvement, particularly in increasing the sensitivity rate. Future iterations could explore the integration of more complex machine learning models or the inclusion of additional variables like patient comorbidities or surgical techniques, which could be indicative of SSIs.</w:t>
      </w:r>
    </w:p>
    <w:p w:rsidR="00B722AD" w:rsidRPr="00732991" w:rsidRDefault="00B722AD" w:rsidP="00437104">
      <w:pPr>
        <w:rPr>
          <w:lang w:val="en-US"/>
        </w:rPr>
      </w:pPr>
      <w:r w:rsidRPr="00732991">
        <w:rPr>
          <w:lang w:val="en-US"/>
        </w:rPr>
        <w:t xml:space="preserve">Beyond spinal surgeries, the algorithm could be adapted to other surgical types and even other post-operative complications. </w:t>
      </w:r>
    </w:p>
    <w:p w:rsidR="00B722AD" w:rsidRPr="00732991" w:rsidRDefault="00B722AD" w:rsidP="00437104">
      <w:pPr>
        <w:rPr>
          <w:lang w:val="en-US"/>
        </w:rPr>
      </w:pPr>
      <w:r w:rsidRPr="00732991">
        <w:rPr>
          <w:lang w:val="en-US"/>
        </w:rPr>
        <w:t>For surgeons, the system serves as a feedback tool for continuous quality improvement. While surgeons are keenly aware of individual SSIs, the system would help watchers broaden the specter of the surveillance. A broader epidemiological perspective is invaluable for understanding the prevalence and patterns of SSIs, thereby enabling targeted interventions and quality improvement measures.</w:t>
      </w:r>
    </w:p>
    <w:p w:rsidR="00B722AD" w:rsidRPr="00732991" w:rsidRDefault="00B722AD" w:rsidP="00437104">
      <w:pPr>
        <w:rPr>
          <w:lang w:val="en-US"/>
        </w:rPr>
      </w:pPr>
      <w:r w:rsidRPr="00732991">
        <w:rPr>
          <w:lang w:val="en-US"/>
        </w:rPr>
        <w:t>The convenience of digital access to EHRs is another significant advantage, eliminating the need for time-consuming physical visits to different units. While we cannot precisely quantify the time saved, the efficiency gains are palpable and align well with the broader goals of healthcare optimization.</w:t>
      </w:r>
    </w:p>
    <w:p w:rsidR="00B722AD" w:rsidRPr="00732991" w:rsidRDefault="00B722AD" w:rsidP="00DE37FA">
      <w:pPr>
        <w:rPr>
          <w:lang w:val="en-US"/>
        </w:rPr>
      </w:pPr>
      <w:r w:rsidRPr="00732991">
        <w:rPr>
          <w:lang w:val="en-US"/>
        </w:rPr>
        <w:t>Our findings reiterate the importance of open communication channels between the Medical Information Department and clinicians. This collaboration is not a one-off requirement but an ongoing process, essential for the iterative refinement of the algorithm and for ensuring its clinical relevance and accuracy</w:t>
      </w:r>
    </w:p>
    <w:p w:rsidR="00B722AD" w:rsidRPr="00732991" w:rsidRDefault="00B722AD" w:rsidP="00DE37FA">
      <w:pPr>
        <w:pStyle w:val="Titre3"/>
        <w:rPr>
          <w:lang w:val="en-US"/>
        </w:rPr>
      </w:pPr>
      <w:r w:rsidRPr="00732991">
        <w:rPr>
          <w:lang w:val="en-US"/>
        </w:rPr>
        <w:t>Future Directions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Interdisciplinary collaboration: formalizing collaborative frameworks could refine both the algorithm and its clinical applications.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User experience: usability studies could assess how healthcare providers interact with the system, aiming to make it more user-friendly.</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lastRenderedPageBreak/>
        <w:t xml:space="preserve">More advanced </w:t>
      </w:r>
      <w:r w:rsidR="00C072F1" w:rsidRPr="00732991">
        <w:rPr>
          <w:rFonts w:ascii="Arial" w:hAnsi="Arial" w:cs="Arial"/>
          <w:lang w:val="en-US"/>
        </w:rPr>
        <w:t>machine-learning</w:t>
      </w:r>
      <w:r w:rsidRPr="00732991">
        <w:rPr>
          <w:rFonts w:ascii="Arial" w:hAnsi="Arial" w:cs="Arial"/>
          <w:lang w:val="en-US"/>
        </w:rPr>
        <w:t xml:space="preserve"> techniques: the current work could serve as a springboard for employing more advanced machine learning models.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Cost-benefit analysis: comprehensive studies could provide a holistic perspective on both the qualitative and quantitative impacts of the algorithm.</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Clinical adaptability: separate studies could explore the algorithm's applicability in different surgical settings and for other healthcare-associated infections.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 xml:space="preserve">Patient-centered outcomes: research could focus on how automated SSI surveillance </w:t>
      </w:r>
      <w:r w:rsidR="00732991" w:rsidRPr="00732991">
        <w:rPr>
          <w:rFonts w:ascii="Arial" w:hAnsi="Arial" w:cs="Arial"/>
          <w:lang w:val="en-US"/>
        </w:rPr>
        <w:t>affects</w:t>
      </w:r>
      <w:r w:rsidRPr="00732991">
        <w:rPr>
          <w:rFonts w:ascii="Arial" w:hAnsi="Arial" w:cs="Arial"/>
          <w:lang w:val="en-US"/>
        </w:rPr>
        <w:t xml:space="preserve"> patient outcomes directly.</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Data quality: further studies should aim to standardize what constitutes 'good quality' data for automated systems.</w:t>
      </w:r>
    </w:p>
    <w:p w:rsidR="00B722AD" w:rsidRPr="00732991" w:rsidRDefault="00B722AD" w:rsidP="00625FC2">
      <w:pPr>
        <w:pStyle w:val="Paragraphedeliste"/>
        <w:numPr>
          <w:ilvl w:val="0"/>
          <w:numId w:val="22"/>
        </w:numPr>
        <w:spacing w:after="120" w:line="360" w:lineRule="auto"/>
        <w:jc w:val="both"/>
        <w:rPr>
          <w:rFonts w:ascii="Arial" w:hAnsi="Arial" w:cs="Arial"/>
          <w:lang w:val="en-US"/>
        </w:rPr>
      </w:pPr>
      <w:r w:rsidRPr="00732991">
        <w:rPr>
          <w:rFonts w:ascii="Arial" w:hAnsi="Arial" w:cs="Arial"/>
          <w:lang w:val="en-US"/>
        </w:rPr>
        <w:t>Interregional collaboration: regional partnerships with the other University Hospitals of Normandy (Lille, Caen and Amiens, part of the G4 network together with RUH) could enrich the dataset and offer the possibility to broaden his application.</w:t>
      </w:r>
    </w:p>
    <w:p w:rsidR="00B722AD" w:rsidRPr="00732991" w:rsidRDefault="00B722AD" w:rsidP="00625FC2">
      <w:pPr>
        <w:rPr>
          <w:lang w:val="en-US"/>
        </w:rPr>
      </w:pPr>
      <w:r w:rsidRPr="00732991">
        <w:rPr>
          <w:lang w:val="en-US"/>
        </w:rPr>
        <w:t>By exploring these avenues, we not only aim to refine the current algorithm but also to contribute to broader healthcare optimization efforts, potentially revolutionizing how we approach patient care and clinical surveillance.</w:t>
      </w:r>
    </w:p>
    <w:p w:rsidR="00B722AD" w:rsidRPr="00732991" w:rsidRDefault="00B722AD" w:rsidP="00896634">
      <w:pPr>
        <w:pStyle w:val="Titre1"/>
        <w:rPr>
          <w:lang w:val="en-US"/>
        </w:rPr>
      </w:pPr>
      <w:bookmarkStart w:id="24" w:name="_Toc145332248"/>
      <w:r w:rsidRPr="00732991">
        <w:rPr>
          <w:lang w:val="en-US"/>
        </w:rPr>
        <w:t>References</w:t>
      </w:r>
      <w:bookmarkEnd w:id="24"/>
    </w:p>
    <w:p w:rsidR="00732991" w:rsidRPr="00732991" w:rsidRDefault="00B722AD" w:rsidP="00732991">
      <w:pPr>
        <w:pStyle w:val="Bibliographie"/>
        <w:rPr>
          <w:sz w:val="22"/>
        </w:rPr>
      </w:pPr>
      <w:r w:rsidRPr="00732991">
        <w:rPr>
          <w:lang w:val="en-US"/>
        </w:rPr>
        <w:fldChar w:fldCharType="begin"/>
      </w:r>
      <w:r w:rsidR="00732991">
        <w:rPr>
          <w:lang w:val="en-US"/>
        </w:rPr>
        <w:instrText xml:space="preserve"> ADDIN ZOTERO_BIBL {"uncited":[],"omitted":[],"custom":[]} CSL_BIBLIOGRAPHY </w:instrText>
      </w:r>
      <w:r w:rsidRPr="00732991">
        <w:rPr>
          <w:lang w:val="en-US"/>
        </w:rPr>
        <w:fldChar w:fldCharType="separate"/>
      </w:r>
      <w:r w:rsidR="00732991" w:rsidRPr="00732991">
        <w:rPr>
          <w:sz w:val="22"/>
        </w:rPr>
        <w:t>1.</w:t>
      </w:r>
      <w:r w:rsidR="00732991" w:rsidRPr="00732991">
        <w:rPr>
          <w:sz w:val="22"/>
        </w:rPr>
        <w:tab/>
        <w:t xml:space="preserve">Colborn KL, Bronsert M, Amioka E, Hammermeister K, Henderson WG, Meguid R. Identification of surgical site infections using electronic health record data. Am J Infect Control. 2018 Nov;46(11):1230–5. </w:t>
      </w:r>
    </w:p>
    <w:p w:rsidR="00732991" w:rsidRPr="00732991" w:rsidRDefault="00732991" w:rsidP="00732991">
      <w:pPr>
        <w:pStyle w:val="Bibliographie"/>
        <w:rPr>
          <w:sz w:val="22"/>
        </w:rPr>
      </w:pPr>
      <w:r w:rsidRPr="00732991">
        <w:rPr>
          <w:sz w:val="22"/>
        </w:rPr>
        <w:t>2.</w:t>
      </w:r>
      <w:r w:rsidRPr="00732991">
        <w:rPr>
          <w:sz w:val="22"/>
        </w:rPr>
        <w:tab/>
        <w:t xml:space="preserve">Campillo-Gimenez B, Garcelon N, Jarno P, Chapplain JM, Cuggia M. Full-text automated detection of surgical site infections secondary to neurosurgery in Rennes, France. Stud Health Technol Inform. 2013;192:572–5. </w:t>
      </w:r>
    </w:p>
    <w:p w:rsidR="00732991" w:rsidRPr="00732991" w:rsidRDefault="00732991" w:rsidP="00732991">
      <w:pPr>
        <w:pStyle w:val="Bibliographie"/>
        <w:rPr>
          <w:sz w:val="22"/>
        </w:rPr>
      </w:pPr>
      <w:r w:rsidRPr="00732991">
        <w:rPr>
          <w:sz w:val="22"/>
        </w:rPr>
        <w:t>3.</w:t>
      </w:r>
      <w:r w:rsidRPr="00732991">
        <w:rPr>
          <w:sz w:val="22"/>
        </w:rPr>
        <w:tab/>
        <w:t xml:space="preserve">Grundmeier RW, Xiao R, Ross RK, Ramos MJ, Karavite DJ, Michel JJ, et al. Identifying surgical site infections in electronic health data using predictive models. J Am Med Inform Assoc JAMIA. 2018 Sep 1;25(9):1160–6. </w:t>
      </w:r>
    </w:p>
    <w:p w:rsidR="00732991" w:rsidRPr="00732991" w:rsidRDefault="00732991" w:rsidP="00732991">
      <w:pPr>
        <w:pStyle w:val="Bibliographie"/>
        <w:rPr>
          <w:sz w:val="22"/>
        </w:rPr>
      </w:pPr>
      <w:r w:rsidRPr="00732991">
        <w:rPr>
          <w:sz w:val="22"/>
        </w:rPr>
        <w:t>4.</w:t>
      </w:r>
      <w:r w:rsidRPr="00732991">
        <w:rPr>
          <w:sz w:val="22"/>
        </w:rPr>
        <w:tab/>
        <w:t xml:space="preserve">Karhade AV, Bongers MER, Groot OQ, Cha TD, Doorly TP, Fogel HA, et al. Can natural language processing provide accurate, automated reporting of wound infection requiring reoperation after lumbar discectomy? Spine J. 2020 Oct 1;20(10):1602–9. </w:t>
      </w:r>
    </w:p>
    <w:p w:rsidR="00732991" w:rsidRPr="00732991" w:rsidRDefault="00732991" w:rsidP="00732991">
      <w:pPr>
        <w:pStyle w:val="Bibliographie"/>
        <w:rPr>
          <w:sz w:val="22"/>
        </w:rPr>
      </w:pPr>
      <w:r w:rsidRPr="00732991">
        <w:rPr>
          <w:sz w:val="22"/>
        </w:rPr>
        <w:t>5.</w:t>
      </w:r>
      <w:r w:rsidRPr="00732991">
        <w:rPr>
          <w:sz w:val="22"/>
        </w:rPr>
        <w:tab/>
        <w:t xml:space="preserve">Seidelman J, Anderson DJ. Surgical Site Infections. Infect Dis Clin North Am. 2021 Dec;35(4):901–29. </w:t>
      </w:r>
    </w:p>
    <w:p w:rsidR="00732991" w:rsidRPr="00732991" w:rsidRDefault="00732991" w:rsidP="00732991">
      <w:pPr>
        <w:pStyle w:val="Bibliographie"/>
        <w:rPr>
          <w:sz w:val="22"/>
        </w:rPr>
      </w:pPr>
      <w:r w:rsidRPr="00732991">
        <w:rPr>
          <w:sz w:val="22"/>
        </w:rPr>
        <w:t>6.</w:t>
      </w:r>
      <w:r w:rsidRPr="00732991">
        <w:rPr>
          <w:sz w:val="22"/>
        </w:rPr>
        <w:tab/>
        <w:t>Risk Factors for Surgical Site Infections Following Spinal Fusion Procedures: A Case-Control Study | Clinical Infectious Diseases | Oxford Academic [Internet]. [cited 2023 Sep 8]. Available from: https://academic.oup.com/cid/article/53/7/686/421868</w:t>
      </w:r>
    </w:p>
    <w:p w:rsidR="00732991" w:rsidRPr="00732991" w:rsidRDefault="00732991" w:rsidP="00732991">
      <w:pPr>
        <w:pStyle w:val="Bibliographie"/>
        <w:rPr>
          <w:sz w:val="22"/>
        </w:rPr>
      </w:pPr>
      <w:r w:rsidRPr="00732991">
        <w:rPr>
          <w:sz w:val="22"/>
        </w:rPr>
        <w:t>7.</w:t>
      </w:r>
      <w:r w:rsidRPr="00732991">
        <w:rPr>
          <w:sz w:val="22"/>
        </w:rPr>
        <w:tab/>
        <w:t xml:space="preserve">Nota SPFT, Braun Y, Ring D, Schwab JH. Incidence of surgical site infection after spine surgery: what is the impact of the definition of infection? Clin Orthop. 2015 May;473(5):1612–9. </w:t>
      </w:r>
    </w:p>
    <w:p w:rsidR="00732991" w:rsidRPr="00732991" w:rsidRDefault="00732991" w:rsidP="00732991">
      <w:pPr>
        <w:pStyle w:val="Bibliographie"/>
        <w:rPr>
          <w:sz w:val="22"/>
          <w:lang w:val="fr-FR"/>
        </w:rPr>
      </w:pPr>
      <w:r w:rsidRPr="00732991">
        <w:rPr>
          <w:sz w:val="22"/>
        </w:rPr>
        <w:lastRenderedPageBreak/>
        <w:t>8.</w:t>
      </w:r>
      <w:r w:rsidRPr="00732991">
        <w:rPr>
          <w:sz w:val="22"/>
        </w:rPr>
        <w:tab/>
        <w:t xml:space="preserve">Abdul-Jabbar A, Takemoto S, Weber MH, Hu SS, Mummaneni PV, Deviren V, et al. Surgical site infection in spinal surgery: description of surgical and patient-based risk factors for postoperative infection using administrative claims data. </w:t>
      </w:r>
      <w:r w:rsidRPr="00732991">
        <w:rPr>
          <w:sz w:val="22"/>
          <w:lang w:val="fr-FR"/>
        </w:rPr>
        <w:t xml:space="preserve">Spine. 2012 Jul 1;37(15):1340–5. </w:t>
      </w:r>
    </w:p>
    <w:p w:rsidR="00732991" w:rsidRPr="00732991" w:rsidRDefault="00732991" w:rsidP="00732991">
      <w:pPr>
        <w:pStyle w:val="Bibliographie"/>
        <w:rPr>
          <w:sz w:val="22"/>
          <w:lang w:val="fr-FR"/>
        </w:rPr>
      </w:pPr>
      <w:r w:rsidRPr="00732991">
        <w:rPr>
          <w:sz w:val="22"/>
          <w:lang w:val="fr-FR"/>
        </w:rPr>
        <w:t>9.</w:t>
      </w:r>
      <w:r w:rsidRPr="00732991">
        <w:rPr>
          <w:sz w:val="22"/>
          <w:lang w:val="fr-FR"/>
        </w:rPr>
        <w:tab/>
        <w:t xml:space="preserve">Française (SPILF)  la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rsidR="00732991" w:rsidRPr="00732991" w:rsidRDefault="00732991" w:rsidP="00732991">
      <w:pPr>
        <w:pStyle w:val="Bibliographie"/>
        <w:rPr>
          <w:sz w:val="22"/>
        </w:rPr>
      </w:pPr>
      <w:r w:rsidRPr="00732991">
        <w:rPr>
          <w:sz w:val="22"/>
          <w:lang w:val="fr-FR"/>
        </w:rPr>
        <w:t>10.</w:t>
      </w:r>
      <w:r w:rsidRPr="00732991">
        <w:rPr>
          <w:sz w:val="22"/>
          <w:lang w:val="fr-FR"/>
        </w:rPr>
        <w:tab/>
        <w:t xml:space="preserve">Pressat-Laffouilhère T, Balayé P, Dahamna B, Lelong R, Billey K, Darmoni SJ, et al. </w:t>
      </w:r>
      <w:r w:rsidRPr="00732991">
        <w:rPr>
          <w:sz w:val="22"/>
        </w:rPr>
        <w:t xml:space="preserve">Evaluation of Doc’EDS: a French semantic search tool to query health documents from a clinical data warehouse. BMC Med Inform Decis Mak. 2022 Feb 8;22(1):34. </w:t>
      </w:r>
    </w:p>
    <w:p w:rsidR="00732991" w:rsidRPr="00732991" w:rsidRDefault="00732991" w:rsidP="00732991">
      <w:pPr>
        <w:pStyle w:val="Bibliographie"/>
        <w:rPr>
          <w:sz w:val="22"/>
          <w:lang w:val="it-IT"/>
        </w:rPr>
      </w:pPr>
      <w:r w:rsidRPr="00732991">
        <w:rPr>
          <w:sz w:val="22"/>
        </w:rPr>
        <w:t>11.</w:t>
      </w:r>
      <w:r w:rsidRPr="00732991">
        <w:rPr>
          <w:sz w:val="22"/>
        </w:rPr>
        <w:tab/>
        <w:t xml:space="preserve">Lelong R, Soualmia LF, Grosjean J, Taalba M, Darmoni SJ. Building a Semantic Health Data Warehouse in the Context of Clinical Trials: Development and Usability Study. </w:t>
      </w:r>
      <w:r w:rsidRPr="00732991">
        <w:rPr>
          <w:sz w:val="22"/>
          <w:lang w:val="it-IT"/>
        </w:rPr>
        <w:t xml:space="preserve">JMIR Med Inform. 2019 Dec 20;7(4):e13917. </w:t>
      </w:r>
    </w:p>
    <w:p w:rsidR="00732991" w:rsidRPr="00732991" w:rsidRDefault="00732991" w:rsidP="00732991">
      <w:pPr>
        <w:pStyle w:val="Bibliographie"/>
        <w:rPr>
          <w:sz w:val="22"/>
        </w:rPr>
      </w:pPr>
      <w:r w:rsidRPr="00732991">
        <w:rPr>
          <w:sz w:val="22"/>
          <w:lang w:val="it-IT"/>
        </w:rPr>
        <w:t>12.</w:t>
      </w:r>
      <w:r w:rsidRPr="00732991">
        <w:rPr>
          <w:sz w:val="22"/>
          <w:lang w:val="it-IT"/>
        </w:rPr>
        <w:tab/>
        <w:t xml:space="preserve">Raghavan P, Chen JL, Fosler-Lussier E, Lai AM. </w:t>
      </w:r>
      <w:r w:rsidRPr="00732991">
        <w:rPr>
          <w:sz w:val="22"/>
        </w:rPr>
        <w:t xml:space="preserve">How essential are unstructured clinical narratives and information fusion to clinical trial recruitment? AMIA Jt Summits Transl Sci Proc AMIA Jt Summits Transl Sci. 2014;2014:218–23. </w:t>
      </w:r>
    </w:p>
    <w:p w:rsidR="00732991" w:rsidRPr="00732991" w:rsidRDefault="00732991" w:rsidP="00732991">
      <w:pPr>
        <w:pStyle w:val="Bibliographie"/>
        <w:rPr>
          <w:sz w:val="22"/>
        </w:rPr>
      </w:pPr>
      <w:r w:rsidRPr="00732991">
        <w:rPr>
          <w:sz w:val="22"/>
        </w:rPr>
        <w:t>13.</w:t>
      </w:r>
      <w:r w:rsidRPr="00732991">
        <w:rPr>
          <w:sz w:val="22"/>
        </w:rPr>
        <w:tab/>
        <w:t xml:space="preserve">Grosjean J, Merabti T, Dahamna B, Kergourlay I, Thirion B, Soualmia LF, et al. Health multi-terminology portal: a semantic added-value for patient safety. Stud Health Technol Inform. 2011;166:129–38. </w:t>
      </w:r>
    </w:p>
    <w:p w:rsidR="00732991" w:rsidRPr="00732991" w:rsidRDefault="00732991" w:rsidP="00732991">
      <w:pPr>
        <w:pStyle w:val="Bibliographie"/>
        <w:rPr>
          <w:sz w:val="22"/>
        </w:rPr>
      </w:pPr>
      <w:r w:rsidRPr="00732991">
        <w:rPr>
          <w:sz w:val="22"/>
        </w:rPr>
        <w:t>14.</w:t>
      </w:r>
      <w:r w:rsidRPr="00732991">
        <w:rPr>
          <w:sz w:val="22"/>
        </w:rPr>
        <w:tab/>
        <w:t>Cabot C, Soualmia LF, Dahamna B, Darmoni SJ. SIBM at CLEF eHealth evaluation lab 2016: Extracting concepts in french medical texts with ECMT and CIMIND. In: Conference and labs of the evaluation forum [Internet]. 2016. Available from: https://api.semanticscholar.org/CorpusID:17094077</w:t>
      </w:r>
    </w:p>
    <w:p w:rsidR="00732991" w:rsidRPr="00732991" w:rsidRDefault="00732991" w:rsidP="00732991">
      <w:pPr>
        <w:pStyle w:val="Bibliographie"/>
        <w:rPr>
          <w:sz w:val="22"/>
        </w:rPr>
      </w:pPr>
      <w:r w:rsidRPr="00732991">
        <w:rPr>
          <w:sz w:val="22"/>
        </w:rPr>
        <w:t>15.</w:t>
      </w:r>
      <w:r w:rsidRPr="00732991">
        <w:rPr>
          <w:sz w:val="22"/>
        </w:rPr>
        <w:tab/>
        <w:t>Soualmia LF, Cabot C, Dahamna B, Darmoni SJ. SIBM at CLEF e-Health evaluation lab 2015. In: Conference and labs of the evaluation forum [Internet]. 2015. Available from: https://api.semanticscholar.org/CorpusID:11176313</w:t>
      </w:r>
    </w:p>
    <w:p w:rsidR="00732991" w:rsidRPr="00732991" w:rsidRDefault="00732991" w:rsidP="00732991">
      <w:pPr>
        <w:pStyle w:val="Bibliographie"/>
        <w:rPr>
          <w:sz w:val="22"/>
        </w:rPr>
      </w:pPr>
      <w:r w:rsidRPr="00732991">
        <w:rPr>
          <w:sz w:val="22"/>
        </w:rPr>
        <w:t>16.</w:t>
      </w:r>
      <w:r w:rsidRPr="00732991">
        <w:rPr>
          <w:sz w:val="22"/>
        </w:rPr>
        <w:tab/>
        <w:t xml:space="preserve">Lelong R, Cabot C, Soualmia LF. Semantic Search Engine to Query into Electronic Health Records with a Multiple-Layer Query Language. </w:t>
      </w:r>
    </w:p>
    <w:p w:rsidR="00732991" w:rsidRPr="00732991" w:rsidRDefault="00732991" w:rsidP="00732991">
      <w:pPr>
        <w:pStyle w:val="Bibliographie"/>
        <w:rPr>
          <w:sz w:val="22"/>
        </w:rPr>
      </w:pPr>
      <w:r w:rsidRPr="00732991">
        <w:rPr>
          <w:sz w:val="22"/>
        </w:rPr>
        <w:t>17.</w:t>
      </w:r>
      <w:r w:rsidRPr="00732991">
        <w:rPr>
          <w:sz w:val="22"/>
        </w:rPr>
        <w:tab/>
        <w:t xml:space="preserve">Lelong R, Soualmia L, Dahamna B, Griffon N, Darmoni SJ. Querying EHRs with a Semantic and Entity-Oriented Query Language. Stud Health Technol Inform. 2017;235:121–5. </w:t>
      </w:r>
    </w:p>
    <w:p w:rsidR="00732991" w:rsidRPr="00732991" w:rsidRDefault="00732991" w:rsidP="00732991">
      <w:pPr>
        <w:pStyle w:val="Bibliographie"/>
        <w:rPr>
          <w:sz w:val="22"/>
        </w:rPr>
      </w:pPr>
      <w:r w:rsidRPr="00732991">
        <w:rPr>
          <w:sz w:val="22"/>
        </w:rPr>
        <w:t>18.</w:t>
      </w:r>
      <w:r w:rsidRPr="00732991">
        <w:rPr>
          <w:sz w:val="22"/>
        </w:rPr>
        <w:tab/>
        <w:t>Lelong R, Soualmia LF, Sakji S, Dahamna B, Darmoni S. NoSQL technology in order to support Semantic Health Search Engine. In 2018 [cited 2023 Sep 9]. Available from: https://hal.science/hal-02103574</w:t>
      </w:r>
    </w:p>
    <w:p w:rsidR="00732991" w:rsidRPr="00732991" w:rsidRDefault="00732991" w:rsidP="00732991">
      <w:pPr>
        <w:pStyle w:val="Bibliographie"/>
        <w:rPr>
          <w:sz w:val="22"/>
        </w:rPr>
      </w:pPr>
      <w:r w:rsidRPr="00732991">
        <w:rPr>
          <w:sz w:val="22"/>
        </w:rPr>
        <w:t>19.</w:t>
      </w:r>
      <w:r w:rsidRPr="00732991">
        <w:rPr>
          <w:sz w:val="22"/>
        </w:rPr>
        <w:tab/>
        <w:t xml:space="preserve">Grosjean J, Pressat-Laffouilhère T, Ndangang M, Leroy JP, Darmoni SJ. Using Clinical Data Warehouse to Optimize the Vaccination Strategy Against COVID-19: A Use Case in France. Stud Health Technol Inform. 2022 Jun 6;290:150–3. </w:t>
      </w:r>
    </w:p>
    <w:p w:rsidR="00732991" w:rsidRPr="00732991" w:rsidRDefault="00732991" w:rsidP="00732991">
      <w:pPr>
        <w:pStyle w:val="Bibliographie"/>
        <w:rPr>
          <w:sz w:val="22"/>
          <w:lang w:val="fr-FR"/>
        </w:rPr>
      </w:pPr>
      <w:r w:rsidRPr="00732991">
        <w:rPr>
          <w:sz w:val="22"/>
        </w:rPr>
        <w:t>20.</w:t>
      </w:r>
      <w:r w:rsidRPr="00732991">
        <w:rPr>
          <w:sz w:val="22"/>
        </w:rPr>
        <w:tab/>
        <w:t xml:space="preserve">Deroualle T, Dominique S, Monti F, Grosjean J, Darmoni S, Lequerré T, et al. Rheumatologic manifestations of sarcoidosis and increased risk of spondyloarthritis occurrence. A retrospective single center case-control study. Joint Bone Spine. </w:t>
      </w:r>
      <w:r w:rsidRPr="00732991">
        <w:rPr>
          <w:sz w:val="22"/>
          <w:lang w:val="fr-FR"/>
        </w:rPr>
        <w:t xml:space="preserve">2021 Dec;88(6):105247. </w:t>
      </w:r>
    </w:p>
    <w:p w:rsidR="00732991" w:rsidRPr="00732991" w:rsidRDefault="00732991" w:rsidP="00732991">
      <w:pPr>
        <w:pStyle w:val="Bibliographie"/>
        <w:rPr>
          <w:sz w:val="22"/>
          <w:lang w:val="fr-FR"/>
        </w:rPr>
      </w:pPr>
      <w:r w:rsidRPr="00732991">
        <w:rPr>
          <w:sz w:val="22"/>
          <w:lang w:val="fr-FR"/>
        </w:rPr>
        <w:t>21.</w:t>
      </w:r>
      <w:r w:rsidRPr="00732991">
        <w:rPr>
          <w:sz w:val="22"/>
          <w:lang w:val="fr-FR"/>
        </w:rPr>
        <w:tab/>
        <w:t xml:space="preserve">Brevet P, Marcelli C, Alcaix D, Leclancher A, Bacquet H, Grosjean J, et al. Étude de la relation entre la nature du traitement et la réponse thérapeutique selon la forme clinique du syndrome SAHO à partir d’une cohorte multicentrique normande analysée rétrospectivement. Rev Rhum. 2021 Dec;88:A113–4. </w:t>
      </w:r>
    </w:p>
    <w:p w:rsidR="00732991" w:rsidRPr="00732991" w:rsidRDefault="00732991" w:rsidP="00732991">
      <w:pPr>
        <w:pStyle w:val="Bibliographie"/>
        <w:rPr>
          <w:sz w:val="22"/>
        </w:rPr>
      </w:pPr>
      <w:r w:rsidRPr="00732991">
        <w:rPr>
          <w:sz w:val="22"/>
          <w:lang w:val="fr-FR"/>
        </w:rPr>
        <w:lastRenderedPageBreak/>
        <w:t>22.</w:t>
      </w:r>
      <w:r w:rsidRPr="00732991">
        <w:rPr>
          <w:sz w:val="22"/>
          <w:lang w:val="fr-FR"/>
        </w:rPr>
        <w:tab/>
        <w:t xml:space="preserve">Flouriot C, Avinee G, Joulakian M, Alarçon C, Marchand C, Savouré A, et al. </w:t>
      </w:r>
      <w:r w:rsidRPr="00732991">
        <w:rPr>
          <w:sz w:val="22"/>
        </w:rPr>
        <w:t xml:space="preserve">Infective endocarditis after transcatheter aortic valve implantation. A comparison with endocarditis occurring in surgical aortic prosthesis and native aortic valve patients. Arch Cardiovasc Dis Suppl. 2019 Apr;11(2):246. </w:t>
      </w:r>
    </w:p>
    <w:p w:rsidR="00732991" w:rsidRPr="00732991" w:rsidRDefault="00732991" w:rsidP="00732991">
      <w:pPr>
        <w:pStyle w:val="Bibliographie"/>
        <w:rPr>
          <w:sz w:val="22"/>
        </w:rPr>
      </w:pPr>
      <w:r w:rsidRPr="00732991">
        <w:rPr>
          <w:sz w:val="22"/>
        </w:rPr>
        <w:t>23.</w:t>
      </w:r>
      <w:r w:rsidRPr="00732991">
        <w:rPr>
          <w:sz w:val="22"/>
        </w:rPr>
        <w:tab/>
        <w:t xml:space="preserve">Dezoteux F, El Mesbahi S, Tedbirt B, Grosjean J, Gautier S, Lannoy D, et al. Immunomodulatory and/or immunosuppressive drugs should not be stopped prior to skin tests for the assessment of drug allergy. Br J Dermatol. 2022 Apr;186(4):742–4. </w:t>
      </w:r>
    </w:p>
    <w:p w:rsidR="00732991" w:rsidRPr="00732991" w:rsidRDefault="00732991" w:rsidP="00732991">
      <w:pPr>
        <w:pStyle w:val="Bibliographie"/>
        <w:rPr>
          <w:sz w:val="22"/>
        </w:rPr>
      </w:pPr>
      <w:r w:rsidRPr="00732991">
        <w:rPr>
          <w:sz w:val="22"/>
        </w:rPr>
        <w:t>24.</w:t>
      </w:r>
      <w:r w:rsidRPr="00732991">
        <w:rPr>
          <w:sz w:val="22"/>
        </w:rPr>
        <w:tab/>
        <w:t xml:space="preserve">Litovsky J, Hacard F, Tetart F, Boccon-Gibod I, Soria A, Staumont-Salle D, et al. Omalizumab drug survival in chronic urticaria: a retrospective multicentric French study. J Allergy Clin Immunol Pract. 2023 Aug 29;S2213-2198(23)00956-X. </w:t>
      </w:r>
    </w:p>
    <w:p w:rsidR="00732991" w:rsidRPr="00732991" w:rsidRDefault="00732991" w:rsidP="00732991">
      <w:pPr>
        <w:pStyle w:val="Bibliographie"/>
        <w:rPr>
          <w:sz w:val="22"/>
        </w:rPr>
      </w:pPr>
      <w:r w:rsidRPr="00732991">
        <w:rPr>
          <w:sz w:val="22"/>
        </w:rPr>
        <w:t>25.</w:t>
      </w:r>
      <w:r w:rsidRPr="00732991">
        <w:rPr>
          <w:sz w:val="22"/>
        </w:rPr>
        <w:tab/>
        <w:t>Statistics | Eurostat [Internet]. [cited 2023 Sep 11]. Available from: https://ec.europa.eu/eurostat/databrowser/view/lc_lci_lev/default/table?lang=en</w:t>
      </w:r>
    </w:p>
    <w:p w:rsidR="00732991" w:rsidRPr="00732991" w:rsidRDefault="00732991" w:rsidP="00732991">
      <w:pPr>
        <w:pStyle w:val="Bibliographie"/>
        <w:rPr>
          <w:sz w:val="22"/>
        </w:rPr>
      </w:pPr>
      <w:r w:rsidRPr="00732991">
        <w:rPr>
          <w:sz w:val="22"/>
          <w:lang w:val="fr-FR"/>
        </w:rPr>
        <w:t>26.</w:t>
      </w:r>
      <w:r w:rsidRPr="00732991">
        <w:rPr>
          <w:sz w:val="22"/>
          <w:lang w:val="fr-FR"/>
        </w:rPr>
        <w:tab/>
        <w:t xml:space="preserve">https://www.p4dp.fr/ [Internet]. </w:t>
      </w:r>
      <w:r w:rsidRPr="00732991">
        <w:rPr>
          <w:sz w:val="22"/>
        </w:rPr>
        <w:t>[cited 2023 Sep 11]. P4DP. Available from: https://www.p4dp.fr/</w:t>
      </w:r>
    </w:p>
    <w:p w:rsidR="00B722AD" w:rsidRPr="00732991" w:rsidRDefault="00B722AD" w:rsidP="00896634">
      <w:pPr>
        <w:rPr>
          <w:lang w:val="en-US"/>
        </w:rPr>
      </w:pPr>
      <w:r w:rsidRPr="00732991">
        <w:rPr>
          <w:lang w:val="en-US"/>
        </w:rPr>
        <w:fldChar w:fldCharType="end"/>
      </w:r>
    </w:p>
    <w:p w:rsidR="00B722AD" w:rsidRPr="00732991" w:rsidRDefault="00B722AD" w:rsidP="00052BCB">
      <w:pPr>
        <w:rPr>
          <w:lang w:val="en-US"/>
        </w:rPr>
      </w:pPr>
    </w:p>
    <w:p w:rsidR="00B722AD" w:rsidRPr="00732991" w:rsidRDefault="00B722AD" w:rsidP="00052BCB">
      <w:pPr>
        <w:rPr>
          <w:lang w:val="en-US"/>
        </w:rPr>
      </w:pPr>
    </w:p>
    <w:p w:rsidR="00B722AD" w:rsidRPr="00732991" w:rsidRDefault="00B722AD" w:rsidP="00052BCB">
      <w:pPr>
        <w:rPr>
          <w:lang w:val="en-US"/>
        </w:rPr>
      </w:pPr>
    </w:p>
    <w:p w:rsidR="00B722AD" w:rsidRPr="00732991" w:rsidRDefault="00B722AD">
      <w:pPr>
        <w:autoSpaceDE/>
        <w:autoSpaceDN/>
        <w:adjustRightInd/>
        <w:spacing w:before="0" w:after="160" w:line="259" w:lineRule="auto"/>
        <w:jc w:val="left"/>
        <w:rPr>
          <w:lang w:val="en-US"/>
        </w:rPr>
      </w:pPr>
      <w:r w:rsidRPr="00732991">
        <w:rPr>
          <w:lang w:val="en-US"/>
        </w:rPr>
        <w:br w:type="page"/>
      </w:r>
    </w:p>
    <w:p w:rsidR="00B722AD" w:rsidRPr="00711857" w:rsidRDefault="00B722AD" w:rsidP="00002A30">
      <w:pPr>
        <w:pStyle w:val="Titre1"/>
        <w:rPr>
          <w:lang w:val="fr-FR"/>
        </w:rPr>
      </w:pPr>
      <w:bookmarkStart w:id="25" w:name="_Toc145332249"/>
      <w:r w:rsidRPr="00711857">
        <w:rPr>
          <w:lang w:val="fr-FR"/>
        </w:rPr>
        <w:lastRenderedPageBreak/>
        <w:t>Abbreviations</w:t>
      </w:r>
      <w:bookmarkEnd w:id="25"/>
    </w:p>
    <w:p w:rsidR="00B722AD" w:rsidRPr="00711857" w:rsidRDefault="00B722AD" w:rsidP="001D4287">
      <w:pPr>
        <w:rPr>
          <w:lang w:val="fr-FR"/>
        </w:rPr>
      </w:pPr>
      <w:r w:rsidRPr="00711857">
        <w:rPr>
          <w:b/>
          <w:lang w:val="fr-FR"/>
        </w:rPr>
        <w:t>CCAM</w:t>
      </w:r>
      <w:r w:rsidRPr="00711857">
        <w:rPr>
          <w:lang w:val="fr-FR"/>
        </w:rPr>
        <w:t xml:space="preserve"> – Classification Commune des Actes Médicaux</w:t>
      </w:r>
    </w:p>
    <w:p w:rsidR="00B722AD" w:rsidRPr="00732991" w:rsidRDefault="00B722AD" w:rsidP="00057FD4">
      <w:pPr>
        <w:rPr>
          <w:lang w:val="en-US"/>
        </w:rPr>
      </w:pPr>
      <w:r w:rsidRPr="00732991">
        <w:rPr>
          <w:b/>
          <w:lang w:val="en-US"/>
        </w:rPr>
        <w:t>CDW</w:t>
      </w:r>
      <w:r w:rsidRPr="00732991">
        <w:rPr>
          <w:lang w:val="en-US"/>
        </w:rPr>
        <w:t xml:space="preserve"> – clinical data warehouse</w:t>
      </w:r>
    </w:p>
    <w:p w:rsidR="00B722AD" w:rsidRPr="00732991" w:rsidRDefault="00B722AD" w:rsidP="001D4287">
      <w:pPr>
        <w:rPr>
          <w:lang w:val="en-US"/>
        </w:rPr>
      </w:pPr>
      <w:r w:rsidRPr="00732991">
        <w:rPr>
          <w:b/>
          <w:lang w:val="en-US"/>
        </w:rPr>
        <w:t>CI</w:t>
      </w:r>
      <w:r w:rsidRPr="00732991">
        <w:rPr>
          <w:lang w:val="en-US"/>
        </w:rPr>
        <w:t xml:space="preserve"> – Confidence Interval</w:t>
      </w:r>
    </w:p>
    <w:p w:rsidR="00B722AD" w:rsidRPr="00711857" w:rsidRDefault="00B722AD" w:rsidP="001D4287">
      <w:pPr>
        <w:rPr>
          <w:lang w:val="fr-FR"/>
        </w:rPr>
      </w:pPr>
      <w:r w:rsidRPr="00711857">
        <w:rPr>
          <w:b/>
          <w:lang w:val="fr-FR"/>
        </w:rPr>
        <w:t>DRG</w:t>
      </w:r>
      <w:r w:rsidRPr="00711857">
        <w:rPr>
          <w:lang w:val="fr-FR"/>
        </w:rPr>
        <w:t xml:space="preserve"> – Diagnosis-Related Group</w:t>
      </w:r>
    </w:p>
    <w:p w:rsidR="00B722AD" w:rsidRPr="00711857" w:rsidRDefault="00B722AD" w:rsidP="001D4287">
      <w:pPr>
        <w:rPr>
          <w:lang w:val="fr-FR"/>
        </w:rPr>
      </w:pPr>
      <w:r w:rsidRPr="00711857">
        <w:rPr>
          <w:b/>
          <w:lang w:val="fr-FR"/>
        </w:rPr>
        <w:t>ECMT</w:t>
      </w:r>
      <w:r w:rsidRPr="00711857">
        <w:rPr>
          <w:lang w:val="fr-FR"/>
        </w:rPr>
        <w:t xml:space="preserve"> - Extracteur de Concepts Multi-Terminologique </w:t>
      </w:r>
    </w:p>
    <w:p w:rsidR="00B722AD" w:rsidRPr="00711857" w:rsidRDefault="00B722AD" w:rsidP="00057FD4">
      <w:pPr>
        <w:rPr>
          <w:lang w:val="fr-FR"/>
        </w:rPr>
      </w:pPr>
      <w:r w:rsidRPr="00711857">
        <w:rPr>
          <w:b/>
          <w:lang w:val="fr-FR"/>
        </w:rPr>
        <w:t>EDSaN</w:t>
      </w:r>
      <w:r w:rsidRPr="00711857">
        <w:rPr>
          <w:lang w:val="fr-FR"/>
        </w:rPr>
        <w:t xml:space="preserve"> – Entrepôt des données de santé de Normandie</w:t>
      </w:r>
    </w:p>
    <w:p w:rsidR="00B722AD" w:rsidRPr="00732991" w:rsidRDefault="00B722AD" w:rsidP="00057FD4">
      <w:pPr>
        <w:rPr>
          <w:lang w:val="en-US"/>
        </w:rPr>
      </w:pPr>
      <w:r w:rsidRPr="00732991">
        <w:rPr>
          <w:b/>
          <w:lang w:val="en-US"/>
        </w:rPr>
        <w:t>EHR</w:t>
      </w:r>
      <w:r w:rsidRPr="00732991">
        <w:rPr>
          <w:lang w:val="en-US"/>
        </w:rPr>
        <w:t xml:space="preserve"> – electronic health record</w:t>
      </w:r>
    </w:p>
    <w:p w:rsidR="00B722AD" w:rsidRPr="00732991" w:rsidRDefault="00B722AD" w:rsidP="00057FD4">
      <w:pPr>
        <w:rPr>
          <w:lang w:val="en-US"/>
        </w:rPr>
      </w:pPr>
      <w:r w:rsidRPr="00732991">
        <w:rPr>
          <w:b/>
          <w:lang w:val="en-US"/>
        </w:rPr>
        <w:t>GUI</w:t>
      </w:r>
      <w:r w:rsidRPr="00732991">
        <w:rPr>
          <w:lang w:val="en-US"/>
        </w:rPr>
        <w:t xml:space="preserve"> - graphical user interface </w:t>
      </w:r>
    </w:p>
    <w:p w:rsidR="00B722AD" w:rsidRPr="00732991" w:rsidRDefault="00B722AD" w:rsidP="00824C99">
      <w:pPr>
        <w:rPr>
          <w:lang w:val="en-US"/>
        </w:rPr>
      </w:pPr>
      <w:r w:rsidRPr="00732991">
        <w:rPr>
          <w:b/>
          <w:lang w:val="en-US"/>
        </w:rPr>
        <w:t>HDW</w:t>
      </w:r>
      <w:r w:rsidRPr="00732991">
        <w:rPr>
          <w:lang w:val="en-US"/>
        </w:rPr>
        <w:t xml:space="preserve"> – health data warehouse</w:t>
      </w:r>
    </w:p>
    <w:p w:rsidR="00B722AD" w:rsidRPr="00732991" w:rsidRDefault="00B722AD" w:rsidP="00002A30">
      <w:pPr>
        <w:rPr>
          <w:lang w:val="en-US"/>
        </w:rPr>
      </w:pPr>
      <w:r w:rsidRPr="00732991">
        <w:rPr>
          <w:b/>
          <w:lang w:val="en-US"/>
        </w:rPr>
        <w:t>HeTOP</w:t>
      </w:r>
      <w:r w:rsidRPr="00732991">
        <w:rPr>
          <w:lang w:val="en-US"/>
        </w:rPr>
        <w:t xml:space="preserve"> - Health Terminology/Ontology Portal  </w:t>
      </w:r>
    </w:p>
    <w:p w:rsidR="00B722AD" w:rsidRPr="00732991" w:rsidRDefault="00B722AD" w:rsidP="001D4287">
      <w:pPr>
        <w:rPr>
          <w:lang w:val="en-US"/>
        </w:rPr>
      </w:pPr>
      <w:r w:rsidRPr="00732991">
        <w:rPr>
          <w:b/>
          <w:lang w:val="en-US"/>
        </w:rPr>
        <w:t>ICD-10</w:t>
      </w:r>
      <w:r w:rsidRPr="00732991">
        <w:rPr>
          <w:lang w:val="en-US"/>
        </w:rPr>
        <w:t xml:space="preserve"> – International Classification of Diseases, 10th Revision</w:t>
      </w:r>
    </w:p>
    <w:p w:rsidR="00B722AD" w:rsidRPr="00732991" w:rsidRDefault="00B722AD" w:rsidP="00057FD4">
      <w:pPr>
        <w:rPr>
          <w:lang w:val="en-US"/>
        </w:rPr>
      </w:pPr>
      <w:r w:rsidRPr="00732991">
        <w:rPr>
          <w:b/>
          <w:lang w:val="en-US"/>
        </w:rPr>
        <w:t>IR</w:t>
      </w:r>
      <w:r w:rsidRPr="00732991">
        <w:rPr>
          <w:lang w:val="en-US"/>
        </w:rPr>
        <w:t xml:space="preserve"> - information retrieval </w:t>
      </w:r>
    </w:p>
    <w:p w:rsidR="00B722AD" w:rsidRPr="00732991" w:rsidRDefault="00B722AD" w:rsidP="00057FD4">
      <w:pPr>
        <w:rPr>
          <w:lang w:val="en-US"/>
        </w:rPr>
      </w:pPr>
      <w:r w:rsidRPr="00732991">
        <w:rPr>
          <w:b/>
          <w:lang w:val="en-US"/>
        </w:rPr>
        <w:t xml:space="preserve">MCC </w:t>
      </w:r>
      <w:r w:rsidRPr="00732991">
        <w:rPr>
          <w:lang w:val="en-US"/>
        </w:rPr>
        <w:t>- The Matthews Correlation Coefficient</w:t>
      </w:r>
    </w:p>
    <w:p w:rsidR="00B722AD" w:rsidRPr="00732991" w:rsidRDefault="00B722AD" w:rsidP="00002A30">
      <w:pPr>
        <w:rPr>
          <w:lang w:val="en-US"/>
        </w:rPr>
      </w:pPr>
      <w:r w:rsidRPr="00732991">
        <w:rPr>
          <w:b/>
          <w:lang w:val="en-US"/>
        </w:rPr>
        <w:t>MDI</w:t>
      </w:r>
      <w:r w:rsidRPr="00732991">
        <w:rPr>
          <w:lang w:val="en-US"/>
        </w:rPr>
        <w:t xml:space="preserve"> - Medical Information Department</w:t>
      </w:r>
    </w:p>
    <w:p w:rsidR="00B722AD" w:rsidRPr="00732991" w:rsidRDefault="00B722AD" w:rsidP="001D4287">
      <w:pPr>
        <w:rPr>
          <w:lang w:val="en-US"/>
        </w:rPr>
      </w:pPr>
      <w:r w:rsidRPr="00732991">
        <w:rPr>
          <w:b/>
          <w:lang w:val="en-US"/>
        </w:rPr>
        <w:t>NLP</w:t>
      </w:r>
      <w:r w:rsidRPr="00732991">
        <w:rPr>
          <w:lang w:val="en-US"/>
        </w:rPr>
        <w:t xml:space="preserve"> – Natural Language Processing</w:t>
      </w:r>
    </w:p>
    <w:p w:rsidR="00B722AD" w:rsidRPr="00732991" w:rsidRDefault="00B722AD" w:rsidP="001D4287">
      <w:pPr>
        <w:rPr>
          <w:lang w:val="en-US"/>
        </w:rPr>
      </w:pPr>
      <w:r w:rsidRPr="00732991">
        <w:rPr>
          <w:b/>
          <w:lang w:val="en-US"/>
        </w:rPr>
        <w:t>RUH</w:t>
      </w:r>
      <w:r w:rsidRPr="00732991">
        <w:rPr>
          <w:lang w:val="en-US"/>
        </w:rPr>
        <w:t xml:space="preserve"> – Rouen's University Hospital</w:t>
      </w:r>
    </w:p>
    <w:p w:rsidR="00B722AD" w:rsidRPr="00732991" w:rsidRDefault="00B722AD" w:rsidP="007453ED">
      <w:pPr>
        <w:rPr>
          <w:lang w:val="en-US"/>
        </w:rPr>
      </w:pPr>
      <w:r w:rsidRPr="00732991">
        <w:rPr>
          <w:b/>
          <w:lang w:val="en-US"/>
        </w:rPr>
        <w:t>SHDW</w:t>
      </w:r>
      <w:r w:rsidRPr="00732991">
        <w:rPr>
          <w:lang w:val="en-US"/>
        </w:rPr>
        <w:t xml:space="preserve"> - semantic health data warehouse</w:t>
      </w:r>
    </w:p>
    <w:p w:rsidR="00B722AD" w:rsidRPr="00732991" w:rsidRDefault="00B722AD" w:rsidP="007453ED">
      <w:pPr>
        <w:rPr>
          <w:lang w:val="en-US"/>
        </w:rPr>
      </w:pPr>
      <w:r w:rsidRPr="00732991">
        <w:rPr>
          <w:b/>
          <w:lang w:val="en-US"/>
        </w:rPr>
        <w:t>SSE</w:t>
      </w:r>
      <w:r w:rsidRPr="00732991">
        <w:rPr>
          <w:lang w:val="en-US"/>
        </w:rPr>
        <w:t>- semantic search engine</w:t>
      </w:r>
    </w:p>
    <w:p w:rsidR="00B722AD" w:rsidRPr="00711857" w:rsidRDefault="00B722AD" w:rsidP="007453ED">
      <w:pPr>
        <w:rPr>
          <w:u w:val="single"/>
          <w:lang w:val="fr-FR"/>
        </w:rPr>
      </w:pPr>
      <w:r w:rsidRPr="00711857">
        <w:rPr>
          <w:b/>
          <w:lang w:val="fr-FR"/>
        </w:rPr>
        <w:t>SSI</w:t>
      </w:r>
      <w:r w:rsidRPr="00711857">
        <w:rPr>
          <w:lang w:val="fr-FR"/>
        </w:rPr>
        <w:t xml:space="preserve"> – Surgical site infection</w:t>
      </w:r>
    </w:p>
    <w:p w:rsidR="00B722AD" w:rsidRPr="00711857" w:rsidRDefault="00B722AD" w:rsidP="007453ED">
      <w:pPr>
        <w:rPr>
          <w:lang w:val="fr-FR"/>
        </w:rPr>
      </w:pPr>
      <w:r w:rsidRPr="00711857">
        <w:rPr>
          <w:b/>
          <w:lang w:val="fr-FR"/>
        </w:rPr>
        <w:t>T&amp;Os</w:t>
      </w:r>
      <w:r w:rsidRPr="00711857">
        <w:rPr>
          <w:lang w:val="fr-FR"/>
        </w:rPr>
        <w:t xml:space="preserve"> - terminologies and ontologies</w:t>
      </w:r>
    </w:p>
    <w:p w:rsidR="00B722AD" w:rsidRPr="00711857" w:rsidRDefault="00B722AD" w:rsidP="00002A30">
      <w:pPr>
        <w:rPr>
          <w:lang w:val="fr-FR"/>
        </w:rPr>
      </w:pPr>
    </w:p>
    <w:p w:rsidR="00B722AD" w:rsidRPr="00711857" w:rsidRDefault="00B722AD" w:rsidP="00002A30">
      <w:pPr>
        <w:rPr>
          <w:lang w:val="fr-FR"/>
        </w:rPr>
      </w:pPr>
    </w:p>
    <w:p w:rsidR="00B722AD" w:rsidRPr="00711857" w:rsidRDefault="00B722AD" w:rsidP="00002A30">
      <w:pPr>
        <w:rPr>
          <w:lang w:val="fr-FR"/>
        </w:rPr>
      </w:pPr>
    </w:p>
    <w:p w:rsidR="00B722AD" w:rsidRPr="00711857" w:rsidRDefault="00B722AD" w:rsidP="00002A30">
      <w:pPr>
        <w:rPr>
          <w:lang w:val="fr-FR"/>
        </w:rPr>
      </w:pPr>
    </w:p>
    <w:p w:rsidR="00B722AD" w:rsidRPr="00711857" w:rsidRDefault="00B722AD" w:rsidP="00002A30">
      <w:pPr>
        <w:rPr>
          <w:lang w:val="fr-FR"/>
        </w:rPr>
      </w:pPr>
    </w:p>
    <w:p w:rsidR="00B722AD" w:rsidRPr="00732991" w:rsidRDefault="00B722AD" w:rsidP="00891579">
      <w:pPr>
        <w:pStyle w:val="Titre1"/>
        <w:rPr>
          <w:lang w:val="en-US"/>
        </w:rPr>
      </w:pPr>
      <w:bookmarkStart w:id="26" w:name="_Ref145239063"/>
      <w:bookmarkStart w:id="27" w:name="_Toc145332250"/>
      <w:r w:rsidRPr="00732991">
        <w:rPr>
          <w:lang w:val="en-US"/>
        </w:rPr>
        <w:lastRenderedPageBreak/>
        <w:t>Appendix</w:t>
      </w:r>
      <w:bookmarkEnd w:id="26"/>
      <w:bookmarkEnd w:id="27"/>
    </w:p>
    <w:p w:rsidR="00B722AD" w:rsidRPr="00732991" w:rsidRDefault="00B722AD" w:rsidP="00A430BB">
      <w:pPr>
        <w:pStyle w:val="Titre2"/>
        <w:rPr>
          <w:lang w:val="en-US"/>
        </w:rPr>
      </w:pPr>
      <w:bookmarkStart w:id="28" w:name="_Ref145275575"/>
      <w:bookmarkStart w:id="29" w:name="_Ref145275585"/>
      <w:bookmarkStart w:id="30" w:name="_Toc145332251"/>
      <w:r w:rsidRPr="00732991">
        <w:rPr>
          <w:lang w:val="en-US"/>
        </w:rPr>
        <w:t>Workflow</w:t>
      </w:r>
      <w:bookmarkEnd w:id="28"/>
      <w:bookmarkEnd w:id="29"/>
      <w:bookmarkEnd w:id="30"/>
    </w:p>
    <w:p w:rsidR="00B722AD" w:rsidRPr="00732991" w:rsidRDefault="00B722AD" w:rsidP="00E53DB7">
      <w:pPr>
        <w:pStyle w:val="Lgende"/>
        <w:keepNext/>
        <w:jc w:val="center"/>
        <w:rPr>
          <w:lang w:val="en-US"/>
        </w:rPr>
      </w:pPr>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3</w:t>
      </w:r>
      <w:r w:rsidRPr="00732991">
        <w:rPr>
          <w:lang w:val="en-US"/>
        </w:rPr>
        <w:fldChar w:fldCharType="end"/>
      </w:r>
      <w:r w:rsidRPr="00732991">
        <w:rPr>
          <w:lang w:val="en-US"/>
        </w:rPr>
        <w:t>: workflow flowchart</w:t>
      </w:r>
    </w:p>
    <w:p w:rsidR="00B722AD" w:rsidRPr="00732991" w:rsidRDefault="00911BB2" w:rsidP="004B02E1">
      <w:pPr>
        <w:jc w:val="center"/>
        <w:rPr>
          <w:lang w:val="en-US"/>
        </w:rPr>
      </w:pPr>
      <w:r w:rsidRPr="00732991">
        <w:rPr>
          <w:b/>
          <w:noProof/>
          <w:lang w:val="fr-FR"/>
        </w:rPr>
        <w:drawing>
          <wp:inline distT="0" distB="0" distL="0" distR="0">
            <wp:extent cx="4601210" cy="80029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b="3914"/>
                    <a:stretch>
                      <a:fillRect/>
                    </a:stretch>
                  </pic:blipFill>
                  <pic:spPr bwMode="auto">
                    <a:xfrm>
                      <a:off x="0" y="0"/>
                      <a:ext cx="4601210" cy="8002905"/>
                    </a:xfrm>
                    <a:prstGeom prst="rect">
                      <a:avLst/>
                    </a:prstGeom>
                    <a:noFill/>
                    <a:ln>
                      <a:noFill/>
                    </a:ln>
                  </pic:spPr>
                </pic:pic>
              </a:graphicData>
            </a:graphic>
          </wp:inline>
        </w:drawing>
      </w:r>
    </w:p>
    <w:p w:rsidR="00B722AD" w:rsidRPr="00732991" w:rsidRDefault="00B722AD" w:rsidP="00E53DB7">
      <w:pPr>
        <w:rPr>
          <w:sz w:val="22"/>
          <w:lang w:val="en-US"/>
        </w:rPr>
      </w:pPr>
      <w:r w:rsidRPr="00732991">
        <w:rPr>
          <w:sz w:val="22"/>
          <w:lang w:val="en-US"/>
        </w:rPr>
        <w:lastRenderedPageBreak/>
        <w:t>Workflow description:</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identify subjects operated via CCAM codes and extract a data frame with at least the following variables :</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Patient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Hospitalization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Implant (0/1)</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Extra variables (demographic data, etc)</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Retrieve subsequent stays with notion of infection and export a data frame with at least the following variables :</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Infection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Patient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Infection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Drugs prescribed</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Merge the two data frames</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Exclude infections which:</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precede the surgery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are more than 30 or 365 days after the date of the intervention based on the presence or absence of implants</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are not related to spinal surgeries.</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Output a data frame with the following variables:</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Patient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Infection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 xml:space="preserve">Infection delay </w:t>
      </w:r>
      <w:r w:rsidRPr="00732991">
        <w:rPr>
          <w:rFonts w:ascii="Arial" w:hAnsi="Arial" w:cs="Arial"/>
          <w:sz w:val="22"/>
          <w:lang w:val="en-US"/>
        </w:rPr>
        <w:tab/>
        <w:t>(how many days the infection occurred after surgery)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Implant (0/1)</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Match text (the phrase containing words that matched the infection query, if any)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Match ICD10</w:t>
      </w:r>
      <w:r w:rsidRPr="00732991">
        <w:rPr>
          <w:rFonts w:ascii="Arial" w:hAnsi="Arial" w:cs="Arial"/>
          <w:sz w:val="22"/>
          <w:lang w:val="en-US"/>
        </w:rPr>
        <w:tab/>
      </w:r>
      <w:r w:rsidRPr="00732991">
        <w:rPr>
          <w:rFonts w:ascii="Arial" w:hAnsi="Arial" w:cs="Arial"/>
          <w:sz w:val="22"/>
          <w:lang w:val="en-US"/>
        </w:rPr>
        <w:tab/>
        <w:t>(the ICD-10 codes that matched the infection query, if any)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 xml:space="preserve">Match procedure  </w:t>
      </w:r>
      <w:r w:rsidRPr="00732991">
        <w:rPr>
          <w:rFonts w:ascii="Arial" w:hAnsi="Arial" w:cs="Arial"/>
          <w:sz w:val="22"/>
          <w:lang w:val="en-US"/>
        </w:rPr>
        <w:tab/>
        <w:t>(the procedure.s matched by the infection query, if any)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Antibiotics</w:t>
      </w:r>
      <w:r w:rsidRPr="00732991">
        <w:rPr>
          <w:rFonts w:ascii="Arial" w:hAnsi="Arial" w:cs="Arial"/>
          <w:sz w:val="22"/>
          <w:lang w:val="en-US"/>
        </w:rPr>
        <w:tab/>
      </w:r>
      <w:r w:rsidRPr="00732991">
        <w:rPr>
          <w:rFonts w:ascii="Arial" w:hAnsi="Arial" w:cs="Arial"/>
          <w:sz w:val="22"/>
          <w:lang w:val="en-US"/>
        </w:rPr>
        <w:tab/>
        <w:t>(has any antibiotic been prescripted)</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Use the data frame alongside the EDSaN Consult graphical interface to manually review the population</w:t>
      </w:r>
    </w:p>
    <w:p w:rsidR="00B722AD" w:rsidRPr="00732991" w:rsidRDefault="00B722AD" w:rsidP="00677FDB">
      <w:pPr>
        <w:spacing w:line="276" w:lineRule="auto"/>
        <w:rPr>
          <w:rFonts w:ascii="Calibri" w:hAnsi="Calibri" w:cs="Calibri"/>
          <w:lang w:val="en-US"/>
        </w:rPr>
      </w:pPr>
    </w:p>
    <w:p w:rsidR="00B722AD" w:rsidRPr="00732991" w:rsidRDefault="00B722AD" w:rsidP="00677FDB">
      <w:pPr>
        <w:spacing w:line="276" w:lineRule="auto"/>
        <w:rPr>
          <w:rFonts w:ascii="Calibri" w:hAnsi="Calibri" w:cs="Calibri"/>
          <w:lang w:val="en-US"/>
        </w:rPr>
      </w:pPr>
    </w:p>
    <w:p w:rsidR="00B722AD" w:rsidRPr="00732991" w:rsidRDefault="00B722AD" w:rsidP="00FB48B1">
      <w:pPr>
        <w:pStyle w:val="Titre3"/>
        <w:rPr>
          <w:lang w:val="en-US"/>
        </w:rPr>
      </w:pPr>
      <w:bookmarkStart w:id="31" w:name="_Toc145332252"/>
      <w:r w:rsidRPr="00732991">
        <w:rPr>
          <w:lang w:val="en-US"/>
        </w:rPr>
        <w:lastRenderedPageBreak/>
        <w:t>Identification of surgery events</w:t>
      </w:r>
      <w:bookmarkEnd w:id="31"/>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6"/>
        <w:gridCol w:w="8499"/>
      </w:tblGrid>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Code</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Label</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Transcutaneous spondyloplasty of 3 vertebrae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Single transcutaneous spondyloplasty with X-ray guidance</w:t>
            </w:r>
          </w:p>
        </w:tc>
      </w:tr>
      <w:tr w:rsidR="00B722AD" w:rsidRPr="00732991" w:rsidTr="00DF7BBE">
        <w:trPr>
          <w:trHeight w:val="7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Transcutaneous spondyloplasty of 2 vertebrae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Transcutaneous spondyloplasty of 3 vertebrae with X-ray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Single transcutaneous spondyloplasty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Transcutaneous spondyloplasty of 2 vertebrae with X-ray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and/or arthrodesis of the occipitocervical junction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of the occipitocervical junction with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Interlaminar osteosynthesis of the atlas and axis,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Transarticular and/or transpedicular osteosynthesis of the atlas and axis,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Transpedicular osteosynthesis of the axis,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Interlaminar osteosynthesis between two vertebrae of the cervical spine from C2 to C7,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lumbosacral junction with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lumbosacral junction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Intercorporeal arthrodesis of the lumbar or lumbosacral spine with posterolateral arthrodesis,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Intercorporeal arthrodesis or epiphysiodesis of the lumbar or lumbosacral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a fracture of the sacrum,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of the spine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of the spine with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spine using an external fixator</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of the spine without exploration of the canal contents with arthrodesis,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LHDA001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arthrodesis or epiphysiodesis of the spine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LHDA002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Intercorporeal arthrodesis of the spine with posterior arthrodesis, using a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transarticular osteosynthesis of the atlas and axis, by anterior cervicotomy or bilateral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axis tooth [odontoid process of C2], by anterior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cervical vertebral column, by anterior approach with mandibulotomy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axis tooth [odontoid process of C2], by intraoral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of the vertebral column without exploration of the canal contents, by anterior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vertebral column with exploration of the canal contents, by anterior cervicotomy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LDDA001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arthrodesis of the occipitocervical junction, using an intraoral approach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or epiphysiodesis of the spine without exploration of the canal contents,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vertebral column with exploration of the canal contents,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of the spine without exploration of the canal contents,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or epiphysiodesis of the spine, by thoracoscopy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LECC001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osteosynthesis with exploration of canal contents,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of the spine without exploration of the canal contents,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of the spinal column, by laparoscopy or retroperitoneoscopy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LFCC001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anterior or anterolateral cervicotomy and by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thoracotomy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thoraco-phreno-laparotomy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thoraco-phreno-laparotomy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laparotomy or lumbotomy and by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spine without exploration of the canal contents, using an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an unreduced lumbar spondylolisthesis, with root release and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Intercorporeal arthrodesis of large displacement lumbar spondylolisthesis with reduction, with osteosynthesis, using a posterior translombosacral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without reduction, with root release, without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without reduction, without root release, without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 reduction, with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without reduction, without root release, with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Large displacement lumbar spondylolisthesis arthrodesis with reduction, with osteosynthesis, by 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Intercorporeal arthrodesis of a lumbar spondylolisthesis with reduction, with osteosynthesis, via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Arthrodesis of a lumbar spondylolisthesis without reduction, by 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Large displacement lumbar spondylolisthesis arthrodesis with reduction, with osteosynthesis, by 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Arthrodesis of lumbar spondylolisthesis without reduction, by 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Intercorporeal arthrodesis of a large displacement lumbar spondylolisthesis without reduction, with osteosynthesis, using a posterior translombosacral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or more vertebrae,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LEMA002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or more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LFMA001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by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using a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without arthrodesis,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via a posterior approach, with resection of 3 or more ribs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10 or more vertebrae via a posterior approach, with resection of 3 or more ribs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by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by cervicothoracotomy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Occipitoaxoid osteotomy or arthrectomy for rigid deformity of the spine, with arthrodesis and instrumental correction, by intraoral approach or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1 to 3 vertebrae,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1 to 3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1 to 3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4 or more vertebrae,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4 or more vertebrae,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4 or more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and instrumental correction, on 4 or more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1 to 3 vertebrae,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1 to 3 vertebrae,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1 to 3 vertebrae,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1 to 3 vertebrae,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4 or more vertebrae,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LHFA001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4 or more vertebrae,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arthrectomy and/or posterior osteotomy for rigid spinal deformity with arthrodesis and instrumental correction, on 3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arthrectomy and/or posterior osteotomy for rigid spinal deformity with arthrodesis and instrumental correction, on 10 or more vertebrae, via a posterior approach, with resection of 3 or more ribs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arthrectomy and/or posterior osteotomy for rigid spinal deformity with arthrodesis, instrumental correction and transpedicular anterior osteotomy, on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arthrectomy and/or posterior osteotomy for rigid spinal deformity with arthrodesis, instrumental correction and transpedicular anterior osteotomy, on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arthrectomy and/or posterior osteotomy for rigid spinal deformity with arthrodesis, instrumental correction and transpedicular anterior osteotomy, on 3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arthrectomy and/or posterior osteotomy for rigid spinal deformity with arthrodesis and instrumental correction, on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arthrectomy and/or posterior osteotomy for rigid spinal deformity with arthrodesis and instrumental correction, on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cord decompression for occipitocervical junction deformity, by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Medullary decompression for occipitocervical junction malformation, without dural opening, by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cord decompression for occipitocervical junction malformation, with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Medullary decompression for occipitocervical junction deformity, via intraoral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laminoplasty without exploration of the intradural contents,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laminoplasty with exploration of the intradural contents and plasty of the dura mater,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laminotomy without exploration of the intradural contents,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laminotomy with exploration of the intradural contents and plasty of the dura mater,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laminotomy with exploration of the intradural contents without plasty of the dura mater, using a posterior approach or a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laminectomy without exploration of the intradural contents,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laminectomy with exploration of the intradural contents and plasty of the dura mater,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laminectomy with exploration of intradural contents without dural plasty,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cervical laminarthrectomy,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total cervical laminarthrectomy with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total cervical lamiarthrectomy without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total lumbar or lumbosacral lamiarthrectomy,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total lumbar or lumbosacral lamiarthrectomy with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LFFA006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total lumbar or lumbosacral laminarthrectomy without osteosynthesis,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LDAA001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recalibration of the cervical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LDAA002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recalibration of the cervical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LFAA001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recalibration of the lumbar or lumbosacral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LFAA002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recalibration of the lumbar or lumbosacral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Uncectomy [Resection of the uncus] or unilateral foraminotomy of a vertebra, by anterior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Corporotomy [Somatotomy] of a vertebra for spinal cord decompression, by anterior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Corporotomy [Somatotomy] of a vertebra for spinal cord decompression, with arthrodesis and/or osteosynthesis, by anterior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Partial vertebral corporectomy, by anterior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vertebral corporectomy, by anterior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vertebral corporectomy,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vertebral corporectomy,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Partial vertebral corporectomy,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Corporectomy of a malformed vertebra,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Partial vertebral corporectomy,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Corporectomy of a malformed vertebra,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Partial or total vertebral corporectomy, by thoracoscopy or by thoracotomy with thoracoscopic preparation</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Corporectomy of a malformed vertebra,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Partial vertebral corporectomy,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vertebral corporectomy,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Partial or total vertebral corporectomy, by direct approach with preparation by laparoscopy or retroperitoneoscopy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LHFA031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removal of the vertebral arch,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spondylectomy, by anterior or anterolateral cervicotomy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thoracic spondylectomy,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spondylectomy, by thoraco-phreno-laparotomy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spondylectomy, thoracotomy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spondylectomy, by laparotomy or lumbotomy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Distal removal of the sacrum [Sacrectomy respecting S1 and S2],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Proximal removal of the sacrum [Sacrectomy S1 and/or S2], via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Distal removal of the sacrum [Sacrectomy respecting S1 and S2], using an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removal of the sacrum [Total sacrectomy], using an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the coccyx</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Proximal removal of the sacrum [S1 and/or S2 sacrectomy], via anterior and posterior approaches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LDGA001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atlas and/or axis, by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LDGA002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spinal column, by anterior or anterolateral cervicotomy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LEGA001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spinal column, by thoraco-phreno-laparotomy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LEGA002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LFGA001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spine, by laparotomy or lumbotomy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LHGA004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spine over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LHGA006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spinal column over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LHGA007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spine over 2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LHFH001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Transcutaneous vertebral bone resection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Reconstruction of the interarticular isthmus of a vertebra, using a posterior approach</w:t>
            </w:r>
          </w:p>
        </w:tc>
      </w:tr>
    </w:tbl>
    <w:p w:rsidR="00B722AD" w:rsidRPr="00732991" w:rsidRDefault="00B722AD" w:rsidP="00FB48B1">
      <w:pPr>
        <w:rPr>
          <w:lang w:val="en-US"/>
        </w:rPr>
      </w:pPr>
    </w:p>
    <w:p w:rsidR="00B722AD" w:rsidRPr="00732991" w:rsidRDefault="00B722AD" w:rsidP="00FB48B1">
      <w:pPr>
        <w:pStyle w:val="Titre3"/>
        <w:rPr>
          <w:lang w:val="en-US"/>
        </w:rPr>
      </w:pPr>
      <w:bookmarkStart w:id="32" w:name="_Toc145332253"/>
      <w:r w:rsidRPr="00732991">
        <w:rPr>
          <w:lang w:val="en-US"/>
        </w:rPr>
        <w:t>Identification of infective events</w:t>
      </w:r>
      <w:bookmarkEnd w:id="32"/>
    </w:p>
    <w:p w:rsidR="00B722AD" w:rsidRPr="00732991" w:rsidRDefault="00B722AD" w:rsidP="00FB48B1">
      <w:pPr>
        <w:pStyle w:val="Titre4"/>
        <w:rPr>
          <w:lang w:val="en-US"/>
        </w:rPr>
      </w:pPr>
      <w:r w:rsidRPr="00732991">
        <w:rPr>
          <w:lang w:val="en-US"/>
        </w:rPr>
        <w:t xml:space="preserve">ICD10-codes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
        <w:gridCol w:w="8640"/>
      </w:tblGrid>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Code</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Label</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M462</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Vertebral osteomyelitis</w:t>
            </w:r>
          </w:p>
        </w:tc>
      </w:tr>
      <w:tr w:rsidR="00B722AD" w:rsidRPr="00711857"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M463</w:t>
            </w:r>
          </w:p>
        </w:tc>
        <w:tc>
          <w:tcPr>
            <w:tcW w:w="8640" w:type="dxa"/>
            <w:noWrap/>
            <w:vAlign w:val="center"/>
          </w:tcPr>
          <w:p w:rsidR="00B722AD" w:rsidRPr="00711857" w:rsidRDefault="00B722AD" w:rsidP="00DF7BBE">
            <w:pPr>
              <w:autoSpaceDE/>
              <w:autoSpaceDN/>
              <w:adjustRightInd/>
              <w:spacing w:before="0" w:after="0" w:line="240" w:lineRule="auto"/>
              <w:jc w:val="left"/>
              <w:rPr>
                <w:rFonts w:ascii="Calibri" w:hAnsi="Calibri" w:cs="Calibri"/>
                <w:szCs w:val="22"/>
                <w:lang w:val="it-IT"/>
              </w:rPr>
            </w:pPr>
            <w:r w:rsidRPr="00711857">
              <w:rPr>
                <w:rFonts w:ascii="Calibri" w:hAnsi="Calibri" w:cs="Calibri"/>
                <w:sz w:val="22"/>
                <w:szCs w:val="22"/>
                <w:lang w:val="it-IT"/>
              </w:rPr>
              <w:t>Vertebral Osteomyelitis - Cervico-dorsal region</w:t>
            </w:r>
          </w:p>
        </w:tc>
      </w:tr>
      <w:tr w:rsidR="00B722AD" w:rsidRPr="00711857"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M465</w:t>
            </w:r>
          </w:p>
        </w:tc>
        <w:tc>
          <w:tcPr>
            <w:tcW w:w="8640" w:type="dxa"/>
            <w:noWrap/>
            <w:vAlign w:val="center"/>
          </w:tcPr>
          <w:p w:rsidR="00B722AD" w:rsidRPr="00711857" w:rsidRDefault="00B722AD" w:rsidP="00DF7BBE">
            <w:pPr>
              <w:autoSpaceDE/>
              <w:autoSpaceDN/>
              <w:adjustRightInd/>
              <w:spacing w:before="0" w:after="0" w:line="240" w:lineRule="auto"/>
              <w:jc w:val="left"/>
              <w:rPr>
                <w:rFonts w:ascii="Calibri" w:hAnsi="Calibri" w:cs="Calibri"/>
                <w:szCs w:val="22"/>
                <w:lang w:val="it-IT"/>
              </w:rPr>
            </w:pPr>
            <w:r w:rsidRPr="00711857">
              <w:rPr>
                <w:rFonts w:ascii="Calibri" w:hAnsi="Calibri" w:cs="Calibri"/>
                <w:sz w:val="22"/>
                <w:szCs w:val="22"/>
                <w:lang w:val="it-IT"/>
              </w:rPr>
              <w:t>Vertebral Osteomyelitis - Dorso-lumbar region</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T813</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Disunion of a surgical wound, not otherwise classified</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T814</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after a diagnostic and therapeutic procedure, not elsewhere classified</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T845</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an internal joint prosthesis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T846</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an internal fixation device [any location]</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T847</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other prostheses, implants and internal orthopedic grafts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Y831</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Surgical procedure with implantation of an internal prosthesis causing abnormal reactions of the patient or subsequent complications, without mention of an accident during the procedure</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M8618</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Other acute osteomyelitis - Other locations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M8688</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Other osteomyelitis - Other locations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M961</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Post-laminectomy syndrome, not elsewhere classified</w:t>
            </w:r>
          </w:p>
        </w:tc>
      </w:tr>
      <w:tr w:rsidR="00B722AD" w:rsidRPr="00711857"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M968</w:t>
            </w:r>
          </w:p>
        </w:tc>
        <w:tc>
          <w:tcPr>
            <w:tcW w:w="8640" w:type="dxa"/>
            <w:noWrap/>
            <w:vAlign w:val="center"/>
          </w:tcPr>
          <w:p w:rsidR="00B722AD" w:rsidRPr="00711857" w:rsidRDefault="00B722AD" w:rsidP="00DF7BBE">
            <w:pPr>
              <w:autoSpaceDE/>
              <w:autoSpaceDN/>
              <w:adjustRightInd/>
              <w:spacing w:before="0" w:after="0" w:line="240" w:lineRule="auto"/>
              <w:jc w:val="left"/>
              <w:rPr>
                <w:rFonts w:ascii="Calibri" w:hAnsi="Calibri" w:cs="Calibri"/>
                <w:szCs w:val="22"/>
                <w:lang w:val="fr-FR"/>
              </w:rPr>
            </w:pPr>
            <w:r w:rsidRPr="00711857">
              <w:rPr>
                <w:rFonts w:ascii="Calibri" w:hAnsi="Calibri" w:cs="Calibri"/>
                <w:sz w:val="22"/>
                <w:szCs w:val="22"/>
                <w:lang w:val="fr-FR"/>
              </w:rPr>
              <w:t>Affections du système ostéo-articulaire et des muscles après un acte à visée diagnostique et thérapeutique</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M969</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Affection of the osteo-articular system and muscles following a diagnostic or therapeutic procedure, unspecified</w:t>
            </w:r>
          </w:p>
        </w:tc>
      </w:tr>
    </w:tbl>
    <w:p w:rsidR="00B722AD" w:rsidRPr="00732991" w:rsidRDefault="00B722AD" w:rsidP="005E0AE3">
      <w:pPr>
        <w:rPr>
          <w:lang w:val="en-US"/>
        </w:rPr>
      </w:pPr>
    </w:p>
    <w:p w:rsidR="00B722AD" w:rsidRPr="00732991" w:rsidRDefault="00B722AD" w:rsidP="00FB48B1">
      <w:pPr>
        <w:pStyle w:val="Titre4"/>
        <w:rPr>
          <w:lang w:val="en-US"/>
        </w:rPr>
      </w:pPr>
      <w:r w:rsidRPr="00732991">
        <w:rPr>
          <w:lang w:val="en-US"/>
        </w:rPr>
        <w:t>Natural language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B722AD" w:rsidRPr="00711857" w:rsidTr="00DF7BBE">
        <w:tc>
          <w:tcPr>
            <w:tcW w:w="14277" w:type="dxa"/>
          </w:tcPr>
          <w:p w:rsidR="00B722AD" w:rsidRPr="00711857" w:rsidRDefault="00B722AD" w:rsidP="00DF7BBE">
            <w:pPr>
              <w:spacing w:line="276" w:lineRule="auto"/>
              <w:rPr>
                <w:rFonts w:ascii="Calibri" w:hAnsi="Calibri" w:cs="Calibri"/>
                <w:szCs w:val="22"/>
                <w:lang w:val="fr-FR"/>
              </w:rPr>
            </w:pPr>
            <w:r w:rsidRPr="00711857">
              <w:rPr>
                <w:rFonts w:ascii="Calibri" w:hAnsi="Calibri" w:cs="Calibri"/>
                <w:sz w:val="22"/>
                <w:szCs w:val="22"/>
                <w:lang w:val="fr-FR"/>
              </w:rPr>
              <w:t xml:space="preserve">"infection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"evacuation peridural"~5 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w:t>
            </w:r>
            <w:r w:rsidRPr="00711857">
              <w:rPr>
                <w:rFonts w:ascii="Calibri" w:hAnsi="Calibri" w:cs="Calibri"/>
                <w:sz w:val="22"/>
                <w:szCs w:val="22"/>
                <w:lang w:val="fr-FR"/>
              </w:rPr>
              <w:lastRenderedPageBreak/>
              <w:t>plaie opératoire"~3 OR "rupture de la plaie post-opératoire"~3 OR "drainage chirurgical"~3 OR "incision et drainage"~3 OR "incision et évacuation"~3</w:t>
            </w:r>
          </w:p>
        </w:tc>
      </w:tr>
    </w:tbl>
    <w:p w:rsidR="00B722AD" w:rsidRPr="00711857" w:rsidRDefault="00B722AD" w:rsidP="00FB48B1">
      <w:pPr>
        <w:rPr>
          <w:lang w:val="fr-FR"/>
        </w:rPr>
      </w:pPr>
    </w:p>
    <w:p w:rsidR="00B722AD" w:rsidRPr="00732991" w:rsidRDefault="00B722AD" w:rsidP="00FB48B1">
      <w:pPr>
        <w:pStyle w:val="Titre4"/>
        <w:rPr>
          <w:lang w:val="en-US"/>
        </w:rPr>
      </w:pPr>
      <w:r w:rsidRPr="00732991">
        <w:rPr>
          <w:lang w:val="en-US"/>
        </w:rPr>
        <w:t>CCAM procedures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0"/>
        <w:gridCol w:w="8434"/>
      </w:tblGrid>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Code</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Procedure</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AFPA001</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Cleaning of postoperative spinal and/or paravertebral infectious lesions, by direct approach</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LHPA004</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Debridement of an infectious or ossifluent spinal lesion using a posterior approach</w:t>
            </w:r>
          </w:p>
        </w:tc>
      </w:tr>
      <w:tr w:rsidR="00B722AD" w:rsidRPr="00732991" w:rsidTr="00DF7BBE">
        <w:trPr>
          <w:trHeight w:val="315"/>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QZJA009</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superficial collections of skin using a direct approach</w:t>
            </w:r>
          </w:p>
        </w:tc>
      </w:tr>
      <w:tr w:rsidR="00B722AD" w:rsidRPr="00732991" w:rsidTr="00DF7BBE">
        <w:trPr>
          <w:trHeight w:val="315"/>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QZJA011</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deep collections of skin and soft tissue, using a direct approach</w:t>
            </w:r>
          </w:p>
        </w:tc>
      </w:tr>
      <w:tr w:rsidR="00B722AD" w:rsidRPr="00732991" w:rsidTr="00DF7BBE">
        <w:trPr>
          <w:trHeight w:val="315"/>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QZJB002</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superficial and/or deep collections of skin and soft tissue, by transcutaneous route without guidance</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QZJA001</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Trimming and/or suturing of deep skin and soft tissue wounds over 10 cm long, outside the face and hand</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LHGA00*</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Removal of osteosynthesis material from the spinal column</w:t>
            </w:r>
          </w:p>
        </w:tc>
      </w:tr>
    </w:tbl>
    <w:p w:rsidR="00B722AD" w:rsidRPr="00732991" w:rsidRDefault="00B722AD" w:rsidP="005E0AE3">
      <w:pPr>
        <w:pStyle w:val="Titre4"/>
        <w:rPr>
          <w:lang w:val="en-US"/>
        </w:rPr>
      </w:pPr>
    </w:p>
    <w:p w:rsidR="00B722AD" w:rsidRPr="00732991" w:rsidRDefault="00B722AD" w:rsidP="005E0AE3">
      <w:pPr>
        <w:pStyle w:val="Titre4"/>
        <w:rPr>
          <w:lang w:val="en-US"/>
        </w:rPr>
      </w:pPr>
      <w:r w:rsidRPr="00732991">
        <w:rPr>
          <w:lang w:val="en-US"/>
        </w:rPr>
        <w:t>Implants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4"/>
      </w:tblGrid>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Implant label</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artificial joint ligament, replacement or reinforcement, implant and</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lockable centromedullary nail, long bones, associated fractures</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non resorbable tendon or ligament anchorage system, tornier</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self-tapping screw, any type</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drilled screw</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cervical cage - locking - bone substitute, medicrea</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cervical cage - locking - bone substitute,medtronic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cervical cage + locking - bone substitute,medicrea</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cervical cage + locking - bone substitute,spineart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equivalent,adsm</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equivalent,eurospine</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equivalent,global s</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equivalent,h.p.i.</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equivalent,medicrea</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equivalent,osd</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equivalent,spineart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equivalent,spinevision</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equivalent,stryker</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interbody cage or equivalent,zimmer biomet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thor/lumbar cage - locking - bone substitute,h.p.i.</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thor/lumbar cage - locking - bone substitute,medtronic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thoracic/lumbar cage + locking - bone substitute,spinevision</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thoracolumbar cage + locking - bone substitute,zimmer biomet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hook, clamp-hook,atf</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anchorage implant, hook, clamp-hook,medtronic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lastRenderedPageBreak/>
              <w:t>spine, anchorage implant, cerclage wire, cable,medtronic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anchorage implant, cervical pedicle screw,medtronic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cervical pedicle screw,spineart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pedicle screw,medicrea</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anchorage implant, pedicle screw,medtronic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pedicle screw,neo medical</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pedicle screw,stryker</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single specific screw,medicrea</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anchorage implant, single specific screw,medtronic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anchorage implant, single specific screw,stryker</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frame,medtronic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connector,medtronic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plate,medtronic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plate,spineart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plate,stryker</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plate,zimmer biomet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rod,medtronic</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stem,neo medical</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longitudinal union implant, stem,stryker</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transverse union implant,medtronic</w:t>
            </w:r>
          </w:p>
        </w:tc>
      </w:tr>
    </w:tbl>
    <w:p w:rsidR="00B722AD" w:rsidRPr="00732991" w:rsidRDefault="00B722AD" w:rsidP="009A211F">
      <w:pPr>
        <w:rPr>
          <w:lang w:val="en-US"/>
        </w:rPr>
      </w:pPr>
    </w:p>
    <w:p w:rsidR="00B722AD" w:rsidRPr="00732991" w:rsidRDefault="00B722AD" w:rsidP="009A211F">
      <w:pPr>
        <w:rPr>
          <w:lang w:val="en-US"/>
        </w:rPr>
      </w:pPr>
    </w:p>
    <w:p w:rsidR="00B722AD" w:rsidRPr="00732991" w:rsidRDefault="00B722AD" w:rsidP="00A430BB">
      <w:pPr>
        <w:pStyle w:val="Titre2"/>
        <w:ind w:left="284"/>
        <w:rPr>
          <w:lang w:val="en-US"/>
        </w:rPr>
      </w:pPr>
      <w:bookmarkStart w:id="33" w:name="_Toc145332254"/>
      <w:r w:rsidRPr="00732991">
        <w:rPr>
          <w:lang w:val="en-US"/>
        </w:rPr>
        <w:t>Characteristics of the 300 random selected cases</w:t>
      </w:r>
      <w:bookmarkEnd w:id="33"/>
    </w:p>
    <w:p w:rsidR="00B722AD" w:rsidRPr="00732991" w:rsidRDefault="00911BB2" w:rsidP="004B02E1">
      <w:pPr>
        <w:rPr>
          <w:lang w:val="en-US"/>
        </w:rPr>
      </w:pPr>
      <w:r w:rsidRPr="00732991">
        <w:rPr>
          <w:noProof/>
          <w:lang w:val="fr-FR"/>
        </w:rPr>
        <w:drawing>
          <wp:inline distT="0" distB="0" distL="0" distR="0">
            <wp:extent cx="6101080" cy="3240405"/>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080" cy="3240405"/>
                    </a:xfrm>
                    <a:prstGeom prst="rect">
                      <a:avLst/>
                    </a:prstGeom>
                    <a:noFill/>
                    <a:ln>
                      <a:noFill/>
                    </a:ln>
                  </pic:spPr>
                </pic:pic>
              </a:graphicData>
            </a:graphic>
          </wp:inline>
        </w:drawing>
      </w:r>
    </w:p>
    <w:p w:rsidR="00B722AD" w:rsidRPr="00732991" w:rsidRDefault="00B722AD" w:rsidP="00DB55D5">
      <w:pPr>
        <w:pStyle w:val="Lgende"/>
        <w:keepNext/>
        <w:rPr>
          <w:lang w:val="en-US"/>
        </w:rPr>
      </w:pPr>
      <w:r w:rsidRPr="00732991">
        <w:rPr>
          <w:lang w:val="en-US"/>
        </w:rPr>
        <w:lastRenderedPageBreak/>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5</w:t>
      </w:r>
      <w:r w:rsidRPr="00732991">
        <w:rPr>
          <w:lang w:val="en-US"/>
        </w:rPr>
        <w:fldChar w:fldCharType="end"/>
      </w:r>
      <w:r w:rsidRPr="00732991">
        <w:rPr>
          <w:lang w:val="en-US"/>
        </w:rPr>
        <w:t>: primary dispersion measures for the infective events. Randomly selected events does not seem to differ significantly from the cohort’s average.</w:t>
      </w:r>
    </w:p>
    <w:tbl>
      <w:tblPr>
        <w:tblW w:w="5034" w:type="pct"/>
        <w:tblBorders>
          <w:top w:val="single" w:sz="4" w:space="0" w:color="7F7F7F"/>
          <w:bottom w:val="single" w:sz="4" w:space="0" w:color="7F7F7F"/>
        </w:tblBorders>
        <w:tblLayout w:type="fixed"/>
        <w:tblLook w:val="00A0" w:firstRow="1" w:lastRow="0" w:firstColumn="1" w:lastColumn="0" w:noHBand="0" w:noVBand="0"/>
      </w:tblPr>
      <w:tblGrid>
        <w:gridCol w:w="4110"/>
        <w:gridCol w:w="1118"/>
        <w:gridCol w:w="1118"/>
        <w:gridCol w:w="1120"/>
        <w:gridCol w:w="1118"/>
        <w:gridCol w:w="1120"/>
      </w:tblGrid>
      <w:tr w:rsidR="00B722AD" w:rsidRPr="00732991" w:rsidTr="00732991">
        <w:trPr>
          <w:trHeight w:val="605"/>
        </w:trPr>
        <w:tc>
          <w:tcPr>
            <w:tcW w:w="2118"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left"/>
              <w:rPr>
                <w:b/>
                <w:bCs/>
                <w:lang w:val="en-US"/>
              </w:rPr>
            </w:pPr>
          </w:p>
        </w:tc>
        <w:tc>
          <w:tcPr>
            <w:tcW w:w="576"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N</w:t>
            </w:r>
          </w:p>
        </w:tc>
        <w:tc>
          <w:tcPr>
            <w:tcW w:w="576"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Mean</w:t>
            </w:r>
          </w:p>
        </w:tc>
        <w:tc>
          <w:tcPr>
            <w:tcW w:w="577"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Sd</w:t>
            </w:r>
          </w:p>
        </w:tc>
        <w:tc>
          <w:tcPr>
            <w:tcW w:w="576"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Min</w:t>
            </w:r>
          </w:p>
        </w:tc>
        <w:tc>
          <w:tcPr>
            <w:tcW w:w="577"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Max</w:t>
            </w:r>
          </w:p>
        </w:tc>
      </w:tr>
      <w:tr w:rsidR="00B722AD" w:rsidRPr="00732991" w:rsidTr="00DF7BBE">
        <w:trPr>
          <w:trHeight w:val="635"/>
        </w:trPr>
        <w:tc>
          <w:tcPr>
            <w:tcW w:w="2118" w:type="pct"/>
            <w:tcBorders>
              <w:top w:val="single" w:sz="4" w:space="0" w:color="7F7F7F"/>
              <w:bottom w:val="single" w:sz="4" w:space="0" w:color="7F7F7F"/>
            </w:tcBorders>
            <w:vAlign w:val="center"/>
          </w:tcPr>
          <w:p w:rsidR="00B722AD" w:rsidRPr="00732991" w:rsidRDefault="00B722AD" w:rsidP="00DF7BBE">
            <w:pPr>
              <w:jc w:val="left"/>
              <w:rPr>
                <w:b/>
                <w:bCs/>
                <w:lang w:val="en-US"/>
              </w:rPr>
            </w:pPr>
            <w:r w:rsidRPr="00732991">
              <w:rPr>
                <w:b/>
                <w:bCs/>
                <w:sz w:val="22"/>
                <w:lang w:val="en-US"/>
              </w:rPr>
              <w:t>Randomly selected infections</w:t>
            </w:r>
          </w:p>
        </w:tc>
        <w:tc>
          <w:tcPr>
            <w:tcW w:w="576"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38</w:t>
            </w:r>
          </w:p>
        </w:tc>
        <w:tc>
          <w:tcPr>
            <w:tcW w:w="576"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19.6</w:t>
            </w:r>
          </w:p>
        </w:tc>
        <w:tc>
          <w:tcPr>
            <w:tcW w:w="577"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22.2</w:t>
            </w:r>
          </w:p>
        </w:tc>
        <w:tc>
          <w:tcPr>
            <w:tcW w:w="576"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0</w:t>
            </w:r>
          </w:p>
        </w:tc>
        <w:tc>
          <w:tcPr>
            <w:tcW w:w="577"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87</w:t>
            </w:r>
          </w:p>
        </w:tc>
      </w:tr>
      <w:tr w:rsidR="00B722AD" w:rsidRPr="00732991" w:rsidTr="00DF7BBE">
        <w:trPr>
          <w:trHeight w:val="449"/>
        </w:trPr>
        <w:tc>
          <w:tcPr>
            <w:tcW w:w="2118" w:type="pct"/>
            <w:tcBorders>
              <w:bottom w:val="single" w:sz="4" w:space="0" w:color="7F7F7F"/>
            </w:tcBorders>
            <w:vAlign w:val="center"/>
          </w:tcPr>
          <w:p w:rsidR="00B722AD" w:rsidRPr="00732991" w:rsidRDefault="00B722AD" w:rsidP="00DF7BBE">
            <w:pPr>
              <w:jc w:val="left"/>
              <w:rPr>
                <w:b/>
                <w:bCs/>
                <w:lang w:val="en-US"/>
              </w:rPr>
            </w:pPr>
            <w:r w:rsidRPr="00732991">
              <w:rPr>
                <w:b/>
                <w:bCs/>
                <w:sz w:val="22"/>
                <w:lang w:val="en-US"/>
              </w:rPr>
              <w:t>Hospital stays with a notion of infection</w:t>
            </w:r>
          </w:p>
        </w:tc>
        <w:tc>
          <w:tcPr>
            <w:tcW w:w="576"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96</w:t>
            </w:r>
          </w:p>
        </w:tc>
        <w:tc>
          <w:tcPr>
            <w:tcW w:w="576"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19.2</w:t>
            </w:r>
          </w:p>
        </w:tc>
        <w:tc>
          <w:tcPr>
            <w:tcW w:w="577"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26.5</w:t>
            </w:r>
          </w:p>
        </w:tc>
        <w:tc>
          <w:tcPr>
            <w:tcW w:w="576"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0</w:t>
            </w:r>
          </w:p>
        </w:tc>
        <w:tc>
          <w:tcPr>
            <w:tcW w:w="577"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111</w:t>
            </w:r>
          </w:p>
        </w:tc>
      </w:tr>
    </w:tbl>
    <w:p w:rsidR="00B722AD" w:rsidRPr="00732991" w:rsidRDefault="00B722AD" w:rsidP="004B02E1">
      <w:pPr>
        <w:rPr>
          <w:lang w:val="en-US"/>
        </w:rPr>
      </w:pPr>
    </w:p>
    <w:p w:rsidR="00B722AD" w:rsidRPr="00732991" w:rsidRDefault="00B722AD" w:rsidP="00677FDB">
      <w:pPr>
        <w:pStyle w:val="Titre2"/>
        <w:rPr>
          <w:lang w:val="en-US"/>
        </w:rPr>
      </w:pPr>
      <w:bookmarkStart w:id="34" w:name="_Toc145332255"/>
      <w:r w:rsidRPr="00732991">
        <w:rPr>
          <w:lang w:val="en-US"/>
        </w:rPr>
        <w:t>Metrics Legend</w:t>
      </w:r>
      <w:bookmarkEnd w:id="34"/>
    </w:p>
    <w:p w:rsidR="00B722AD" w:rsidRPr="00732991" w:rsidRDefault="00B722AD" w:rsidP="001C7A30">
      <w:pPr>
        <w:pStyle w:val="Titre4"/>
        <w:rPr>
          <w:lang w:val="en-US"/>
        </w:rPr>
      </w:pPr>
      <w:bookmarkStart w:id="35" w:name="_Toc145332256"/>
      <w:r w:rsidRPr="00732991">
        <w:rPr>
          <w:lang w:val="en-US"/>
        </w:rPr>
        <w:t>Prevalence Metrics</w:t>
      </w:r>
      <w:bookmarkEnd w:id="35"/>
    </w:p>
    <w:p w:rsidR="00B722AD" w:rsidRPr="00732991" w:rsidRDefault="00B722AD" w:rsidP="00677FDB">
      <w:pPr>
        <w:rPr>
          <w:lang w:val="en-US"/>
        </w:rPr>
      </w:pPr>
      <w:r w:rsidRPr="00732991">
        <w:rPr>
          <w:b/>
          <w:lang w:val="en-US"/>
        </w:rPr>
        <w:t>Apparent Prevalence</w:t>
      </w:r>
      <w:r w:rsidRPr="00732991">
        <w:rPr>
          <w:lang w:val="en-US"/>
        </w:rPr>
        <w:t>: The proportion of cases that tested positive for the condition in the study, regardless of whether they are true or false positives.</w:t>
      </w:r>
    </w:p>
    <w:p w:rsidR="00911BB2" w:rsidRPr="00732991" w:rsidRDefault="00911BB2" w:rsidP="00911BB2">
      <w:pPr>
        <w:jc w:val="center"/>
        <w:rPr>
          <w:lang w:val="en-US"/>
        </w:rPr>
      </w:pPr>
      <m:oMathPara>
        <m:oMath>
          <m:r>
            <w:rPr>
              <w:rFonts w:ascii="Cambria Math" w:hAnsi="Cambria Math"/>
              <w:lang w:val="en-US"/>
            </w:rPr>
            <m:t xml:space="preserve">Prevalence= </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P+N</m:t>
              </m:r>
            </m:den>
          </m:f>
        </m:oMath>
      </m:oMathPara>
    </w:p>
    <w:p w:rsidR="00B722AD" w:rsidRPr="00732991" w:rsidRDefault="00B722AD" w:rsidP="00677FDB">
      <w:pPr>
        <w:rPr>
          <w:lang w:val="en-US"/>
        </w:rPr>
      </w:pPr>
      <w:r w:rsidRPr="00732991">
        <w:rPr>
          <w:b/>
          <w:lang w:val="en-US"/>
        </w:rPr>
        <w:t>True Prevalence</w:t>
      </w:r>
      <w:r w:rsidRPr="00732991">
        <w:rPr>
          <w:lang w:val="en-US"/>
        </w:rPr>
        <w:t>: The proportion of cases that actually have the condition in the study, confirmed through a gold standard or manual review.</w:t>
      </w:r>
    </w:p>
    <w:p w:rsidR="00911BB2" w:rsidRPr="00732991" w:rsidRDefault="00911BB2" w:rsidP="00677FDB">
      <w:pPr>
        <w:rPr>
          <w:lang w:val="en-US"/>
        </w:rPr>
      </w:pPr>
      <m:oMathPara>
        <m:oMath>
          <m:r>
            <w:rPr>
              <w:rFonts w:ascii="Cambria Math" w:hAnsi="Cambria Math"/>
              <w:lang w:val="en-US"/>
            </w:rPr>
            <m:t xml:space="preserve">Prevalence=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P+N</m:t>
              </m:r>
            </m:den>
          </m:f>
        </m:oMath>
      </m:oMathPara>
    </w:p>
    <w:p w:rsidR="00B722AD" w:rsidRPr="00732991" w:rsidRDefault="00B722AD" w:rsidP="001C7A30">
      <w:pPr>
        <w:pStyle w:val="Titre4"/>
        <w:rPr>
          <w:lang w:val="en-US"/>
        </w:rPr>
      </w:pPr>
      <w:bookmarkStart w:id="36" w:name="_Toc145332257"/>
      <w:r w:rsidRPr="00732991">
        <w:rPr>
          <w:lang w:val="en-US"/>
        </w:rPr>
        <w:t>Basic Performance Metrics</w:t>
      </w:r>
      <w:bookmarkEnd w:id="36"/>
    </w:p>
    <w:p w:rsidR="00B722AD" w:rsidRPr="00732991" w:rsidRDefault="00B722AD" w:rsidP="00677FDB">
      <w:pPr>
        <w:rPr>
          <w:lang w:val="en-US"/>
        </w:rPr>
      </w:pPr>
      <w:r w:rsidRPr="00732991">
        <w:rPr>
          <w:b/>
          <w:lang w:val="en-US"/>
        </w:rPr>
        <w:t>Sensitivity</w:t>
      </w:r>
      <w:r w:rsidR="00911BB2" w:rsidRPr="00732991">
        <w:rPr>
          <w:b/>
          <w:lang w:val="en-US"/>
        </w:rPr>
        <w:t xml:space="preserve"> (or recall)</w:t>
      </w:r>
      <w:r w:rsidRPr="00732991">
        <w:rPr>
          <w:lang w:val="en-US"/>
        </w:rPr>
        <w:t>: The proportion of true positives correctly identified by the algorithm. It tells you how good the test is at detecting the condition.</w:t>
      </w:r>
    </w:p>
    <w:p w:rsidR="00911BB2" w:rsidRPr="00732991" w:rsidRDefault="00911BB2" w:rsidP="00677FDB">
      <w:pPr>
        <w:rPr>
          <w:lang w:val="en-US"/>
        </w:rPr>
      </w:pPr>
      <m:oMathPara>
        <m:oMath>
          <m:r>
            <w:rPr>
              <w:rFonts w:ascii="Cambria Math" w:hAnsi="Cambria Math"/>
              <w:lang w:val="en-US"/>
            </w:rPr>
            <m:t xml:space="preserve">Sensitivity (recall)=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rsidR="00B722AD" w:rsidRPr="00732991" w:rsidRDefault="00B722AD" w:rsidP="00677FDB">
      <w:pPr>
        <w:rPr>
          <w:lang w:val="en-US"/>
        </w:rPr>
      </w:pPr>
      <w:r w:rsidRPr="00732991">
        <w:rPr>
          <w:b/>
          <w:lang w:val="en-US"/>
        </w:rPr>
        <w:t>Specificity</w:t>
      </w:r>
      <w:r w:rsidR="00EB6157" w:rsidRPr="00732991">
        <w:rPr>
          <w:b/>
          <w:lang w:val="en-US"/>
        </w:rPr>
        <w:t xml:space="preserve"> (True Negative Rate)</w:t>
      </w:r>
      <w:r w:rsidRPr="00732991">
        <w:rPr>
          <w:lang w:val="en-US"/>
        </w:rPr>
        <w:t>: The proportion of true negatives correctly identified by the algorithm. It tells you how good the test is at avoiding false alarms.</w:t>
      </w:r>
    </w:p>
    <w:p w:rsidR="00234696" w:rsidRPr="00732991" w:rsidRDefault="00234696" w:rsidP="00677FDB">
      <w:pPr>
        <w:rPr>
          <w:lang w:val="en-US"/>
        </w:rPr>
      </w:pPr>
      <m:oMathPara>
        <m:oMath>
          <m:r>
            <w:rPr>
              <w:rFonts w:ascii="Cambria Math" w:hAnsi="Cambria Math"/>
              <w:lang w:val="en-US"/>
            </w:rPr>
            <m:t xml:space="preserve">Specificity=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rsidR="00234696" w:rsidRPr="00732991" w:rsidRDefault="00234696" w:rsidP="00677FDB">
      <w:pPr>
        <w:rPr>
          <w:lang w:val="en-US"/>
        </w:rPr>
      </w:pPr>
    </w:p>
    <w:p w:rsidR="00B722AD" w:rsidRPr="00732991" w:rsidRDefault="00B722AD" w:rsidP="001C7A30">
      <w:pPr>
        <w:pStyle w:val="Titre4"/>
        <w:rPr>
          <w:lang w:val="en-US"/>
        </w:rPr>
      </w:pPr>
      <w:bookmarkStart w:id="37" w:name="_Toc145332258"/>
      <w:r w:rsidRPr="00732991">
        <w:rPr>
          <w:lang w:val="en-US"/>
        </w:rPr>
        <w:lastRenderedPageBreak/>
        <w:t>Predictive Values</w:t>
      </w:r>
      <w:bookmarkEnd w:id="37"/>
    </w:p>
    <w:p w:rsidR="00B722AD" w:rsidRPr="00732991" w:rsidRDefault="00234696" w:rsidP="00677FDB">
      <w:pPr>
        <w:rPr>
          <w:lang w:val="en-US"/>
        </w:rPr>
      </w:pPr>
      <w:r w:rsidRPr="00732991">
        <w:rPr>
          <w:b/>
          <w:lang w:val="en-US"/>
        </w:rPr>
        <w:t>Positive Predictive Value (or precision</w:t>
      </w:r>
      <w:r w:rsidR="00B722AD" w:rsidRPr="00732991">
        <w:rPr>
          <w:b/>
          <w:lang w:val="en-US"/>
        </w:rPr>
        <w:t>):</w:t>
      </w:r>
      <w:r w:rsidR="00B722AD" w:rsidRPr="00732991">
        <w:rPr>
          <w:lang w:val="en-US"/>
        </w:rPr>
        <w:t xml:space="preserve"> The proportion of positive test results that are true positives. It answers the question, "If the test says positive, what's the chance it's correct?"</w:t>
      </w:r>
    </w:p>
    <w:p w:rsidR="00234696" w:rsidRPr="00732991" w:rsidRDefault="00234696" w:rsidP="00677FDB">
      <w:pPr>
        <w:rPr>
          <w:lang w:val="en-US"/>
        </w:rPr>
      </w:pPr>
      <m:oMathPara>
        <m:oMath>
          <m:r>
            <w:rPr>
              <w:rFonts w:ascii="Cambria Math" w:hAnsi="Cambria Math"/>
              <w:lang w:val="en-US"/>
            </w:rPr>
            <m:t xml:space="preserve">PPV (precision)=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rsidR="00B722AD" w:rsidRPr="00732991" w:rsidRDefault="00B722AD" w:rsidP="00677FDB">
      <w:pPr>
        <w:rPr>
          <w:lang w:val="en-US"/>
        </w:rPr>
      </w:pPr>
      <w:r w:rsidRPr="00732991">
        <w:rPr>
          <w:b/>
          <w:lang w:val="en-US"/>
        </w:rPr>
        <w:t>Negative Predictive Value (NPV):</w:t>
      </w:r>
      <w:r w:rsidRPr="00732991">
        <w:rPr>
          <w:lang w:val="en-US"/>
        </w:rPr>
        <w:t xml:space="preserve"> The proportion of negative test results that are true negatives. It answers the question, "If the test says negative, what's the chance it's correct?"</w:t>
      </w:r>
    </w:p>
    <w:p w:rsidR="00234696" w:rsidRPr="00732991" w:rsidRDefault="00234696" w:rsidP="00677FDB">
      <w:pPr>
        <w:rPr>
          <w:lang w:val="en-US"/>
        </w:rPr>
      </w:pPr>
      <m:oMathPara>
        <m:oMath>
          <m:r>
            <w:rPr>
              <w:rFonts w:ascii="Cambria Math" w:hAnsi="Cambria Math"/>
              <w:lang w:val="en-US"/>
            </w:rPr>
            <m:t xml:space="preserve">NPV=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TN+FN</m:t>
              </m:r>
            </m:den>
          </m:f>
        </m:oMath>
      </m:oMathPara>
    </w:p>
    <w:p w:rsidR="00B722AD" w:rsidRPr="00732991" w:rsidRDefault="00B722AD" w:rsidP="001C7A30">
      <w:pPr>
        <w:pStyle w:val="Titre4"/>
        <w:rPr>
          <w:lang w:val="en-US"/>
        </w:rPr>
      </w:pPr>
      <w:bookmarkStart w:id="38" w:name="_Toc145332259"/>
      <w:r w:rsidRPr="00732991">
        <w:rPr>
          <w:lang w:val="en-US"/>
        </w:rPr>
        <w:t>Likelihood Ratios</w:t>
      </w:r>
      <w:bookmarkEnd w:id="38"/>
    </w:p>
    <w:p w:rsidR="00B722AD" w:rsidRPr="00732991" w:rsidRDefault="00B722AD" w:rsidP="00677FDB">
      <w:pPr>
        <w:spacing w:line="276" w:lineRule="auto"/>
        <w:rPr>
          <w:lang w:val="en-US"/>
        </w:rPr>
      </w:pPr>
      <w:r w:rsidRPr="00732991">
        <w:rPr>
          <w:b/>
          <w:lang w:val="en-US"/>
        </w:rPr>
        <w:t>Positive Likelihood Ratio</w:t>
      </w:r>
      <w:r w:rsidRPr="00732991">
        <w:rPr>
          <w:lang w:val="en-US"/>
        </w:rPr>
        <w:t>: The ratio of the probability of a positive test result given the presence of the disease to the probability of a positive test result given the absence of the disease.</w:t>
      </w:r>
    </w:p>
    <w:p w:rsidR="00234696" w:rsidRPr="00732991" w:rsidRDefault="007B0390" w:rsidP="00677FDB">
      <w:pPr>
        <w:spacing w:line="276" w:lineRule="auto"/>
        <w:rPr>
          <w:lang w:val="en-US"/>
        </w:rPr>
      </w:pPr>
      <m:oMathPara>
        <m:oMath>
          <m:r>
            <w:rPr>
              <w:rFonts w:ascii="Cambria Math" w:hAnsi="Cambria Math"/>
              <w:lang w:val="en-US"/>
            </w:rPr>
            <m:t xml:space="preserve">LR+ = </m:t>
          </m:r>
          <m:f>
            <m:fPr>
              <m:ctrlPr>
                <w:rPr>
                  <w:rFonts w:ascii="Cambria Math" w:hAnsi="Cambria Math"/>
                  <w:i/>
                  <w:lang w:val="en-US"/>
                </w:rPr>
              </m:ctrlPr>
            </m:fPr>
            <m:num>
              <m:r>
                <w:rPr>
                  <w:rFonts w:ascii="Cambria Math" w:hAnsi="Cambria Math"/>
                  <w:lang w:val="en-US"/>
                </w:rPr>
                <m:t>TPR</m:t>
              </m:r>
            </m:num>
            <m:den>
              <m:r>
                <w:rPr>
                  <w:rFonts w:ascii="Cambria Math" w:hAnsi="Cambria Math"/>
                  <w:lang w:val="en-US"/>
                </w:rPr>
                <m:t>FPR</m:t>
              </m:r>
            </m:den>
          </m:f>
        </m:oMath>
      </m:oMathPara>
    </w:p>
    <w:p w:rsidR="00B722AD" w:rsidRPr="00732991" w:rsidRDefault="00B722AD" w:rsidP="00677FDB">
      <w:pPr>
        <w:spacing w:line="276" w:lineRule="auto"/>
        <w:rPr>
          <w:lang w:val="en-US"/>
        </w:rPr>
      </w:pPr>
      <w:r w:rsidRPr="00732991">
        <w:rPr>
          <w:b/>
          <w:lang w:val="en-US"/>
        </w:rPr>
        <w:t>Negative Likelihood Ratio</w:t>
      </w:r>
      <w:r w:rsidRPr="00732991">
        <w:rPr>
          <w:lang w:val="en-US"/>
        </w:rPr>
        <w:t>: The ratio of the probability of a negative test result given the presence of the disease to the probability of a negative test result given the absence of the disease.</w:t>
      </w:r>
    </w:p>
    <w:p w:rsidR="00234696" w:rsidRPr="00732991" w:rsidRDefault="007B0390" w:rsidP="00677FDB">
      <w:pPr>
        <w:spacing w:line="276" w:lineRule="auto"/>
        <w:rPr>
          <w:lang w:val="en-US"/>
        </w:rPr>
      </w:pPr>
      <m:oMathPara>
        <m:oMath>
          <m:r>
            <w:rPr>
              <w:rFonts w:ascii="Cambria Math" w:hAnsi="Cambria Math"/>
              <w:lang w:val="en-US"/>
            </w:rPr>
            <m:t xml:space="preserve">LR- = </m:t>
          </m:r>
          <m:f>
            <m:fPr>
              <m:ctrlPr>
                <w:rPr>
                  <w:rFonts w:ascii="Cambria Math" w:hAnsi="Cambria Math"/>
                  <w:i/>
                  <w:lang w:val="en-US"/>
                </w:rPr>
              </m:ctrlPr>
            </m:fPr>
            <m:num>
              <m:r>
                <w:rPr>
                  <w:rFonts w:ascii="Cambria Math" w:hAnsi="Cambria Math"/>
                  <w:lang w:val="en-US"/>
                </w:rPr>
                <m:t>FNR</m:t>
              </m:r>
            </m:num>
            <m:den>
              <m:r>
                <w:rPr>
                  <w:rFonts w:ascii="Cambria Math" w:hAnsi="Cambria Math"/>
                  <w:lang w:val="en-US"/>
                </w:rPr>
                <m:t>TNR</m:t>
              </m:r>
            </m:den>
          </m:f>
        </m:oMath>
      </m:oMathPara>
    </w:p>
    <w:p w:rsidR="00B722AD" w:rsidRPr="00732991" w:rsidRDefault="00B722AD" w:rsidP="001C7A30">
      <w:pPr>
        <w:pStyle w:val="Titre4"/>
        <w:rPr>
          <w:lang w:val="en-US"/>
        </w:rPr>
      </w:pPr>
      <w:bookmarkStart w:id="39" w:name="_Toc145332260"/>
      <w:r w:rsidRPr="00732991">
        <w:rPr>
          <w:lang w:val="en-US"/>
        </w:rPr>
        <w:t>Additional Metrics</w:t>
      </w:r>
      <w:bookmarkEnd w:id="39"/>
    </w:p>
    <w:p w:rsidR="00B722AD" w:rsidRPr="00732991" w:rsidRDefault="00B722AD" w:rsidP="00677FDB">
      <w:pPr>
        <w:spacing w:after="0" w:line="276" w:lineRule="auto"/>
        <w:rPr>
          <w:lang w:val="en-US"/>
        </w:rPr>
      </w:pPr>
      <w:r w:rsidRPr="00732991">
        <w:rPr>
          <w:b/>
          <w:lang w:val="en-US"/>
        </w:rPr>
        <w:t>False T+ for True D-</w:t>
      </w:r>
      <w:r w:rsidR="007B0390" w:rsidRPr="00732991">
        <w:rPr>
          <w:b/>
          <w:lang w:val="en-US"/>
        </w:rPr>
        <w:t xml:space="preserve"> (False Positive Rate)</w:t>
      </w:r>
      <w:r w:rsidRPr="00732991">
        <w:rPr>
          <w:b/>
          <w:lang w:val="en-US"/>
        </w:rPr>
        <w:t>:</w:t>
      </w:r>
      <w:r w:rsidRPr="00732991">
        <w:rPr>
          <w:lang w:val="en-US"/>
        </w:rPr>
        <w:t xml:space="preserve"> The proportion of false positives among the true negatives. It tells you how often the algorithm wrongly flags a condition when it's actually not present.</w:t>
      </w:r>
    </w:p>
    <w:p w:rsidR="007B0390" w:rsidRPr="00732991" w:rsidRDefault="007B0390" w:rsidP="00677FDB">
      <w:pPr>
        <w:spacing w:after="0" w:line="276" w:lineRule="auto"/>
        <w:rPr>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N</m:t>
              </m:r>
            </m:den>
          </m:f>
          <m:r>
            <w:rPr>
              <w:rFonts w:ascii="Cambria Math" w:hAnsi="Cambria Math"/>
              <w:lang w:val="en-US"/>
            </w:rPr>
            <m:t>=1-TNR</m:t>
          </m:r>
        </m:oMath>
      </m:oMathPara>
    </w:p>
    <w:p w:rsidR="00B722AD" w:rsidRPr="00732991" w:rsidRDefault="00B722AD" w:rsidP="00677FDB">
      <w:pPr>
        <w:spacing w:after="0" w:line="276" w:lineRule="auto"/>
        <w:rPr>
          <w:lang w:val="en-US"/>
        </w:rPr>
      </w:pPr>
      <w:r w:rsidRPr="00732991">
        <w:rPr>
          <w:b/>
          <w:lang w:val="en-US"/>
        </w:rPr>
        <w:t>False T- for True D+</w:t>
      </w:r>
      <w:r w:rsidR="007B0390" w:rsidRPr="00732991">
        <w:rPr>
          <w:b/>
          <w:lang w:val="en-US"/>
        </w:rPr>
        <w:t xml:space="preserve"> (False Negative Rate)</w:t>
      </w:r>
      <w:r w:rsidRPr="00732991">
        <w:rPr>
          <w:b/>
          <w:lang w:val="en-US"/>
        </w:rPr>
        <w:t>:</w:t>
      </w:r>
      <w:r w:rsidRPr="00732991">
        <w:rPr>
          <w:lang w:val="en-US"/>
        </w:rPr>
        <w:t xml:space="preserve"> The proportion of false negatives among the true positives. It tells you how often the algorithm misses a condition when it's actually present.</w:t>
      </w:r>
    </w:p>
    <w:p w:rsidR="007B0390" w:rsidRPr="00732991" w:rsidRDefault="007B0390" w:rsidP="00677FDB">
      <w:pPr>
        <w:spacing w:after="0" w:line="276" w:lineRule="auto"/>
        <w:rPr>
          <w:lang w:val="en-US"/>
        </w:rPr>
      </w:pPr>
      <m:oMathPara>
        <m:oMath>
          <m:r>
            <w:rPr>
              <w:rFonts w:ascii="Cambria Math" w:hAnsi="Cambria Math"/>
              <w:lang w:val="en-US"/>
            </w:rPr>
            <m:t xml:space="preserve">FNR= </m:t>
          </m:r>
          <m:f>
            <m:fPr>
              <m:ctrlPr>
                <w:rPr>
                  <w:rFonts w:ascii="Cambria Math" w:hAnsi="Cambria Math"/>
                  <w:i/>
                  <w:lang w:val="en-US"/>
                </w:rPr>
              </m:ctrlPr>
            </m:fPr>
            <m:num>
              <m:r>
                <w:rPr>
                  <w:rFonts w:ascii="Cambria Math" w:hAnsi="Cambria Math"/>
                  <w:lang w:val="en-US"/>
                </w:rPr>
                <m:t>FN</m:t>
              </m:r>
            </m:num>
            <m:den>
              <m:r>
                <w:rPr>
                  <w:rFonts w:ascii="Cambria Math" w:hAnsi="Cambria Math"/>
                  <w:lang w:val="en-US"/>
                </w:rPr>
                <m:t>P</m:t>
              </m:r>
            </m:den>
          </m:f>
          <m:r>
            <w:rPr>
              <w:rFonts w:ascii="Cambria Math" w:hAnsi="Cambria Math"/>
              <w:lang w:val="en-US"/>
            </w:rPr>
            <m:t>=1-TPR</m:t>
          </m:r>
        </m:oMath>
      </m:oMathPara>
    </w:p>
    <w:p w:rsidR="00B722AD" w:rsidRPr="00732991" w:rsidRDefault="007B0390" w:rsidP="00677FDB">
      <w:pPr>
        <w:spacing w:after="0" w:line="276" w:lineRule="auto"/>
        <w:rPr>
          <w:lang w:val="en-US"/>
        </w:rPr>
      </w:pPr>
      <w:r w:rsidRPr="00732991">
        <w:rPr>
          <w:b/>
          <w:lang w:val="en-US"/>
        </w:rPr>
        <w:t>False T+ proportion for T+ (</w:t>
      </w:r>
      <w:r w:rsidR="00B722AD" w:rsidRPr="00732991">
        <w:rPr>
          <w:b/>
          <w:lang w:val="en-US"/>
        </w:rPr>
        <w:t xml:space="preserve">False </w:t>
      </w:r>
      <w:r w:rsidRPr="00732991">
        <w:rPr>
          <w:b/>
          <w:lang w:val="en-US"/>
        </w:rPr>
        <w:t>discovery rate)</w:t>
      </w:r>
      <w:r w:rsidR="00B722AD" w:rsidRPr="00732991">
        <w:rPr>
          <w:b/>
          <w:lang w:val="en-US"/>
        </w:rPr>
        <w:t>:</w:t>
      </w:r>
      <w:r w:rsidR="00B722AD" w:rsidRPr="00732991">
        <w:rPr>
          <w:lang w:val="en-US"/>
        </w:rPr>
        <w:t xml:space="preserve"> The proportion of false positives among all positives (true and false).</w:t>
      </w:r>
    </w:p>
    <w:p w:rsidR="007B0390" w:rsidRPr="00732991" w:rsidRDefault="007B0390" w:rsidP="00677FDB">
      <w:pPr>
        <w:spacing w:after="0" w:line="276" w:lineRule="auto"/>
        <w:rPr>
          <w:lang w:val="en-US"/>
        </w:rPr>
      </w:pPr>
      <m:oMathPara>
        <m:oMath>
          <m:r>
            <w:rPr>
              <w:rFonts w:ascii="Cambria Math" w:hAnsi="Cambria Math"/>
              <w:lang w:val="en-US"/>
            </w:rPr>
            <m:t xml:space="preserve">FDR=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P</m:t>
              </m:r>
            </m:den>
          </m:f>
          <m:r>
            <w:rPr>
              <w:rFonts w:ascii="Cambria Math" w:hAnsi="Cambria Math"/>
              <w:lang w:val="en-US"/>
            </w:rPr>
            <m:t>=1-PPV</m:t>
          </m:r>
        </m:oMath>
      </m:oMathPara>
    </w:p>
    <w:p w:rsidR="00B722AD" w:rsidRPr="00732991" w:rsidRDefault="00B722AD" w:rsidP="00677FDB">
      <w:pPr>
        <w:spacing w:after="0" w:line="276" w:lineRule="auto"/>
        <w:rPr>
          <w:lang w:val="en-US"/>
        </w:rPr>
      </w:pPr>
      <w:r w:rsidRPr="00732991">
        <w:rPr>
          <w:b/>
          <w:lang w:val="en-US"/>
        </w:rPr>
        <w:lastRenderedPageBreak/>
        <w:t>False T- proportion for T-</w:t>
      </w:r>
      <w:r w:rsidR="007B0390" w:rsidRPr="00732991">
        <w:rPr>
          <w:b/>
          <w:lang w:val="en-US"/>
        </w:rPr>
        <w:t xml:space="preserve"> (False Omission Rate)</w:t>
      </w:r>
      <w:r w:rsidRPr="00732991">
        <w:rPr>
          <w:b/>
          <w:lang w:val="en-US"/>
        </w:rPr>
        <w:t>:</w:t>
      </w:r>
      <w:r w:rsidRPr="00732991">
        <w:rPr>
          <w:lang w:val="en-US"/>
        </w:rPr>
        <w:t xml:space="preserve"> The proportion of false negatives among all negatives (true and false).</w:t>
      </w:r>
    </w:p>
    <w:p w:rsidR="00EB6157" w:rsidRPr="00732991" w:rsidRDefault="00EB6157" w:rsidP="00677FDB">
      <w:pPr>
        <w:spacing w:after="0" w:line="276" w:lineRule="auto"/>
        <w:rPr>
          <w:lang w:val="en-US"/>
        </w:rPr>
      </w:pPr>
      <m:oMathPara>
        <m:oMath>
          <m:r>
            <w:rPr>
              <w:rFonts w:ascii="Cambria Math" w:hAnsi="Cambria Math"/>
              <w:lang w:val="en-US"/>
            </w:rPr>
            <m:t xml:space="preserve">FOR= </m:t>
          </m:r>
          <m:f>
            <m:fPr>
              <m:ctrlPr>
                <w:rPr>
                  <w:rFonts w:ascii="Cambria Math" w:hAnsi="Cambria Math"/>
                  <w:i/>
                  <w:lang w:val="en-US"/>
                </w:rPr>
              </m:ctrlPr>
            </m:fPr>
            <m:num>
              <m:r>
                <w:rPr>
                  <w:rFonts w:ascii="Cambria Math" w:hAnsi="Cambria Math"/>
                  <w:lang w:val="en-US"/>
                </w:rPr>
                <m:t>FN</m:t>
              </m:r>
            </m:num>
            <m:den>
              <m:r>
                <w:rPr>
                  <w:rFonts w:ascii="Cambria Math" w:hAnsi="Cambria Math"/>
                  <w:lang w:val="en-US"/>
                </w:rPr>
                <m:t>N</m:t>
              </m:r>
            </m:den>
          </m:f>
          <m:r>
            <w:rPr>
              <w:rFonts w:ascii="Cambria Math" w:hAnsi="Cambria Math"/>
              <w:lang w:val="en-US"/>
            </w:rPr>
            <m:t>=1-NPV</m:t>
          </m:r>
        </m:oMath>
      </m:oMathPara>
    </w:p>
    <w:p w:rsidR="00B722AD" w:rsidRPr="00732991" w:rsidRDefault="00B722AD" w:rsidP="00677FDB">
      <w:pPr>
        <w:spacing w:after="0" w:line="276" w:lineRule="auto"/>
        <w:rPr>
          <w:lang w:val="en-US"/>
        </w:rPr>
      </w:pPr>
    </w:p>
    <w:p w:rsidR="00B722AD" w:rsidRPr="00732991" w:rsidRDefault="00B722AD" w:rsidP="001C7A30">
      <w:pPr>
        <w:pStyle w:val="Titre4"/>
        <w:rPr>
          <w:lang w:val="en-US"/>
        </w:rPr>
      </w:pPr>
      <w:bookmarkStart w:id="40" w:name="_Toc145332261"/>
      <w:r w:rsidRPr="00732991">
        <w:rPr>
          <w:lang w:val="en-US"/>
        </w:rPr>
        <w:t>Overall Performance</w:t>
      </w:r>
      <w:bookmarkEnd w:id="40"/>
    </w:p>
    <w:p w:rsidR="00B722AD" w:rsidRPr="00732991" w:rsidRDefault="00B722AD" w:rsidP="00B1485B">
      <w:pPr>
        <w:rPr>
          <w:lang w:val="en-US"/>
        </w:rPr>
      </w:pPr>
      <w:r w:rsidRPr="00732991">
        <w:rPr>
          <w:b/>
          <w:lang w:val="en-US"/>
        </w:rPr>
        <w:t>Correctly Classified Proportion:</w:t>
      </w:r>
      <w:r w:rsidRPr="00732991">
        <w:rPr>
          <w:lang w:val="en-US"/>
        </w:rPr>
        <w:t xml:space="preserve"> The proportion of all cases (both positive and negative) that the algorithm correctly identified.</w:t>
      </w:r>
    </w:p>
    <w:p w:rsidR="00B722AD" w:rsidRPr="00732991" w:rsidRDefault="00B722AD" w:rsidP="00B1485B">
      <w:pPr>
        <w:rPr>
          <w:lang w:val="en-US"/>
        </w:rPr>
      </w:pPr>
      <w:r w:rsidRPr="00732991">
        <w:rPr>
          <w:b/>
          <w:lang w:val="en-US"/>
        </w:rPr>
        <w:t>F1</w:t>
      </w:r>
      <w:r w:rsidRPr="00732991">
        <w:rPr>
          <w:lang w:val="en-US"/>
        </w:rPr>
        <w:t>-</w:t>
      </w:r>
      <w:r w:rsidRPr="00732991">
        <w:rPr>
          <w:b/>
          <w:lang w:val="en-US"/>
        </w:rPr>
        <w:t>score</w:t>
      </w:r>
      <w:r w:rsidRPr="00732991">
        <w:rPr>
          <w:lang w:val="en-US"/>
        </w:rPr>
        <w:t>: The F1 Score is a harmonic mean of precision and recall, offering a balance between the two metrics. It ranges from 0 to 1, where a higher score indicates better performance. An F1 Score closer to 1 indicates a balanced model with good precision and recall. It is particularly useful when class distributions are imbalanced.</w:t>
      </w:r>
    </w:p>
    <w:p w:rsidR="00EB6157" w:rsidRPr="00732991" w:rsidRDefault="00814498" w:rsidP="00B1485B">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score= </m:t>
          </m:r>
          <m:f>
            <m:fPr>
              <m:ctrlPr>
                <w:rPr>
                  <w:rFonts w:ascii="Cambria Math" w:hAnsi="Cambria Math"/>
                  <w:i/>
                  <w:lang w:val="en-US"/>
                </w:rPr>
              </m:ctrlPr>
            </m:fPr>
            <m:num>
              <m:r>
                <w:rPr>
                  <w:rFonts w:ascii="Cambria Math" w:hAnsi="Cambria Math"/>
                  <w:lang w:val="en-US"/>
                </w:rPr>
                <m:t>2TP</m:t>
              </m:r>
            </m:num>
            <m:den>
              <m:r>
                <w:rPr>
                  <w:rFonts w:ascii="Cambria Math" w:hAnsi="Cambria Math"/>
                  <w:lang w:val="en-US"/>
                </w:rPr>
                <m:t>2TP+FP+FN</m:t>
              </m:r>
            </m:den>
          </m:f>
        </m:oMath>
      </m:oMathPara>
    </w:p>
    <w:p w:rsidR="00B722AD" w:rsidRPr="00732991" w:rsidRDefault="00B722AD" w:rsidP="00B1485B">
      <w:pPr>
        <w:rPr>
          <w:lang w:val="en-US"/>
        </w:rPr>
      </w:pPr>
      <w:r w:rsidRPr="00732991">
        <w:rPr>
          <w:b/>
          <w:lang w:val="en-US"/>
        </w:rPr>
        <w:t>MCC</w:t>
      </w:r>
      <w:r w:rsidRPr="00732991">
        <w:rPr>
          <w:lang w:val="en-US"/>
        </w:rPr>
        <w:t>: The Matthews Correlation Coefficient is a measure of the quality of binary classifications. It takes into account true and false positives and negatives and is a balanced measure even if the classes are of different sizes. The MCC ranges from -1 to 1. An MCC of 1 indicates a perfect prediction, 0 indicates no better than random prediction, and -1 indicates total disagreement between prediction and observation.</w:t>
      </w:r>
    </w:p>
    <w:p w:rsidR="00EB6157" w:rsidRPr="00732991" w:rsidRDefault="00EB6157" w:rsidP="00B1485B">
      <w:pPr>
        <w:rPr>
          <w:lang w:val="en-US"/>
        </w:rPr>
      </w:pPr>
      <m:oMathPara>
        <m:oMath>
          <m:r>
            <w:rPr>
              <w:rFonts w:ascii="Cambria Math" w:hAnsi="Cambria Math"/>
              <w:lang w:val="en-US"/>
            </w:rPr>
            <m:t xml:space="preserve">MCC= </m:t>
          </m:r>
          <m:rad>
            <m:radPr>
              <m:degHide m:val="1"/>
              <m:ctrlPr>
                <w:rPr>
                  <w:rFonts w:ascii="Cambria Math" w:hAnsi="Cambria Math"/>
                  <w:i/>
                  <w:lang w:val="en-US"/>
                </w:rPr>
              </m:ctrlPr>
            </m:radPr>
            <m:deg/>
            <m:e>
              <m:r>
                <w:rPr>
                  <w:rFonts w:ascii="Cambria Math" w:hAnsi="Cambria Math"/>
                  <w:lang w:val="en-US"/>
                </w:rPr>
                <m:t>TPR*TNR*PPV*NPV</m:t>
              </m:r>
            </m:e>
          </m:rad>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FNR*FPR*FOR*FDR</m:t>
              </m:r>
            </m:e>
          </m:rad>
        </m:oMath>
      </m:oMathPara>
    </w:p>
    <w:sectPr w:rsidR="00EB6157" w:rsidRPr="00732991" w:rsidSect="005E0AE3">
      <w:pgSz w:w="11906" w:h="16838"/>
      <w:pgMar w:top="1134"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498" w:rsidRDefault="00814498" w:rsidP="00C072F1">
      <w:pPr>
        <w:spacing w:before="0" w:after="0" w:line="240" w:lineRule="auto"/>
      </w:pPr>
      <w:r>
        <w:separator/>
      </w:r>
    </w:p>
  </w:endnote>
  <w:endnote w:type="continuationSeparator" w:id="0">
    <w:p w:rsidR="00814498" w:rsidRDefault="00814498" w:rsidP="00C072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498" w:rsidRDefault="00814498" w:rsidP="00C072F1">
      <w:pPr>
        <w:spacing w:before="0" w:after="0" w:line="240" w:lineRule="auto"/>
      </w:pPr>
      <w:r>
        <w:separator/>
      </w:r>
    </w:p>
  </w:footnote>
  <w:footnote w:type="continuationSeparator" w:id="0">
    <w:p w:rsidR="00814498" w:rsidRDefault="00814498" w:rsidP="00C072F1">
      <w:pPr>
        <w:spacing w:before="0" w:after="0" w:line="240" w:lineRule="auto"/>
      </w:pPr>
      <w:r>
        <w:continuationSeparator/>
      </w:r>
    </w:p>
  </w:footnote>
  <w:footnote w:id="1">
    <w:p w:rsidR="006B7A3F" w:rsidRPr="00711857" w:rsidRDefault="006B7A3F">
      <w:pPr>
        <w:pStyle w:val="Notedebasdepage"/>
        <w:rPr>
          <w:i/>
          <w:lang w:val="en-US"/>
        </w:rPr>
      </w:pPr>
      <w:r w:rsidRPr="00C072F1">
        <w:rPr>
          <w:rStyle w:val="Appelnotedebasdep"/>
          <w:i/>
        </w:rPr>
        <w:footnoteRef/>
      </w:r>
      <w:r w:rsidRPr="00C072F1">
        <w:rPr>
          <w:i/>
        </w:rPr>
        <w:t xml:space="preserve"> </w:t>
      </w:r>
      <w:r w:rsidRPr="00711857">
        <w:rPr>
          <w:i/>
          <w:lang w:val="en-US"/>
        </w:rPr>
        <w:t>4 hours * 44 weeks * 60 minutes = 10 560 minutes</w:t>
      </w:r>
    </w:p>
  </w:footnote>
  <w:footnote w:id="2">
    <w:p w:rsidR="006B7A3F" w:rsidRPr="006B7A3F" w:rsidRDefault="006B7A3F">
      <w:pPr>
        <w:pStyle w:val="Notedebasdepage"/>
        <w:rPr>
          <w:i/>
          <w:lang w:val="en-US"/>
        </w:rPr>
      </w:pPr>
      <w:r w:rsidRPr="006B7A3F">
        <w:rPr>
          <w:rStyle w:val="Appelnotedebasdep"/>
          <w:i/>
        </w:rPr>
        <w:footnoteRef/>
      </w:r>
      <w:r w:rsidRPr="006B7A3F">
        <w:rPr>
          <w:i/>
        </w:rPr>
        <w:t xml:space="preserve"> </w:t>
      </w:r>
      <w:r w:rsidRPr="006B7A3F">
        <w:rPr>
          <w:i/>
          <w:lang w:val="en-US"/>
        </w:rPr>
        <w:t>652 (N° of cases) * 5.75 min (average review time per case) = 3749 min (total estimated review time via EDSaN Consult)</w:t>
      </w:r>
    </w:p>
  </w:footnote>
  <w:footnote w:id="3">
    <w:p w:rsidR="006B7A3F" w:rsidRPr="008921DB" w:rsidRDefault="006B7A3F" w:rsidP="008921DB">
      <w:pPr>
        <w:pStyle w:val="Notedebasdepage"/>
        <w:rPr>
          <w:i/>
          <w:lang w:val="en-US"/>
        </w:rPr>
      </w:pPr>
      <w:r w:rsidRPr="006B7A3F">
        <w:rPr>
          <w:rStyle w:val="Appelnotedebasdep"/>
          <w:i/>
        </w:rPr>
        <w:footnoteRef/>
      </w:r>
      <w:r w:rsidRPr="006B7A3F">
        <w:rPr>
          <w:i/>
        </w:rPr>
        <w:t xml:space="preserve"> </w:t>
      </w:r>
      <w:r w:rsidRPr="006B7A3F">
        <w:rPr>
          <w:i/>
          <w:lang w:val="en-US"/>
        </w:rPr>
        <w:t>10560 (surveillance time actually allocated) – 3749 min (estimated review time via EDSaN Consult) = 6811 min (</w:t>
      </w:r>
      <w:r w:rsidRPr="008921DB">
        <w:rPr>
          <w:i/>
          <w:lang w:val="en-US"/>
        </w:rPr>
        <w:t>potential time savings)</w:t>
      </w:r>
    </w:p>
  </w:footnote>
  <w:footnote w:id="4">
    <w:p w:rsidR="006B7A3F" w:rsidRPr="008921DB" w:rsidRDefault="006B7A3F" w:rsidP="008921DB">
      <w:pPr>
        <w:pStyle w:val="Notedebasdepage"/>
        <w:rPr>
          <w:i/>
          <w:lang w:val="en-US"/>
        </w:rPr>
      </w:pPr>
      <w:r w:rsidRPr="008921DB">
        <w:rPr>
          <w:rStyle w:val="Appelnotedebasdep"/>
          <w:i/>
        </w:rPr>
        <w:footnoteRef/>
      </w:r>
      <w:r w:rsidRPr="008921DB">
        <w:rPr>
          <w:i/>
        </w:rPr>
        <w:t xml:space="preserve"> </w:t>
      </w:r>
      <w:r w:rsidRPr="008921DB">
        <w:rPr>
          <w:i/>
          <w:lang w:val="en-US"/>
        </w:rPr>
        <w:t>Half a day of a 5-days week</w:t>
      </w:r>
    </w:p>
  </w:footnote>
  <w:footnote w:id="5">
    <w:p w:rsidR="008921DB" w:rsidRPr="008921DB" w:rsidRDefault="008921DB" w:rsidP="008921DB">
      <w:pPr>
        <w:spacing w:before="0" w:after="0" w:line="240" w:lineRule="auto"/>
        <w:rPr>
          <w:i/>
          <w:sz w:val="18"/>
          <w:lang w:val="en-US"/>
        </w:rPr>
      </w:pPr>
      <w:r w:rsidRPr="008921DB">
        <w:rPr>
          <w:rStyle w:val="Appelnotedebasdep"/>
          <w:i/>
          <w:sz w:val="18"/>
        </w:rPr>
        <w:footnoteRef/>
      </w:r>
      <w:r w:rsidRPr="008921DB">
        <w:rPr>
          <w:i/>
          <w:sz w:val="18"/>
        </w:rPr>
        <w:t xml:space="preserve"> </w:t>
      </w:r>
      <w:r w:rsidRPr="008921DB">
        <w:rPr>
          <w:i/>
          <w:sz w:val="18"/>
          <w:lang w:val="en-US"/>
        </w:rPr>
        <w:t>10560 min (total allocated time) * 0.645 (potential efficiency gain) / 60 min = 113.5 hours (potential timesaving per nurse)</w:t>
      </w:r>
    </w:p>
    <w:p w:rsidR="008921DB" w:rsidRPr="008921DB" w:rsidRDefault="008921DB">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46CAB"/>
    <w:multiLevelType w:val="hybridMultilevel"/>
    <w:tmpl w:val="E5C45484"/>
    <w:lvl w:ilvl="0" w:tplc="040C0017">
      <w:start w:val="1"/>
      <w:numFmt w:val="lowerLetter"/>
      <w:lvlText w:val="%1)"/>
      <w:lvlJc w:val="left"/>
      <w:pPr>
        <w:ind w:left="360" w:hanging="360"/>
      </w:pPr>
      <w:rPr>
        <w:rFonts w:cs="Times New Roman" w:hint="default"/>
      </w:rPr>
    </w:lvl>
    <w:lvl w:ilvl="1" w:tplc="04100019">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1" w15:restartNumberingAfterBreak="0">
    <w:nsid w:val="2BB15458"/>
    <w:multiLevelType w:val="hybridMultilevel"/>
    <w:tmpl w:val="F3A82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3D132E"/>
    <w:multiLevelType w:val="hybridMultilevel"/>
    <w:tmpl w:val="E7764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774F49"/>
    <w:multiLevelType w:val="hybridMultilevel"/>
    <w:tmpl w:val="8E722066"/>
    <w:lvl w:ilvl="0" w:tplc="040C0017">
      <w:start w:val="1"/>
      <w:numFmt w:val="lowerLetter"/>
      <w:lvlText w:val="%1)"/>
      <w:lvlJc w:val="left"/>
      <w:pPr>
        <w:ind w:left="644" w:hanging="360"/>
      </w:pPr>
      <w:rPr>
        <w:rFonts w:cs="Times New Roman" w:hint="default"/>
      </w:rPr>
    </w:lvl>
    <w:lvl w:ilvl="1" w:tplc="04100019">
      <w:start w:val="1"/>
      <w:numFmt w:val="lowerLetter"/>
      <w:lvlText w:val="%2."/>
      <w:lvlJc w:val="left"/>
      <w:pPr>
        <w:ind w:left="1364" w:hanging="360"/>
      </w:pPr>
      <w:rPr>
        <w:rFonts w:cs="Times New Roman"/>
      </w:rPr>
    </w:lvl>
    <w:lvl w:ilvl="2" w:tplc="0410001B" w:tentative="1">
      <w:start w:val="1"/>
      <w:numFmt w:val="lowerRoman"/>
      <w:lvlText w:val="%3."/>
      <w:lvlJc w:val="right"/>
      <w:pPr>
        <w:ind w:left="2084" w:hanging="180"/>
      </w:pPr>
      <w:rPr>
        <w:rFonts w:cs="Times New Roman"/>
      </w:rPr>
    </w:lvl>
    <w:lvl w:ilvl="3" w:tplc="0410000F" w:tentative="1">
      <w:start w:val="1"/>
      <w:numFmt w:val="decimal"/>
      <w:lvlText w:val="%4."/>
      <w:lvlJc w:val="left"/>
      <w:pPr>
        <w:ind w:left="2804" w:hanging="360"/>
      </w:pPr>
      <w:rPr>
        <w:rFonts w:cs="Times New Roman"/>
      </w:rPr>
    </w:lvl>
    <w:lvl w:ilvl="4" w:tplc="04100019" w:tentative="1">
      <w:start w:val="1"/>
      <w:numFmt w:val="lowerLetter"/>
      <w:lvlText w:val="%5."/>
      <w:lvlJc w:val="left"/>
      <w:pPr>
        <w:ind w:left="3524" w:hanging="360"/>
      </w:pPr>
      <w:rPr>
        <w:rFonts w:cs="Times New Roman"/>
      </w:rPr>
    </w:lvl>
    <w:lvl w:ilvl="5" w:tplc="0410001B" w:tentative="1">
      <w:start w:val="1"/>
      <w:numFmt w:val="lowerRoman"/>
      <w:lvlText w:val="%6."/>
      <w:lvlJc w:val="right"/>
      <w:pPr>
        <w:ind w:left="4244" w:hanging="180"/>
      </w:pPr>
      <w:rPr>
        <w:rFonts w:cs="Times New Roman"/>
      </w:rPr>
    </w:lvl>
    <w:lvl w:ilvl="6" w:tplc="0410000F" w:tentative="1">
      <w:start w:val="1"/>
      <w:numFmt w:val="decimal"/>
      <w:lvlText w:val="%7."/>
      <w:lvlJc w:val="left"/>
      <w:pPr>
        <w:ind w:left="4964" w:hanging="360"/>
      </w:pPr>
      <w:rPr>
        <w:rFonts w:cs="Times New Roman"/>
      </w:rPr>
    </w:lvl>
    <w:lvl w:ilvl="7" w:tplc="04100019" w:tentative="1">
      <w:start w:val="1"/>
      <w:numFmt w:val="lowerLetter"/>
      <w:lvlText w:val="%8."/>
      <w:lvlJc w:val="left"/>
      <w:pPr>
        <w:ind w:left="5684" w:hanging="360"/>
      </w:pPr>
      <w:rPr>
        <w:rFonts w:cs="Times New Roman"/>
      </w:rPr>
    </w:lvl>
    <w:lvl w:ilvl="8" w:tplc="0410001B" w:tentative="1">
      <w:start w:val="1"/>
      <w:numFmt w:val="lowerRoman"/>
      <w:lvlText w:val="%9."/>
      <w:lvlJc w:val="right"/>
      <w:pPr>
        <w:ind w:left="6404" w:hanging="180"/>
      </w:pPr>
      <w:rPr>
        <w:rFonts w:cs="Times New Roman"/>
      </w:rPr>
    </w:lvl>
  </w:abstractNum>
  <w:abstractNum w:abstractNumId="5" w15:restartNumberingAfterBreak="0">
    <w:nsid w:val="33DE799B"/>
    <w:multiLevelType w:val="hybridMultilevel"/>
    <w:tmpl w:val="1F684C4E"/>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6" w15:restartNumberingAfterBreak="0">
    <w:nsid w:val="378363D9"/>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40E66C79"/>
    <w:multiLevelType w:val="hybridMultilevel"/>
    <w:tmpl w:val="56C68428"/>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15:restartNumberingAfterBreak="0">
    <w:nsid w:val="41C90894"/>
    <w:multiLevelType w:val="hybridMultilevel"/>
    <w:tmpl w:val="A7C02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1A0B39"/>
    <w:multiLevelType w:val="hybridMultilevel"/>
    <w:tmpl w:val="7B54BFE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0"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893317"/>
    <w:multiLevelType w:val="multilevel"/>
    <w:tmpl w:val="4B4045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6BBD74F6"/>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6DAC3439"/>
    <w:multiLevelType w:val="hybridMultilevel"/>
    <w:tmpl w:val="667622C6"/>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F270A2"/>
    <w:multiLevelType w:val="hybridMultilevel"/>
    <w:tmpl w:val="6E0C3F74"/>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0" w15:restartNumberingAfterBreak="0">
    <w:nsid w:val="771004B6"/>
    <w:multiLevelType w:val="multilevel"/>
    <w:tmpl w:val="0410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776F37FF"/>
    <w:multiLevelType w:val="hybridMultilevel"/>
    <w:tmpl w:val="DEDE6E8C"/>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14"/>
  </w:num>
  <w:num w:numId="2">
    <w:abstractNumId w:val="2"/>
  </w:num>
  <w:num w:numId="3">
    <w:abstractNumId w:val="10"/>
  </w:num>
  <w:num w:numId="4">
    <w:abstractNumId w:val="18"/>
  </w:num>
  <w:num w:numId="5">
    <w:abstractNumId w:val="11"/>
  </w:num>
  <w:num w:numId="6">
    <w:abstractNumId w:val="5"/>
  </w:num>
  <w:num w:numId="7">
    <w:abstractNumId w:val="20"/>
  </w:num>
  <w:num w:numId="8">
    <w:abstractNumId w:val="7"/>
  </w:num>
  <w:num w:numId="9">
    <w:abstractNumId w:val="12"/>
  </w:num>
  <w:num w:numId="10">
    <w:abstractNumId w:val="13"/>
  </w:num>
  <w:num w:numId="11">
    <w:abstractNumId w:val="19"/>
  </w:num>
  <w:num w:numId="12">
    <w:abstractNumId w:val="21"/>
  </w:num>
  <w:num w:numId="13">
    <w:abstractNumId w:val="8"/>
  </w:num>
  <w:num w:numId="14">
    <w:abstractNumId w:val="0"/>
  </w:num>
  <w:num w:numId="15">
    <w:abstractNumId w:val="9"/>
  </w:num>
  <w:num w:numId="16">
    <w:abstractNumId w:val="6"/>
  </w:num>
  <w:num w:numId="17">
    <w:abstractNumId w:val="16"/>
  </w:num>
  <w:num w:numId="18">
    <w:abstractNumId w:val="3"/>
  </w:num>
  <w:num w:numId="19">
    <w:abstractNumId w:val="17"/>
  </w:num>
  <w:num w:numId="20">
    <w:abstractNumId w:val="4"/>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rAwMDIzN7AwNbMwsjBV0lEKTi0uzszPAykwrAUAfOoQJCwAAAA="/>
  </w:docVars>
  <w:rsids>
    <w:rsidRoot w:val="00C85194"/>
    <w:rsid w:val="00002A30"/>
    <w:rsid w:val="00033265"/>
    <w:rsid w:val="00042874"/>
    <w:rsid w:val="00052BCB"/>
    <w:rsid w:val="00057FD4"/>
    <w:rsid w:val="00070BEE"/>
    <w:rsid w:val="0008058C"/>
    <w:rsid w:val="00092329"/>
    <w:rsid w:val="000B31D6"/>
    <w:rsid w:val="000C2DF0"/>
    <w:rsid w:val="000D41F2"/>
    <w:rsid w:val="000D4EBB"/>
    <w:rsid w:val="000F6F4C"/>
    <w:rsid w:val="00107AD2"/>
    <w:rsid w:val="00107DB7"/>
    <w:rsid w:val="00114DD7"/>
    <w:rsid w:val="00115BB1"/>
    <w:rsid w:val="00126EF6"/>
    <w:rsid w:val="001275B3"/>
    <w:rsid w:val="001344B4"/>
    <w:rsid w:val="00142BF0"/>
    <w:rsid w:val="00152EC6"/>
    <w:rsid w:val="0018623B"/>
    <w:rsid w:val="001A1AA2"/>
    <w:rsid w:val="001B6493"/>
    <w:rsid w:val="001C7A30"/>
    <w:rsid w:val="001D4287"/>
    <w:rsid w:val="001E2D5A"/>
    <w:rsid w:val="001E362C"/>
    <w:rsid w:val="001E6BF6"/>
    <w:rsid w:val="001F37A2"/>
    <w:rsid w:val="002031AD"/>
    <w:rsid w:val="00204768"/>
    <w:rsid w:val="00222099"/>
    <w:rsid w:val="0022273E"/>
    <w:rsid w:val="00230173"/>
    <w:rsid w:val="00234696"/>
    <w:rsid w:val="00235D09"/>
    <w:rsid w:val="00251EC2"/>
    <w:rsid w:val="002543AE"/>
    <w:rsid w:val="00266A9C"/>
    <w:rsid w:val="00267C94"/>
    <w:rsid w:val="00270717"/>
    <w:rsid w:val="00282649"/>
    <w:rsid w:val="002860C4"/>
    <w:rsid w:val="002A5CFF"/>
    <w:rsid w:val="002A6862"/>
    <w:rsid w:val="002B19E5"/>
    <w:rsid w:val="002B7244"/>
    <w:rsid w:val="002C0A8F"/>
    <w:rsid w:val="002E22CB"/>
    <w:rsid w:val="002F08C3"/>
    <w:rsid w:val="002F258C"/>
    <w:rsid w:val="00302CAD"/>
    <w:rsid w:val="00307213"/>
    <w:rsid w:val="003108E3"/>
    <w:rsid w:val="00324C80"/>
    <w:rsid w:val="0033574F"/>
    <w:rsid w:val="0036111E"/>
    <w:rsid w:val="003621C7"/>
    <w:rsid w:val="00364863"/>
    <w:rsid w:val="00381166"/>
    <w:rsid w:val="003B75D1"/>
    <w:rsid w:val="003C011F"/>
    <w:rsid w:val="003D7523"/>
    <w:rsid w:val="003E2F83"/>
    <w:rsid w:val="003F28E4"/>
    <w:rsid w:val="00405665"/>
    <w:rsid w:val="00426923"/>
    <w:rsid w:val="00427AD3"/>
    <w:rsid w:val="00437104"/>
    <w:rsid w:val="004404FC"/>
    <w:rsid w:val="00443AD1"/>
    <w:rsid w:val="0047243F"/>
    <w:rsid w:val="00486009"/>
    <w:rsid w:val="00492ABA"/>
    <w:rsid w:val="00494E45"/>
    <w:rsid w:val="004B02E1"/>
    <w:rsid w:val="004D5734"/>
    <w:rsid w:val="004E1D11"/>
    <w:rsid w:val="004E24CB"/>
    <w:rsid w:val="004E26A3"/>
    <w:rsid w:val="004E6D6A"/>
    <w:rsid w:val="004F2987"/>
    <w:rsid w:val="0051026F"/>
    <w:rsid w:val="0051434A"/>
    <w:rsid w:val="00514905"/>
    <w:rsid w:val="00516922"/>
    <w:rsid w:val="005219DB"/>
    <w:rsid w:val="00522D67"/>
    <w:rsid w:val="00551D71"/>
    <w:rsid w:val="005602EB"/>
    <w:rsid w:val="00570ECA"/>
    <w:rsid w:val="00576308"/>
    <w:rsid w:val="005819CB"/>
    <w:rsid w:val="00585235"/>
    <w:rsid w:val="00592594"/>
    <w:rsid w:val="005A1AD4"/>
    <w:rsid w:val="005A657E"/>
    <w:rsid w:val="005A6887"/>
    <w:rsid w:val="005A6B4B"/>
    <w:rsid w:val="005B1941"/>
    <w:rsid w:val="005B5303"/>
    <w:rsid w:val="005C31AD"/>
    <w:rsid w:val="005D6A6C"/>
    <w:rsid w:val="005E0AE3"/>
    <w:rsid w:val="005E7223"/>
    <w:rsid w:val="005F3A72"/>
    <w:rsid w:val="005F5D41"/>
    <w:rsid w:val="00611517"/>
    <w:rsid w:val="00625FC2"/>
    <w:rsid w:val="00636660"/>
    <w:rsid w:val="006428EF"/>
    <w:rsid w:val="0064480F"/>
    <w:rsid w:val="00661E68"/>
    <w:rsid w:val="00677FDB"/>
    <w:rsid w:val="00686B91"/>
    <w:rsid w:val="006A6746"/>
    <w:rsid w:val="006B7A3F"/>
    <w:rsid w:val="006C04D5"/>
    <w:rsid w:val="006C292B"/>
    <w:rsid w:val="00711857"/>
    <w:rsid w:val="00725621"/>
    <w:rsid w:val="00731956"/>
    <w:rsid w:val="00732991"/>
    <w:rsid w:val="007371DF"/>
    <w:rsid w:val="007453ED"/>
    <w:rsid w:val="007455D9"/>
    <w:rsid w:val="00755BF1"/>
    <w:rsid w:val="00770C00"/>
    <w:rsid w:val="00782849"/>
    <w:rsid w:val="0078432D"/>
    <w:rsid w:val="00785888"/>
    <w:rsid w:val="00794CFD"/>
    <w:rsid w:val="007B0390"/>
    <w:rsid w:val="007B2C49"/>
    <w:rsid w:val="007B46B4"/>
    <w:rsid w:val="007B5FE7"/>
    <w:rsid w:val="007B787D"/>
    <w:rsid w:val="007C2937"/>
    <w:rsid w:val="007C2E3A"/>
    <w:rsid w:val="007C3596"/>
    <w:rsid w:val="007E77D4"/>
    <w:rsid w:val="00801199"/>
    <w:rsid w:val="0080328D"/>
    <w:rsid w:val="008052E7"/>
    <w:rsid w:val="00814498"/>
    <w:rsid w:val="00815239"/>
    <w:rsid w:val="00821395"/>
    <w:rsid w:val="00824827"/>
    <w:rsid w:val="00824C99"/>
    <w:rsid w:val="008403D0"/>
    <w:rsid w:val="00840F4A"/>
    <w:rsid w:val="00846972"/>
    <w:rsid w:val="00855176"/>
    <w:rsid w:val="00875DE9"/>
    <w:rsid w:val="00880303"/>
    <w:rsid w:val="00884866"/>
    <w:rsid w:val="00884D36"/>
    <w:rsid w:val="008902F7"/>
    <w:rsid w:val="00891579"/>
    <w:rsid w:val="008921DB"/>
    <w:rsid w:val="00895921"/>
    <w:rsid w:val="00896634"/>
    <w:rsid w:val="008A7E6E"/>
    <w:rsid w:val="008B22B1"/>
    <w:rsid w:val="008C03E0"/>
    <w:rsid w:val="008D11E7"/>
    <w:rsid w:val="008D37B3"/>
    <w:rsid w:val="008F204E"/>
    <w:rsid w:val="008F3EF9"/>
    <w:rsid w:val="0090187B"/>
    <w:rsid w:val="009025B7"/>
    <w:rsid w:val="00903DAC"/>
    <w:rsid w:val="00905707"/>
    <w:rsid w:val="00907161"/>
    <w:rsid w:val="00911BB2"/>
    <w:rsid w:val="00914466"/>
    <w:rsid w:val="00931176"/>
    <w:rsid w:val="009450BB"/>
    <w:rsid w:val="00955B27"/>
    <w:rsid w:val="00956383"/>
    <w:rsid w:val="009753DD"/>
    <w:rsid w:val="009816BC"/>
    <w:rsid w:val="009858D4"/>
    <w:rsid w:val="00993DB6"/>
    <w:rsid w:val="0099781A"/>
    <w:rsid w:val="009A211F"/>
    <w:rsid w:val="009A2748"/>
    <w:rsid w:val="009A7F23"/>
    <w:rsid w:val="009B1403"/>
    <w:rsid w:val="009C28E0"/>
    <w:rsid w:val="009C7978"/>
    <w:rsid w:val="009D009D"/>
    <w:rsid w:val="009E66F5"/>
    <w:rsid w:val="009E7941"/>
    <w:rsid w:val="00A0199A"/>
    <w:rsid w:val="00A11E19"/>
    <w:rsid w:val="00A150F5"/>
    <w:rsid w:val="00A23409"/>
    <w:rsid w:val="00A26B47"/>
    <w:rsid w:val="00A430BB"/>
    <w:rsid w:val="00A47CB6"/>
    <w:rsid w:val="00A509B3"/>
    <w:rsid w:val="00A51ECC"/>
    <w:rsid w:val="00A54550"/>
    <w:rsid w:val="00A640C9"/>
    <w:rsid w:val="00A729CE"/>
    <w:rsid w:val="00A72F07"/>
    <w:rsid w:val="00A72F83"/>
    <w:rsid w:val="00A776EA"/>
    <w:rsid w:val="00A810BC"/>
    <w:rsid w:val="00A83E0A"/>
    <w:rsid w:val="00A9082D"/>
    <w:rsid w:val="00A94209"/>
    <w:rsid w:val="00A947CA"/>
    <w:rsid w:val="00AB49EE"/>
    <w:rsid w:val="00AC11FA"/>
    <w:rsid w:val="00AC260B"/>
    <w:rsid w:val="00AD1EF2"/>
    <w:rsid w:val="00AD21B8"/>
    <w:rsid w:val="00AE1E2C"/>
    <w:rsid w:val="00AF6717"/>
    <w:rsid w:val="00B1485B"/>
    <w:rsid w:val="00B14C09"/>
    <w:rsid w:val="00B20704"/>
    <w:rsid w:val="00B22D76"/>
    <w:rsid w:val="00B41409"/>
    <w:rsid w:val="00B57939"/>
    <w:rsid w:val="00B70389"/>
    <w:rsid w:val="00B722AD"/>
    <w:rsid w:val="00B7714E"/>
    <w:rsid w:val="00B811DB"/>
    <w:rsid w:val="00B8149F"/>
    <w:rsid w:val="00B83510"/>
    <w:rsid w:val="00B852C9"/>
    <w:rsid w:val="00BA3BA6"/>
    <w:rsid w:val="00BA76A0"/>
    <w:rsid w:val="00BC0905"/>
    <w:rsid w:val="00BD0C94"/>
    <w:rsid w:val="00BE0426"/>
    <w:rsid w:val="00BE42D7"/>
    <w:rsid w:val="00BF01DC"/>
    <w:rsid w:val="00BF569B"/>
    <w:rsid w:val="00BF5BD0"/>
    <w:rsid w:val="00BF69C4"/>
    <w:rsid w:val="00C0083D"/>
    <w:rsid w:val="00C05BC2"/>
    <w:rsid w:val="00C072F1"/>
    <w:rsid w:val="00C21D03"/>
    <w:rsid w:val="00C256F1"/>
    <w:rsid w:val="00C83871"/>
    <w:rsid w:val="00C85194"/>
    <w:rsid w:val="00C86006"/>
    <w:rsid w:val="00C92F4F"/>
    <w:rsid w:val="00CA6073"/>
    <w:rsid w:val="00CB0559"/>
    <w:rsid w:val="00CB1849"/>
    <w:rsid w:val="00CB67C0"/>
    <w:rsid w:val="00CE2064"/>
    <w:rsid w:val="00D00CBA"/>
    <w:rsid w:val="00D1200A"/>
    <w:rsid w:val="00D407DC"/>
    <w:rsid w:val="00D41206"/>
    <w:rsid w:val="00D52B56"/>
    <w:rsid w:val="00D63C82"/>
    <w:rsid w:val="00D71BE4"/>
    <w:rsid w:val="00D730D7"/>
    <w:rsid w:val="00D83977"/>
    <w:rsid w:val="00D87CD0"/>
    <w:rsid w:val="00D87EAD"/>
    <w:rsid w:val="00D93DD9"/>
    <w:rsid w:val="00D94D37"/>
    <w:rsid w:val="00DB2AEF"/>
    <w:rsid w:val="00DB3CD8"/>
    <w:rsid w:val="00DB54A1"/>
    <w:rsid w:val="00DB55D5"/>
    <w:rsid w:val="00DC2357"/>
    <w:rsid w:val="00DC479A"/>
    <w:rsid w:val="00DE37FA"/>
    <w:rsid w:val="00DE6663"/>
    <w:rsid w:val="00DF7BBE"/>
    <w:rsid w:val="00E11793"/>
    <w:rsid w:val="00E35F5C"/>
    <w:rsid w:val="00E36EA6"/>
    <w:rsid w:val="00E53228"/>
    <w:rsid w:val="00E53DB7"/>
    <w:rsid w:val="00E5562C"/>
    <w:rsid w:val="00E60870"/>
    <w:rsid w:val="00E67DEF"/>
    <w:rsid w:val="00E71F7C"/>
    <w:rsid w:val="00E910FA"/>
    <w:rsid w:val="00E92F72"/>
    <w:rsid w:val="00E95BB3"/>
    <w:rsid w:val="00E979D6"/>
    <w:rsid w:val="00EA5EDB"/>
    <w:rsid w:val="00EB6157"/>
    <w:rsid w:val="00ED74E2"/>
    <w:rsid w:val="00F00585"/>
    <w:rsid w:val="00F04F65"/>
    <w:rsid w:val="00F077D4"/>
    <w:rsid w:val="00F23E44"/>
    <w:rsid w:val="00F26985"/>
    <w:rsid w:val="00F35EDE"/>
    <w:rsid w:val="00F47A30"/>
    <w:rsid w:val="00F61E35"/>
    <w:rsid w:val="00F668FE"/>
    <w:rsid w:val="00F70923"/>
    <w:rsid w:val="00F71892"/>
    <w:rsid w:val="00F83823"/>
    <w:rsid w:val="00F90868"/>
    <w:rsid w:val="00FA2CA3"/>
    <w:rsid w:val="00FB48B1"/>
    <w:rsid w:val="00FD3DAC"/>
    <w:rsid w:val="00FE4241"/>
    <w:rsid w:val="00FE6B1D"/>
    <w:rsid w:val="00FF6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20D0CF"/>
  <w14:defaultImageDpi w14:val="0"/>
  <w15:docId w15:val="{233B1BC4-E8F5-4E06-B737-953B7DC1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76"/>
    <w:pPr>
      <w:autoSpaceDE w:val="0"/>
      <w:autoSpaceDN w:val="0"/>
      <w:adjustRightInd w:val="0"/>
      <w:spacing w:before="120" w:after="120" w:line="360" w:lineRule="auto"/>
      <w:jc w:val="both"/>
    </w:pPr>
    <w:rPr>
      <w:rFonts w:ascii="Arial" w:eastAsia="Times New Roman" w:hAnsi="Arial" w:cs="Arial"/>
      <w:color w:val="000000"/>
      <w:sz w:val="24"/>
      <w:szCs w:val="20"/>
      <w:lang w:val="en-GB"/>
    </w:rPr>
  </w:style>
  <w:style w:type="paragraph" w:styleId="Titre1">
    <w:name w:val="heading 1"/>
    <w:basedOn w:val="Normal"/>
    <w:next w:val="Normal"/>
    <w:link w:val="Titre1Car"/>
    <w:uiPriority w:val="99"/>
    <w:qFormat/>
    <w:rsid w:val="00677FDB"/>
    <w:pPr>
      <w:keepNext/>
      <w:keepLines/>
      <w:spacing w:before="240" w:after="0"/>
      <w:outlineLvl w:val="0"/>
    </w:pPr>
    <w:rPr>
      <w:rFonts w:cs="Times New Roman"/>
      <w:b/>
      <w:color w:val="2F5496"/>
      <w:sz w:val="32"/>
      <w:szCs w:val="32"/>
    </w:rPr>
  </w:style>
  <w:style w:type="paragraph" w:styleId="Titre2">
    <w:name w:val="heading 2"/>
    <w:basedOn w:val="Normal"/>
    <w:next w:val="Normal"/>
    <w:link w:val="Titre2Car"/>
    <w:uiPriority w:val="99"/>
    <w:qFormat/>
    <w:rsid w:val="00677FDB"/>
    <w:pPr>
      <w:keepNext/>
      <w:keepLines/>
      <w:spacing w:before="40" w:after="0"/>
      <w:outlineLvl w:val="1"/>
    </w:pPr>
    <w:rPr>
      <w:rFonts w:cs="Times New Roman"/>
      <w:b/>
      <w:color w:val="2F5496"/>
      <w:sz w:val="26"/>
      <w:szCs w:val="26"/>
    </w:rPr>
  </w:style>
  <w:style w:type="paragraph" w:styleId="Titre3">
    <w:name w:val="heading 3"/>
    <w:basedOn w:val="Normal"/>
    <w:next w:val="Normal"/>
    <w:link w:val="Titre3Car"/>
    <w:uiPriority w:val="99"/>
    <w:qFormat/>
    <w:rsid w:val="00677FDB"/>
    <w:pPr>
      <w:keepNext/>
      <w:keepLines/>
      <w:spacing w:after="40"/>
      <w:outlineLvl w:val="2"/>
    </w:pPr>
    <w:rPr>
      <w:rFonts w:cs="Times New Roman"/>
      <w:b/>
      <w:color w:val="1F3763"/>
      <w:szCs w:val="24"/>
    </w:rPr>
  </w:style>
  <w:style w:type="paragraph" w:styleId="Titre4">
    <w:name w:val="heading 4"/>
    <w:basedOn w:val="Normal"/>
    <w:next w:val="Normal"/>
    <w:link w:val="Titre4Car"/>
    <w:uiPriority w:val="99"/>
    <w:qFormat/>
    <w:rsid w:val="00BA76A0"/>
    <w:pPr>
      <w:keepNext/>
      <w:keepLines/>
      <w:spacing w:before="40" w:after="0"/>
      <w:outlineLvl w:val="3"/>
    </w:pPr>
    <w:rPr>
      <w:rFonts w:ascii="Calibri Light" w:hAnsi="Calibri Light" w:cs="Times New Roman"/>
      <w:i/>
      <w:iCs/>
      <w:color w:val="2F5496"/>
    </w:rPr>
  </w:style>
  <w:style w:type="paragraph" w:styleId="Titre5">
    <w:name w:val="heading 5"/>
    <w:basedOn w:val="Normal"/>
    <w:next w:val="Normal"/>
    <w:link w:val="Titre5Car"/>
    <w:uiPriority w:val="99"/>
    <w:qFormat/>
    <w:rsid w:val="00FB48B1"/>
    <w:pPr>
      <w:keepNext/>
      <w:keepLines/>
      <w:spacing w:before="40" w:after="0"/>
      <w:outlineLvl w:val="4"/>
    </w:pPr>
    <w:rPr>
      <w:rFonts w:ascii="Calibri Light" w:hAnsi="Calibri Light" w:cs="Times New Roman"/>
      <w:color w:val="2F54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677FDB"/>
    <w:rPr>
      <w:rFonts w:ascii="Arial" w:hAnsi="Arial"/>
      <w:b/>
      <w:color w:val="2F5496"/>
      <w:kern w:val="0"/>
      <w:sz w:val="32"/>
      <w:lang w:val="en-GB" w:eastAsia="fr-FR"/>
    </w:rPr>
  </w:style>
  <w:style w:type="character" w:customStyle="1" w:styleId="Titre2Car">
    <w:name w:val="Titre 2 Car"/>
    <w:basedOn w:val="Policepardfaut"/>
    <w:link w:val="Titre2"/>
    <w:uiPriority w:val="99"/>
    <w:locked/>
    <w:rsid w:val="00677FDB"/>
    <w:rPr>
      <w:rFonts w:ascii="Arial" w:hAnsi="Arial"/>
      <w:b/>
      <w:color w:val="2F5496"/>
      <w:kern w:val="0"/>
      <w:sz w:val="26"/>
      <w:lang w:val="en-GB" w:eastAsia="fr-FR"/>
    </w:rPr>
  </w:style>
  <w:style w:type="character" w:customStyle="1" w:styleId="Titre3Car">
    <w:name w:val="Titre 3 Car"/>
    <w:basedOn w:val="Policepardfaut"/>
    <w:link w:val="Titre3"/>
    <w:uiPriority w:val="99"/>
    <w:locked/>
    <w:rsid w:val="00677FDB"/>
    <w:rPr>
      <w:rFonts w:ascii="Arial" w:hAnsi="Arial"/>
      <w:b/>
      <w:color w:val="1F3763"/>
      <w:kern w:val="0"/>
      <w:sz w:val="24"/>
      <w:lang w:val="en-GB" w:eastAsia="fr-FR"/>
    </w:rPr>
  </w:style>
  <w:style w:type="character" w:customStyle="1" w:styleId="Titre4Car">
    <w:name w:val="Titre 4 Car"/>
    <w:basedOn w:val="Policepardfaut"/>
    <w:link w:val="Titre4"/>
    <w:uiPriority w:val="99"/>
    <w:locked/>
    <w:rsid w:val="00BA76A0"/>
    <w:rPr>
      <w:rFonts w:ascii="Calibri Light" w:hAnsi="Calibri Light"/>
      <w:i/>
      <w:color w:val="2F5496"/>
      <w:kern w:val="0"/>
      <w:sz w:val="20"/>
      <w:lang w:val="en-GB" w:eastAsia="fr-FR"/>
    </w:rPr>
  </w:style>
  <w:style w:type="character" w:customStyle="1" w:styleId="Titre5Car">
    <w:name w:val="Titre 5 Car"/>
    <w:basedOn w:val="Policepardfaut"/>
    <w:link w:val="Titre5"/>
    <w:uiPriority w:val="99"/>
    <w:locked/>
    <w:rsid w:val="00FB48B1"/>
    <w:rPr>
      <w:rFonts w:ascii="Calibri Light" w:hAnsi="Calibri Light"/>
      <w:color w:val="2F5496"/>
      <w:kern w:val="0"/>
      <w:sz w:val="20"/>
      <w:lang w:val="en-GB" w:eastAsia="fr-FR"/>
    </w:rPr>
  </w:style>
  <w:style w:type="character" w:customStyle="1" w:styleId="Aucun">
    <w:name w:val="Aucun"/>
    <w:uiPriority w:val="99"/>
    <w:qFormat/>
    <w:rsid w:val="00C85194"/>
    <w:rPr>
      <w:lang w:val="en-US" w:eastAsia="x-none"/>
    </w:rPr>
  </w:style>
  <w:style w:type="paragraph" w:customStyle="1" w:styleId="1TITLE">
    <w:name w:val="1_TITLE"/>
    <w:uiPriority w:val="99"/>
    <w:rsid w:val="00C85194"/>
    <w:pPr>
      <w:suppressAutoHyphens/>
      <w:spacing w:before="1200" w:after="240"/>
      <w:jc w:val="center"/>
    </w:pPr>
    <w:rPr>
      <w:rFonts w:ascii="Times New Roman" w:eastAsia="Arial Unicode MS" w:hAnsi="Times New Roman" w:cs="Arial Unicode MS"/>
      <w:b/>
      <w:bCs/>
      <w:color w:val="000000"/>
      <w:kern w:val="2"/>
      <w:sz w:val="28"/>
      <w:szCs w:val="28"/>
      <w:u w:color="000000"/>
      <w:lang w:val="en-US"/>
    </w:rPr>
  </w:style>
  <w:style w:type="paragraph" w:styleId="Paragraphedeliste">
    <w:name w:val="List Paragraph"/>
    <w:basedOn w:val="Normal"/>
    <w:uiPriority w:val="99"/>
    <w:qFormat/>
    <w:rsid w:val="00C85194"/>
    <w:pPr>
      <w:spacing w:after="0" w:line="240" w:lineRule="auto"/>
      <w:ind w:left="720"/>
      <w:contextualSpacing/>
      <w:jc w:val="left"/>
    </w:pPr>
    <w:rPr>
      <w:rFonts w:ascii="Times New Roman" w:hAnsi="Times New Roman" w:cs="Times New Roman"/>
      <w:szCs w:val="24"/>
      <w:lang w:val="fr-FR"/>
    </w:rPr>
  </w:style>
  <w:style w:type="paragraph" w:customStyle="1" w:styleId="Default">
    <w:name w:val="Default"/>
    <w:uiPriority w:val="99"/>
    <w:rsid w:val="00C85194"/>
    <w:pPr>
      <w:autoSpaceDE w:val="0"/>
      <w:autoSpaceDN w:val="0"/>
      <w:adjustRightInd w:val="0"/>
    </w:pPr>
    <w:rPr>
      <w:rFonts w:ascii="Times New Roman" w:eastAsia="Times New Roman" w:hAnsi="Times New Roman"/>
      <w:color w:val="000000"/>
      <w:sz w:val="24"/>
      <w:szCs w:val="24"/>
    </w:rPr>
  </w:style>
  <w:style w:type="paragraph" w:styleId="Bibliographie">
    <w:name w:val="Bibliography"/>
    <w:basedOn w:val="Normal"/>
    <w:next w:val="Normal"/>
    <w:uiPriority w:val="99"/>
    <w:rsid w:val="00840F4A"/>
    <w:pPr>
      <w:tabs>
        <w:tab w:val="left" w:pos="264"/>
      </w:tabs>
      <w:spacing w:after="240" w:line="240" w:lineRule="auto"/>
      <w:ind w:left="264" w:hanging="264"/>
    </w:pPr>
  </w:style>
  <w:style w:type="character" w:styleId="Lienhypertexte">
    <w:name w:val="Hyperlink"/>
    <w:basedOn w:val="Policepardfaut"/>
    <w:uiPriority w:val="99"/>
    <w:rsid w:val="001E6BF6"/>
    <w:rPr>
      <w:rFonts w:cs="Times New Roman"/>
      <w:color w:val="0563C1"/>
      <w:u w:val="single"/>
    </w:rPr>
  </w:style>
  <w:style w:type="character" w:styleId="Lienhypertextesuivivisit">
    <w:name w:val="FollowedHyperlink"/>
    <w:basedOn w:val="Policepardfaut"/>
    <w:uiPriority w:val="99"/>
    <w:semiHidden/>
    <w:rsid w:val="001E6BF6"/>
    <w:rPr>
      <w:rFonts w:cs="Times New Roman"/>
      <w:color w:val="954F72"/>
      <w:u w:val="single"/>
    </w:rPr>
  </w:style>
  <w:style w:type="character" w:styleId="Textedelespacerserv">
    <w:name w:val="Placeholder Text"/>
    <w:basedOn w:val="Policepardfaut"/>
    <w:uiPriority w:val="99"/>
    <w:semiHidden/>
    <w:rsid w:val="00405665"/>
    <w:rPr>
      <w:color w:val="808080"/>
    </w:rPr>
  </w:style>
  <w:style w:type="character" w:customStyle="1" w:styleId="mord">
    <w:name w:val="mord"/>
    <w:basedOn w:val="Policepardfaut"/>
    <w:uiPriority w:val="99"/>
    <w:rsid w:val="008B22B1"/>
    <w:rPr>
      <w:rFonts w:cs="Times New Roman"/>
    </w:rPr>
  </w:style>
  <w:style w:type="character" w:customStyle="1" w:styleId="mrel">
    <w:name w:val="mrel"/>
    <w:basedOn w:val="Policepardfaut"/>
    <w:uiPriority w:val="99"/>
    <w:rsid w:val="008B22B1"/>
    <w:rPr>
      <w:rFonts w:cs="Times New Roman"/>
    </w:rPr>
  </w:style>
  <w:style w:type="character" w:customStyle="1" w:styleId="mbin">
    <w:name w:val="mbin"/>
    <w:basedOn w:val="Policepardfaut"/>
    <w:uiPriority w:val="99"/>
    <w:rsid w:val="008B22B1"/>
    <w:rPr>
      <w:rFonts w:cs="Times New Roman"/>
    </w:rPr>
  </w:style>
  <w:style w:type="character" w:customStyle="1" w:styleId="vlist-s">
    <w:name w:val="vlist-s"/>
    <w:basedOn w:val="Policepardfaut"/>
    <w:uiPriority w:val="99"/>
    <w:rsid w:val="008B22B1"/>
    <w:rPr>
      <w:rFonts w:cs="Times New Roman"/>
    </w:rPr>
  </w:style>
  <w:style w:type="table" w:styleId="Grilledutableau">
    <w:name w:val="Table Grid"/>
    <w:basedOn w:val="TableauNormal"/>
    <w:uiPriority w:val="99"/>
    <w:rsid w:val="00D71B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uiPriority w:val="99"/>
    <w:rsid w:val="00592594"/>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paragraph" w:styleId="PrformatHTML">
    <w:name w:val="HTML Preformatted"/>
    <w:basedOn w:val="Normal"/>
    <w:link w:val="PrformatHTMLCar"/>
    <w:uiPriority w:val="99"/>
    <w:semiHidden/>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formatHTMLCar">
    <w:name w:val="Préformaté HTML Car"/>
    <w:basedOn w:val="Policepardfaut"/>
    <w:link w:val="PrformatHTML"/>
    <w:uiPriority w:val="99"/>
    <w:semiHidden/>
    <w:locked/>
    <w:rsid w:val="007C2937"/>
    <w:rPr>
      <w:rFonts w:ascii="Courier New" w:hAnsi="Courier New"/>
      <w:kern w:val="0"/>
      <w:sz w:val="20"/>
      <w:lang w:val="fr-FR" w:eastAsia="fr-FR"/>
    </w:rPr>
  </w:style>
  <w:style w:type="character" w:customStyle="1" w:styleId="gnd-iwgdn2b">
    <w:name w:val="gnd-iwgdn2b"/>
    <w:basedOn w:val="Policepardfaut"/>
    <w:uiPriority w:val="99"/>
    <w:rsid w:val="007C2937"/>
    <w:rPr>
      <w:rFonts w:cs="Times New Roman"/>
    </w:rPr>
  </w:style>
  <w:style w:type="character" w:customStyle="1" w:styleId="gnd-iwgdh3b">
    <w:name w:val="gnd-iwgdh3b"/>
    <w:basedOn w:val="Policepardfaut"/>
    <w:uiPriority w:val="99"/>
    <w:rsid w:val="007C2937"/>
    <w:rPr>
      <w:rFonts w:cs="Times New Roman"/>
    </w:rPr>
  </w:style>
  <w:style w:type="table" w:customStyle="1" w:styleId="TableauGrille1Clair-Accentuation11">
    <w:name w:val="Tableau Grille 1 Clair - Accentuation 11"/>
    <w:uiPriority w:val="99"/>
    <w:rsid w:val="003C011F"/>
    <w:rPr>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2" w:space="0" w:color="8EAADB"/>
        </w:tcBorders>
      </w:tcPr>
    </w:tblStylePr>
    <w:tblStylePr w:type="firstCol">
      <w:rPr>
        <w:rFonts w:cs="Times New Roman"/>
        <w:b/>
        <w:bCs/>
      </w:rPr>
    </w:tblStylePr>
    <w:tblStylePr w:type="lastCol">
      <w:rPr>
        <w:rFonts w:cs="Times New Roman"/>
        <w:b/>
        <w:bCs/>
      </w:rPr>
    </w:tblStylePr>
  </w:style>
  <w:style w:type="paragraph" w:styleId="Lgende">
    <w:name w:val="caption"/>
    <w:basedOn w:val="Normal"/>
    <w:next w:val="Normal"/>
    <w:uiPriority w:val="99"/>
    <w:qFormat/>
    <w:rsid w:val="00FD3DAC"/>
    <w:pPr>
      <w:spacing w:before="0" w:after="200" w:line="240" w:lineRule="auto"/>
    </w:pPr>
    <w:rPr>
      <w:i/>
      <w:iCs/>
      <w:color w:val="44546A"/>
      <w:sz w:val="18"/>
      <w:szCs w:val="18"/>
    </w:rPr>
  </w:style>
  <w:style w:type="paragraph" w:styleId="En-ttedetabledesmatires">
    <w:name w:val="TOC Heading"/>
    <w:basedOn w:val="Titre1"/>
    <w:next w:val="Normal"/>
    <w:uiPriority w:val="99"/>
    <w:qFormat/>
    <w:rsid w:val="00D87CD0"/>
    <w:pPr>
      <w:autoSpaceDE/>
      <w:autoSpaceDN/>
      <w:adjustRightInd/>
      <w:spacing w:line="259" w:lineRule="auto"/>
      <w:jc w:val="left"/>
      <w:outlineLvl w:val="9"/>
    </w:pPr>
    <w:rPr>
      <w:rFonts w:eastAsia="Calibri"/>
      <w:b w:val="0"/>
      <w:lang w:val="it-IT" w:eastAsia="it-IT"/>
    </w:rPr>
  </w:style>
  <w:style w:type="paragraph" w:styleId="TM1">
    <w:name w:val="toc 1"/>
    <w:basedOn w:val="Normal"/>
    <w:next w:val="Normal"/>
    <w:autoRedefine/>
    <w:uiPriority w:val="99"/>
    <w:rsid w:val="00D87CD0"/>
    <w:pPr>
      <w:spacing w:after="100"/>
    </w:pPr>
  </w:style>
  <w:style w:type="paragraph" w:styleId="TM2">
    <w:name w:val="toc 2"/>
    <w:basedOn w:val="Normal"/>
    <w:next w:val="Normal"/>
    <w:autoRedefine/>
    <w:uiPriority w:val="99"/>
    <w:rsid w:val="00D87CD0"/>
    <w:pPr>
      <w:spacing w:after="100"/>
      <w:ind w:left="220"/>
    </w:pPr>
  </w:style>
  <w:style w:type="paragraph" w:styleId="TM3">
    <w:name w:val="toc 3"/>
    <w:basedOn w:val="Normal"/>
    <w:next w:val="Normal"/>
    <w:autoRedefine/>
    <w:uiPriority w:val="99"/>
    <w:rsid w:val="00D87CD0"/>
    <w:pPr>
      <w:spacing w:after="100"/>
      <w:ind w:left="440"/>
    </w:pPr>
  </w:style>
  <w:style w:type="character" w:styleId="lev">
    <w:name w:val="Strong"/>
    <w:basedOn w:val="Policepardfaut"/>
    <w:uiPriority w:val="99"/>
    <w:qFormat/>
    <w:rsid w:val="006C292B"/>
    <w:rPr>
      <w:rFonts w:cs="Times New Roman"/>
      <w:b/>
    </w:rPr>
  </w:style>
  <w:style w:type="table" w:customStyle="1" w:styleId="Tableausimple31">
    <w:name w:val="Tableau simple 31"/>
    <w:uiPriority w:val="99"/>
    <w:rsid w:val="006C292B"/>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customStyle="1" w:styleId="Tableausimple51">
    <w:name w:val="Tableau simple 51"/>
    <w:uiPriority w:val="99"/>
    <w:rsid w:val="006C292B"/>
    <w:rPr>
      <w:sz w:val="20"/>
      <w:szCs w:val="20"/>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TableauGrille4-Accentuation11">
    <w:name w:val="Tableau Grille 4 - Accentuation 11"/>
    <w:uiPriority w:val="99"/>
    <w:rsid w:val="006C292B"/>
    <w:rPr>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rFonts w:cs="Times New Roman"/>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rFonts w:cs="Times New Roman"/>
        <w:b/>
        <w:bCs/>
      </w:rPr>
      <w:tblPr/>
      <w:tcPr>
        <w:tcBorders>
          <w:top w:val="double" w:sz="4"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TableauGrille5Fonc-Accentuation11">
    <w:name w:val="Tableau Grille 5 Foncé - Accentuation 11"/>
    <w:uiPriority w:val="99"/>
    <w:rsid w:val="00F71892"/>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rPr>
        <w:rFonts w:cs="Times New Roman"/>
      </w:rPr>
      <w:tblPr/>
      <w:tcPr>
        <w:shd w:val="clear" w:color="auto" w:fill="B4C6E7"/>
      </w:tcPr>
    </w:tblStylePr>
    <w:tblStylePr w:type="band1Horz">
      <w:rPr>
        <w:rFonts w:cs="Times New Roman"/>
      </w:rPr>
      <w:tblPr/>
      <w:tcPr>
        <w:shd w:val="clear" w:color="auto" w:fill="B4C6E7"/>
      </w:tcPr>
    </w:tblStylePr>
  </w:style>
  <w:style w:type="table" w:customStyle="1" w:styleId="Tableausimple21">
    <w:name w:val="Tableau simple 21"/>
    <w:uiPriority w:val="99"/>
    <w:rsid w:val="00F71892"/>
    <w:rPr>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paragraph" w:styleId="NormalWeb">
    <w:name w:val="Normal (Web)"/>
    <w:basedOn w:val="Normal"/>
    <w:uiPriority w:val="99"/>
    <w:semiHidden/>
    <w:rsid w:val="001D4287"/>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character" w:styleId="Accentuation">
    <w:name w:val="Emphasis"/>
    <w:basedOn w:val="Policepardfaut"/>
    <w:uiPriority w:val="99"/>
    <w:qFormat/>
    <w:rsid w:val="00324C80"/>
    <w:rPr>
      <w:rFonts w:cs="Times New Roman"/>
      <w:i/>
    </w:rPr>
  </w:style>
  <w:style w:type="paragraph" w:styleId="Notedebasdepage">
    <w:name w:val="footnote text"/>
    <w:basedOn w:val="Normal"/>
    <w:link w:val="NotedebasdepageCar"/>
    <w:uiPriority w:val="99"/>
    <w:semiHidden/>
    <w:unhideWhenUsed/>
    <w:rsid w:val="00C072F1"/>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C072F1"/>
    <w:rPr>
      <w:rFonts w:ascii="Arial" w:eastAsia="Times New Roman" w:hAnsi="Arial" w:cs="Arial"/>
      <w:color w:val="000000"/>
      <w:sz w:val="20"/>
      <w:szCs w:val="20"/>
      <w:lang w:val="en-GB"/>
    </w:rPr>
  </w:style>
  <w:style w:type="character" w:styleId="Appelnotedebasdep">
    <w:name w:val="footnote reference"/>
    <w:basedOn w:val="Policepardfaut"/>
    <w:uiPriority w:val="99"/>
    <w:semiHidden/>
    <w:unhideWhenUsed/>
    <w:rsid w:val="00C072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1122">
      <w:marLeft w:val="0"/>
      <w:marRight w:val="0"/>
      <w:marTop w:val="0"/>
      <w:marBottom w:val="0"/>
      <w:divBdr>
        <w:top w:val="none" w:sz="0" w:space="0" w:color="auto"/>
        <w:left w:val="none" w:sz="0" w:space="0" w:color="auto"/>
        <w:bottom w:val="none" w:sz="0" w:space="0" w:color="auto"/>
        <w:right w:val="none" w:sz="0" w:space="0" w:color="auto"/>
      </w:divBdr>
    </w:div>
    <w:div w:id="145241123">
      <w:marLeft w:val="0"/>
      <w:marRight w:val="0"/>
      <w:marTop w:val="0"/>
      <w:marBottom w:val="0"/>
      <w:divBdr>
        <w:top w:val="none" w:sz="0" w:space="0" w:color="auto"/>
        <w:left w:val="none" w:sz="0" w:space="0" w:color="auto"/>
        <w:bottom w:val="none" w:sz="0" w:space="0" w:color="auto"/>
        <w:right w:val="none" w:sz="0" w:space="0" w:color="auto"/>
      </w:divBdr>
    </w:div>
    <w:div w:id="145241124">
      <w:marLeft w:val="0"/>
      <w:marRight w:val="0"/>
      <w:marTop w:val="0"/>
      <w:marBottom w:val="0"/>
      <w:divBdr>
        <w:top w:val="none" w:sz="0" w:space="0" w:color="auto"/>
        <w:left w:val="none" w:sz="0" w:space="0" w:color="auto"/>
        <w:bottom w:val="none" w:sz="0" w:space="0" w:color="auto"/>
        <w:right w:val="none" w:sz="0" w:space="0" w:color="auto"/>
      </w:divBdr>
    </w:div>
    <w:div w:id="145241125">
      <w:marLeft w:val="0"/>
      <w:marRight w:val="0"/>
      <w:marTop w:val="0"/>
      <w:marBottom w:val="0"/>
      <w:divBdr>
        <w:top w:val="none" w:sz="0" w:space="0" w:color="auto"/>
        <w:left w:val="none" w:sz="0" w:space="0" w:color="auto"/>
        <w:bottom w:val="none" w:sz="0" w:space="0" w:color="auto"/>
        <w:right w:val="none" w:sz="0" w:space="0" w:color="auto"/>
      </w:divBdr>
    </w:div>
    <w:div w:id="145241126">
      <w:marLeft w:val="0"/>
      <w:marRight w:val="0"/>
      <w:marTop w:val="0"/>
      <w:marBottom w:val="0"/>
      <w:divBdr>
        <w:top w:val="none" w:sz="0" w:space="0" w:color="auto"/>
        <w:left w:val="none" w:sz="0" w:space="0" w:color="auto"/>
        <w:bottom w:val="none" w:sz="0" w:space="0" w:color="auto"/>
        <w:right w:val="none" w:sz="0" w:space="0" w:color="auto"/>
      </w:divBdr>
    </w:div>
    <w:div w:id="145241127">
      <w:marLeft w:val="0"/>
      <w:marRight w:val="0"/>
      <w:marTop w:val="0"/>
      <w:marBottom w:val="0"/>
      <w:divBdr>
        <w:top w:val="none" w:sz="0" w:space="0" w:color="auto"/>
        <w:left w:val="none" w:sz="0" w:space="0" w:color="auto"/>
        <w:bottom w:val="none" w:sz="0" w:space="0" w:color="auto"/>
        <w:right w:val="none" w:sz="0" w:space="0" w:color="auto"/>
      </w:divBdr>
    </w:div>
    <w:div w:id="145241128">
      <w:marLeft w:val="0"/>
      <w:marRight w:val="0"/>
      <w:marTop w:val="0"/>
      <w:marBottom w:val="0"/>
      <w:divBdr>
        <w:top w:val="none" w:sz="0" w:space="0" w:color="auto"/>
        <w:left w:val="none" w:sz="0" w:space="0" w:color="auto"/>
        <w:bottom w:val="none" w:sz="0" w:space="0" w:color="auto"/>
        <w:right w:val="none" w:sz="0" w:space="0" w:color="auto"/>
      </w:divBdr>
    </w:div>
    <w:div w:id="145241129">
      <w:marLeft w:val="0"/>
      <w:marRight w:val="0"/>
      <w:marTop w:val="0"/>
      <w:marBottom w:val="0"/>
      <w:divBdr>
        <w:top w:val="none" w:sz="0" w:space="0" w:color="auto"/>
        <w:left w:val="none" w:sz="0" w:space="0" w:color="auto"/>
        <w:bottom w:val="none" w:sz="0" w:space="0" w:color="auto"/>
        <w:right w:val="none" w:sz="0" w:space="0" w:color="auto"/>
      </w:divBdr>
    </w:div>
    <w:div w:id="145241130">
      <w:marLeft w:val="0"/>
      <w:marRight w:val="0"/>
      <w:marTop w:val="0"/>
      <w:marBottom w:val="0"/>
      <w:divBdr>
        <w:top w:val="none" w:sz="0" w:space="0" w:color="auto"/>
        <w:left w:val="none" w:sz="0" w:space="0" w:color="auto"/>
        <w:bottom w:val="none" w:sz="0" w:space="0" w:color="auto"/>
        <w:right w:val="none" w:sz="0" w:space="0" w:color="auto"/>
      </w:divBdr>
    </w:div>
    <w:div w:id="145241131">
      <w:marLeft w:val="0"/>
      <w:marRight w:val="0"/>
      <w:marTop w:val="0"/>
      <w:marBottom w:val="0"/>
      <w:divBdr>
        <w:top w:val="none" w:sz="0" w:space="0" w:color="auto"/>
        <w:left w:val="none" w:sz="0" w:space="0" w:color="auto"/>
        <w:bottom w:val="none" w:sz="0" w:space="0" w:color="auto"/>
        <w:right w:val="none" w:sz="0" w:space="0" w:color="auto"/>
      </w:divBdr>
    </w:div>
    <w:div w:id="145241132">
      <w:marLeft w:val="0"/>
      <w:marRight w:val="0"/>
      <w:marTop w:val="0"/>
      <w:marBottom w:val="0"/>
      <w:divBdr>
        <w:top w:val="none" w:sz="0" w:space="0" w:color="auto"/>
        <w:left w:val="none" w:sz="0" w:space="0" w:color="auto"/>
        <w:bottom w:val="none" w:sz="0" w:space="0" w:color="auto"/>
        <w:right w:val="none" w:sz="0" w:space="0" w:color="auto"/>
      </w:divBdr>
    </w:div>
    <w:div w:id="145241133">
      <w:marLeft w:val="0"/>
      <w:marRight w:val="0"/>
      <w:marTop w:val="0"/>
      <w:marBottom w:val="0"/>
      <w:divBdr>
        <w:top w:val="none" w:sz="0" w:space="0" w:color="auto"/>
        <w:left w:val="none" w:sz="0" w:space="0" w:color="auto"/>
        <w:bottom w:val="none" w:sz="0" w:space="0" w:color="auto"/>
        <w:right w:val="none" w:sz="0" w:space="0" w:color="auto"/>
      </w:divBdr>
    </w:div>
    <w:div w:id="145241134">
      <w:marLeft w:val="0"/>
      <w:marRight w:val="0"/>
      <w:marTop w:val="0"/>
      <w:marBottom w:val="0"/>
      <w:divBdr>
        <w:top w:val="none" w:sz="0" w:space="0" w:color="auto"/>
        <w:left w:val="none" w:sz="0" w:space="0" w:color="auto"/>
        <w:bottom w:val="none" w:sz="0" w:space="0" w:color="auto"/>
        <w:right w:val="none" w:sz="0" w:space="0" w:color="auto"/>
      </w:divBdr>
    </w:div>
    <w:div w:id="145241135">
      <w:marLeft w:val="0"/>
      <w:marRight w:val="0"/>
      <w:marTop w:val="0"/>
      <w:marBottom w:val="0"/>
      <w:divBdr>
        <w:top w:val="none" w:sz="0" w:space="0" w:color="auto"/>
        <w:left w:val="none" w:sz="0" w:space="0" w:color="auto"/>
        <w:bottom w:val="none" w:sz="0" w:space="0" w:color="auto"/>
        <w:right w:val="none" w:sz="0" w:space="0" w:color="auto"/>
      </w:divBdr>
    </w:div>
    <w:div w:id="145241136">
      <w:marLeft w:val="0"/>
      <w:marRight w:val="0"/>
      <w:marTop w:val="0"/>
      <w:marBottom w:val="0"/>
      <w:divBdr>
        <w:top w:val="none" w:sz="0" w:space="0" w:color="auto"/>
        <w:left w:val="none" w:sz="0" w:space="0" w:color="auto"/>
        <w:bottom w:val="none" w:sz="0" w:space="0" w:color="auto"/>
        <w:right w:val="none" w:sz="0" w:space="0" w:color="auto"/>
      </w:divBdr>
    </w:div>
    <w:div w:id="145241137">
      <w:marLeft w:val="0"/>
      <w:marRight w:val="0"/>
      <w:marTop w:val="0"/>
      <w:marBottom w:val="0"/>
      <w:divBdr>
        <w:top w:val="none" w:sz="0" w:space="0" w:color="auto"/>
        <w:left w:val="none" w:sz="0" w:space="0" w:color="auto"/>
        <w:bottom w:val="none" w:sz="0" w:space="0" w:color="auto"/>
        <w:right w:val="none" w:sz="0" w:space="0" w:color="auto"/>
      </w:divBdr>
    </w:div>
    <w:div w:id="145241138">
      <w:marLeft w:val="0"/>
      <w:marRight w:val="0"/>
      <w:marTop w:val="0"/>
      <w:marBottom w:val="0"/>
      <w:divBdr>
        <w:top w:val="none" w:sz="0" w:space="0" w:color="auto"/>
        <w:left w:val="none" w:sz="0" w:space="0" w:color="auto"/>
        <w:bottom w:val="none" w:sz="0" w:space="0" w:color="auto"/>
        <w:right w:val="none" w:sz="0" w:space="0" w:color="auto"/>
      </w:divBdr>
    </w:div>
    <w:div w:id="145241139">
      <w:marLeft w:val="0"/>
      <w:marRight w:val="0"/>
      <w:marTop w:val="0"/>
      <w:marBottom w:val="0"/>
      <w:divBdr>
        <w:top w:val="none" w:sz="0" w:space="0" w:color="auto"/>
        <w:left w:val="none" w:sz="0" w:space="0" w:color="auto"/>
        <w:bottom w:val="none" w:sz="0" w:space="0" w:color="auto"/>
        <w:right w:val="none" w:sz="0" w:space="0" w:color="auto"/>
      </w:divBdr>
    </w:div>
    <w:div w:id="145241140">
      <w:marLeft w:val="0"/>
      <w:marRight w:val="0"/>
      <w:marTop w:val="0"/>
      <w:marBottom w:val="0"/>
      <w:divBdr>
        <w:top w:val="none" w:sz="0" w:space="0" w:color="auto"/>
        <w:left w:val="none" w:sz="0" w:space="0" w:color="auto"/>
        <w:bottom w:val="none" w:sz="0" w:space="0" w:color="auto"/>
        <w:right w:val="none" w:sz="0" w:space="0" w:color="auto"/>
      </w:divBdr>
    </w:div>
    <w:div w:id="1452411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92F1-E7D0-426A-A391-5B377083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34</Pages>
  <Words>18579</Words>
  <Characters>102188</Characters>
  <Application>Microsoft Office Word</Application>
  <DocSecurity>0</DocSecurity>
  <Lines>851</Lines>
  <Paragraphs>241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MONTI, Francesco</cp:lastModifiedBy>
  <cp:revision>97</cp:revision>
  <dcterms:created xsi:type="dcterms:W3CDTF">2023-09-08T06:29:00Z</dcterms:created>
  <dcterms:modified xsi:type="dcterms:W3CDTF">2023-09-18T13:35:00Z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id="0k0BXiKI"/&gt;&lt;style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