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311D" w14:textId="58E58558" w:rsidR="001C6BEB" w:rsidRDefault="0070303B" w:rsidP="0070303B">
      <w:pPr>
        <w:spacing w:line="480" w:lineRule="auto"/>
        <w:rPr>
          <w:rFonts w:ascii="Times New Roman" w:hAnsi="Times New Roman" w:cs="Times New Roman"/>
        </w:rPr>
      </w:pPr>
      <w:r w:rsidRPr="0070303B">
        <w:rPr>
          <w:rFonts w:ascii="Times New Roman" w:hAnsi="Times New Roman" w:cs="Times New Roman"/>
        </w:rPr>
        <w:t xml:space="preserve">Our experiment highlights the profound impact of recurring HWs on the resilience of aquatic communities. Our findings align with the growing body of literature reporting the detrimental effects of HWs on aquatic ecosystems </w:t>
      </w:r>
      <w:r w:rsidRPr="0070303B">
        <w:rPr>
          <w:rFonts w:ascii="Times New Roman" w:hAnsi="Times New Roman" w:cs="Times New Roman"/>
        </w:rPr>
        <w:fldChar w:fldCharType="begin"/>
      </w:r>
      <w:r w:rsidRPr="0070303B">
        <w:rPr>
          <w:rFonts w:ascii="Times New Roman" w:hAnsi="Times New Roman" w:cs="Times New Roman"/>
        </w:rPr>
        <w:instrText xml:space="preserve"> ADDIN ZOTERO_ITEM CSL_CITATION {"citationID":"BF2zFmBs","properties":{"formattedCitation":"(Hermann {\\i{}et al.} 2023, 2024; Polazzo {\\i{}et al.} 2022; Ross {\\i{}et al.} 2021)","plainCitation":"(Hermann et al. 2023, 2024; Polazzo et al. 2022; Ross et al. 2021)","noteIndex":0},"citationItems":[{"id":1865,"uris":["http://zotero.org/users/10426170/items/HDIQISPY"],"itemData":{"id":1865,"type":"article-journal","abstract":"Climate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Pr="0070303B">
        <w:rPr>
          <w:rFonts w:ascii="Times New Roman" w:hAnsi="Times New Roman" w:cs="Times New Roman"/>
        </w:rPr>
        <w:fldChar w:fldCharType="separate"/>
      </w:r>
      <w:r w:rsidRPr="0070303B">
        <w:rPr>
          <w:rFonts w:ascii="Times New Roman" w:hAnsi="Times New Roman" w:cs="Times New Roman"/>
        </w:rPr>
        <w:t xml:space="preserve">(Hermann </w:t>
      </w:r>
      <w:r w:rsidRPr="0070303B">
        <w:rPr>
          <w:rFonts w:ascii="Times New Roman" w:hAnsi="Times New Roman" w:cs="Times New Roman"/>
          <w:i/>
          <w:iCs/>
        </w:rPr>
        <w:t>et al.</w:t>
      </w:r>
      <w:r w:rsidRPr="0070303B">
        <w:rPr>
          <w:rFonts w:ascii="Times New Roman" w:hAnsi="Times New Roman" w:cs="Times New Roman"/>
        </w:rPr>
        <w:t xml:space="preserve"> 2023, 2024; Polazzo </w:t>
      </w:r>
      <w:r w:rsidRPr="0070303B">
        <w:rPr>
          <w:rFonts w:ascii="Times New Roman" w:hAnsi="Times New Roman" w:cs="Times New Roman"/>
          <w:i/>
          <w:iCs/>
        </w:rPr>
        <w:t>et al.</w:t>
      </w:r>
      <w:r w:rsidRPr="0070303B">
        <w:rPr>
          <w:rFonts w:ascii="Times New Roman" w:hAnsi="Times New Roman" w:cs="Times New Roman"/>
        </w:rPr>
        <w:t xml:space="preserve"> 2022; Ross </w:t>
      </w:r>
      <w:r w:rsidRPr="0070303B">
        <w:rPr>
          <w:rFonts w:ascii="Times New Roman" w:hAnsi="Times New Roman" w:cs="Times New Roman"/>
          <w:i/>
          <w:iCs/>
        </w:rPr>
        <w:t>et al.</w:t>
      </w:r>
      <w:r w:rsidRPr="0070303B">
        <w:rPr>
          <w:rFonts w:ascii="Times New Roman" w:hAnsi="Times New Roman" w:cs="Times New Roman"/>
        </w:rPr>
        <w:t xml:space="preserve"> 2021)</w:t>
      </w:r>
      <w:r w:rsidRPr="0070303B">
        <w:rPr>
          <w:rFonts w:ascii="Times New Roman" w:hAnsi="Times New Roman" w:cs="Times New Roman"/>
        </w:rPr>
        <w:fldChar w:fldCharType="end"/>
      </w:r>
      <w:r w:rsidRPr="0070303B">
        <w:rPr>
          <w:rFonts w:ascii="Times New Roman" w:hAnsi="Times New Roman" w:cs="Times New Roman"/>
        </w:rPr>
        <w:t>. Critically, we show that a series of three, repeated HWs can erode the resilience of phytoplankton communities in freshwater ecosystems</w:t>
      </w:r>
      <w:r w:rsidR="005C68F0">
        <w:rPr>
          <w:rFonts w:ascii="Times New Roman" w:hAnsi="Times New Roman" w:cs="Times New Roman"/>
        </w:rPr>
        <w:t>.</w:t>
      </w:r>
    </w:p>
    <w:p w14:paraId="680DC61B" w14:textId="39853DFC" w:rsidR="0070303B" w:rsidRDefault="0070303B" w:rsidP="0070303B">
      <w:pPr>
        <w:spacing w:line="480" w:lineRule="auto"/>
        <w:rPr>
          <w:rFonts w:ascii="Times New Roman" w:hAnsi="Times New Roman" w:cs="Times New Roman"/>
        </w:rPr>
      </w:pPr>
      <w:r>
        <w:rPr>
          <w:rFonts w:ascii="Times New Roman" w:hAnsi="Times New Roman" w:cs="Times New Roman"/>
        </w:rPr>
        <w:tab/>
      </w:r>
      <w:r w:rsidR="00E603EC" w:rsidRPr="00E603EC">
        <w:rPr>
          <w:rFonts w:ascii="Times New Roman" w:hAnsi="Times New Roman" w:cs="Times New Roman"/>
        </w:rPr>
        <w:t xml:space="preserve">The observed trends in dissolved oxygen (DO) levels suggest a pattern of critical slowing down, indicated by the gradual reduction in recovery </w:t>
      </w:r>
      <w:r w:rsidR="00E603EC">
        <w:rPr>
          <w:rFonts w:ascii="Times New Roman" w:hAnsi="Times New Roman" w:cs="Times New Roman"/>
        </w:rPr>
        <w:t>trajectory</w:t>
      </w:r>
      <w:r w:rsidR="00E603EC" w:rsidRPr="00E603EC">
        <w:rPr>
          <w:rFonts w:ascii="Times New Roman" w:hAnsi="Times New Roman" w:cs="Times New Roman"/>
        </w:rPr>
        <w:t xml:space="preserve"> with repeated disturbances that</w:t>
      </w:r>
      <w:r w:rsidR="00E603EC">
        <w:rPr>
          <w:rFonts w:ascii="Times New Roman" w:hAnsi="Times New Roman" w:cs="Times New Roman"/>
        </w:rPr>
        <w:t xml:space="preserve"> eventually</w:t>
      </w:r>
      <w:r w:rsidR="00E603EC" w:rsidRPr="00E603EC">
        <w:rPr>
          <w:rFonts w:ascii="Times New Roman" w:hAnsi="Times New Roman" w:cs="Times New Roman"/>
        </w:rPr>
        <w:t xml:space="preserve"> determined a</w:t>
      </w:r>
      <w:r w:rsidR="005C68F0">
        <w:rPr>
          <w:rFonts w:ascii="Times New Roman" w:hAnsi="Times New Roman" w:cs="Times New Roman"/>
        </w:rPr>
        <w:t xml:space="preserve">n </w:t>
      </w:r>
      <w:r w:rsidR="00E603EC" w:rsidRPr="00E603EC">
        <w:rPr>
          <w:rFonts w:ascii="Times New Roman" w:hAnsi="Times New Roman" w:cs="Times New Roman"/>
        </w:rPr>
        <w:t>erosion of resilience (</w:t>
      </w:r>
      <w:proofErr w:type="spellStart"/>
      <w:r w:rsidR="00E603EC" w:rsidRPr="00E603EC">
        <w:rPr>
          <w:rFonts w:ascii="Times New Roman" w:hAnsi="Times New Roman" w:cs="Times New Roman"/>
        </w:rPr>
        <w:t>Veraart</w:t>
      </w:r>
      <w:proofErr w:type="spellEnd"/>
      <w:r w:rsidR="00E603EC" w:rsidRPr="00E603EC">
        <w:rPr>
          <w:rFonts w:ascii="Times New Roman" w:hAnsi="Times New Roman" w:cs="Times New Roman"/>
        </w:rPr>
        <w:t xml:space="preserve"> et al. 2012)</w:t>
      </w:r>
      <w:r w:rsidR="00E603EC">
        <w:rPr>
          <w:rFonts w:ascii="Times New Roman" w:hAnsi="Times New Roman" w:cs="Times New Roman"/>
        </w:rPr>
        <w:t xml:space="preserve">. </w:t>
      </w:r>
      <w:r w:rsidR="00EA4253">
        <w:rPr>
          <w:rFonts w:ascii="Times New Roman" w:hAnsi="Times New Roman" w:cs="Times New Roman"/>
        </w:rPr>
        <w:t>It should be noted</w:t>
      </w:r>
      <w:r w:rsidR="00E603EC">
        <w:rPr>
          <w:rFonts w:ascii="Times New Roman" w:hAnsi="Times New Roman" w:cs="Times New Roman"/>
        </w:rPr>
        <w:t xml:space="preserve"> that the positive value of resilience after the second HW, was only determined by the high DO concertation on day 10, which resulted in a positive resilience value as DO concentration on day 24 at the same level as in the control mesocosm, but we overall observed a </w:t>
      </w:r>
      <w:r w:rsidR="00685E62">
        <w:rPr>
          <w:rFonts w:ascii="Times New Roman" w:hAnsi="Times New Roman" w:cs="Times New Roman"/>
        </w:rPr>
        <w:t xml:space="preserve">gradual decline in DO after each HW (Fig. 2a). </w:t>
      </w:r>
    </w:p>
    <w:p w14:paraId="769E5867" w14:textId="4C0E3020" w:rsidR="00685E62" w:rsidRPr="004E4BA6" w:rsidRDefault="00685E62" w:rsidP="0070303B">
      <w:pPr>
        <w:spacing w:line="480" w:lineRule="auto"/>
        <w:rPr>
          <w:rFonts w:ascii="Times New Roman" w:hAnsi="Times New Roman" w:cs="Times New Roman"/>
        </w:rPr>
      </w:pPr>
      <w:r>
        <w:rPr>
          <w:rFonts w:ascii="Times New Roman" w:hAnsi="Times New Roman" w:cs="Times New Roman"/>
        </w:rPr>
        <w:tab/>
        <w:t xml:space="preserve">Chlorophyll – </w:t>
      </w:r>
      <w:r w:rsidRPr="00685E62">
        <w:rPr>
          <w:rFonts w:ascii="Times New Roman" w:hAnsi="Times New Roman" w:cs="Times New Roman"/>
          <w:i/>
          <w:iCs/>
        </w:rPr>
        <w:t>a</w:t>
      </w:r>
      <w:r>
        <w:rPr>
          <w:rFonts w:ascii="Times New Roman" w:hAnsi="Times New Roman" w:cs="Times New Roman"/>
        </w:rPr>
        <w:t xml:space="preserve">, on the other hand, showed a decline in </w:t>
      </w:r>
      <w:r w:rsidR="005C68F0">
        <w:rPr>
          <w:rFonts w:ascii="Times New Roman" w:hAnsi="Times New Roman" w:cs="Times New Roman"/>
        </w:rPr>
        <w:t>concentration</w:t>
      </w:r>
      <w:r>
        <w:rPr>
          <w:rFonts w:ascii="Times New Roman" w:hAnsi="Times New Roman" w:cs="Times New Roman"/>
        </w:rPr>
        <w:t xml:space="preserve">, as well as in resilience after each HW. The steady decline in resilience after every HW event, suggests an impaired recovery potential for </w:t>
      </w:r>
      <w:r w:rsidR="004E4BA6">
        <w:rPr>
          <w:rFonts w:ascii="Times New Roman" w:hAnsi="Times New Roman" w:cs="Times New Roman"/>
        </w:rPr>
        <w:t>c</w:t>
      </w:r>
      <w:r>
        <w:rPr>
          <w:rFonts w:ascii="Times New Roman" w:hAnsi="Times New Roman" w:cs="Times New Roman"/>
        </w:rPr>
        <w:t xml:space="preserve">hlorophyll – </w:t>
      </w:r>
      <w:r w:rsidRPr="00685E62">
        <w:rPr>
          <w:rFonts w:ascii="Times New Roman" w:hAnsi="Times New Roman" w:cs="Times New Roman"/>
          <w:i/>
          <w:iCs/>
        </w:rPr>
        <w:t>a</w:t>
      </w:r>
      <w:r>
        <w:rPr>
          <w:rFonts w:ascii="Times New Roman" w:hAnsi="Times New Roman" w:cs="Times New Roman"/>
          <w:i/>
          <w:iCs/>
        </w:rPr>
        <w:t xml:space="preserve">, </w:t>
      </w:r>
      <w:r>
        <w:rPr>
          <w:rFonts w:ascii="Times New Roman" w:hAnsi="Times New Roman" w:cs="Times New Roman"/>
        </w:rPr>
        <w:t xml:space="preserve">and thus aligns with the critical slowing down hypothesis. </w:t>
      </w:r>
      <w:r w:rsidR="004E4BA6">
        <w:rPr>
          <w:rFonts w:ascii="Times New Roman" w:hAnsi="Times New Roman" w:cs="Times New Roman"/>
        </w:rPr>
        <w:t xml:space="preserve">A recent experiment found that chlorophyll – </w:t>
      </w:r>
      <w:r w:rsidR="004E4BA6" w:rsidRPr="004E4BA6">
        <w:rPr>
          <w:rFonts w:ascii="Times New Roman" w:hAnsi="Times New Roman" w:cs="Times New Roman"/>
          <w:i/>
          <w:iCs/>
        </w:rPr>
        <w:t>a</w:t>
      </w:r>
      <w:r w:rsidR="004E4BA6">
        <w:rPr>
          <w:rFonts w:ascii="Times New Roman" w:hAnsi="Times New Roman" w:cs="Times New Roman"/>
          <w:i/>
          <w:iCs/>
        </w:rPr>
        <w:t xml:space="preserve"> </w:t>
      </w:r>
      <w:r w:rsidR="004E4BA6">
        <w:rPr>
          <w:rFonts w:ascii="Times New Roman" w:hAnsi="Times New Roman" w:cs="Times New Roman"/>
        </w:rPr>
        <w:t xml:space="preserve">was actually increased by a first HW, but then returned to control level after a second HW </w:t>
      </w:r>
      <w:r w:rsidR="004E4BA6">
        <w:rPr>
          <w:rFonts w:ascii="Times New Roman" w:hAnsi="Times New Roman" w:cs="Times New Roman"/>
        </w:rPr>
        <w:fldChar w:fldCharType="begin"/>
      </w:r>
      <w:r w:rsidR="004E4BA6">
        <w:rPr>
          <w:rFonts w:ascii="Times New Roman" w:hAnsi="Times New Roman" w:cs="Times New Roman"/>
        </w:rPr>
        <w:instrText xml:space="preserve"> ADDIN ZOTERO_ITEM CSL_CITATION {"citationID":"V25IOJ7L","properties":{"formattedCitation":"(Hu\\uc0\\u7923{}nh {\\i{}et al.} 2024)","plainCitation":"(Huỳnh et al. 2024)","noteIndex":0},"citationItems":[{"id":2799,"uris":["http://zotero.org/users/10426170/items/CPCT825S"],"itemData":{"id":2799,"type":"article-journal","abstract":"Freshwater ecosystems are increasingly affected by rising annual mean temperatures and heatwaves. While heatwaves are expected to have more immediate effects than mean temperature increases on local communities, comparative experimental studies are largely lacking. We conducted a 1-month mesocosm experiment to test the effect of different warming treatments, constantly raised temperatures (+3°C) and recurring heatwaves (+6°C), on plankton communities. We specifically tested how shifts in zooplankton trait composition and functional groups are reflected in ecosystem function (top-down control on primary producers). We found that heatwaves had a stronger and more immediate effect on zooplankton trait composition (specifically on body length and body mass) and functional groups. Heatwaves led to the decrease of small-bodied grazers (i.e., Rotifera) and the dominance of larger omnivorous Copepoda, and these shifts resulted in weaker top-down control, leading to elevated phytoplankton biomass. Altogether, our results highlight the importance of the indirect effects of heatwaves via inducing shifts in zooplankton functional groups and trait composition, which may lead to algal blooms.","container-title":"Ecology and Evolution","DOI":"10.1002/ece3.70096","ISSN":"2045-7758","issue":"8","language":"en","license":"© 2024 The Author(s). Ecology and Evolution published by John Wiley &amp; Sons Ltd.","note":"_eprint: https://onlinelibrary.wiley.com/doi/pdf/10.1002/ece3.70096","page":"e70096","source":"Wiley Online Library","title":"Heatwave-induced functional shifts in zooplankton communities result in weaker top-down control on phytoplankton","volume":"14","author":[{"family":"Huỳnh","given":"Thu-Hương"},{"family":"Horváth","given":"Zsófia"},{"family":"Pálffy","given":"Károly"},{"family":"Kardos","given":"Vivien"},{"family":"Szabó","given":"Beáta"},{"family":"Dobosy","given":"Péter"},{"family":"Vad","given":"Csaba F."}],"issued":{"date-parts":[["2024"]]}}}],"schema":"https://github.com/citation-style-language/schema/raw/master/csl-citation.json"} </w:instrText>
      </w:r>
      <w:r w:rsidR="004E4BA6">
        <w:rPr>
          <w:rFonts w:ascii="Times New Roman" w:hAnsi="Times New Roman" w:cs="Times New Roman"/>
        </w:rPr>
        <w:fldChar w:fldCharType="separate"/>
      </w:r>
      <w:r w:rsidR="004E4BA6" w:rsidRPr="004E4BA6">
        <w:rPr>
          <w:rFonts w:ascii="Times New Roman" w:hAnsi="Times New Roman" w:cs="Times New Roman"/>
          <w:kern w:val="0"/>
        </w:rPr>
        <w:t>(</w:t>
      </w:r>
      <w:proofErr w:type="spellStart"/>
      <w:r w:rsidR="004E4BA6" w:rsidRPr="004E4BA6">
        <w:rPr>
          <w:rFonts w:ascii="Times New Roman" w:hAnsi="Times New Roman" w:cs="Times New Roman"/>
          <w:kern w:val="0"/>
        </w:rPr>
        <w:t>Huỳnh</w:t>
      </w:r>
      <w:proofErr w:type="spellEnd"/>
      <w:r w:rsidR="004E4BA6" w:rsidRPr="004E4BA6">
        <w:rPr>
          <w:rFonts w:ascii="Times New Roman" w:hAnsi="Times New Roman" w:cs="Times New Roman"/>
          <w:kern w:val="0"/>
        </w:rPr>
        <w:t xml:space="preserve"> </w:t>
      </w:r>
      <w:r w:rsidR="004E4BA6" w:rsidRPr="004E4BA6">
        <w:rPr>
          <w:rFonts w:ascii="Times New Roman" w:hAnsi="Times New Roman" w:cs="Times New Roman"/>
          <w:i/>
          <w:iCs/>
          <w:kern w:val="0"/>
        </w:rPr>
        <w:t>et al.</w:t>
      </w:r>
      <w:r w:rsidR="004E4BA6" w:rsidRPr="004E4BA6">
        <w:rPr>
          <w:rFonts w:ascii="Times New Roman" w:hAnsi="Times New Roman" w:cs="Times New Roman"/>
          <w:kern w:val="0"/>
        </w:rPr>
        <w:t xml:space="preserve"> 2024)</w:t>
      </w:r>
      <w:r w:rsidR="004E4BA6">
        <w:rPr>
          <w:rFonts w:ascii="Times New Roman" w:hAnsi="Times New Roman" w:cs="Times New Roman"/>
        </w:rPr>
        <w:fldChar w:fldCharType="end"/>
      </w:r>
      <w:r w:rsidR="00BC3A31">
        <w:rPr>
          <w:rFonts w:ascii="Times New Roman" w:hAnsi="Times New Roman" w:cs="Times New Roman"/>
        </w:rPr>
        <w:t xml:space="preserve">. The different responses of chlorophyll – a in </w:t>
      </w:r>
      <w:proofErr w:type="spellStart"/>
      <w:r w:rsidR="00BC3A31" w:rsidRPr="004E4BA6">
        <w:rPr>
          <w:rFonts w:ascii="Times New Roman" w:hAnsi="Times New Roman" w:cs="Times New Roman"/>
          <w:kern w:val="0"/>
        </w:rPr>
        <w:t>Huỳnh</w:t>
      </w:r>
      <w:proofErr w:type="spellEnd"/>
      <w:r w:rsidR="00BC3A31" w:rsidRPr="004E4BA6">
        <w:rPr>
          <w:rFonts w:ascii="Times New Roman" w:hAnsi="Times New Roman" w:cs="Times New Roman"/>
          <w:kern w:val="0"/>
        </w:rPr>
        <w:t xml:space="preserve"> </w:t>
      </w:r>
      <w:r w:rsidR="00BC3A31" w:rsidRPr="004E4BA6">
        <w:rPr>
          <w:rFonts w:ascii="Times New Roman" w:hAnsi="Times New Roman" w:cs="Times New Roman"/>
          <w:i/>
          <w:iCs/>
          <w:kern w:val="0"/>
        </w:rPr>
        <w:t>et al.</w:t>
      </w:r>
      <w:r w:rsidR="00BC3A31" w:rsidRPr="004E4BA6">
        <w:rPr>
          <w:rFonts w:ascii="Times New Roman" w:hAnsi="Times New Roman" w:cs="Times New Roman"/>
          <w:kern w:val="0"/>
        </w:rPr>
        <w:t xml:space="preserve"> </w:t>
      </w:r>
      <w:r w:rsidR="00BC3A31">
        <w:rPr>
          <w:rFonts w:ascii="Times New Roman" w:hAnsi="Times New Roman" w:cs="Times New Roman"/>
          <w:kern w:val="0"/>
        </w:rPr>
        <w:t>(</w:t>
      </w:r>
      <w:r w:rsidR="00BC3A31" w:rsidRPr="004E4BA6">
        <w:rPr>
          <w:rFonts w:ascii="Times New Roman" w:hAnsi="Times New Roman" w:cs="Times New Roman"/>
          <w:kern w:val="0"/>
        </w:rPr>
        <w:t>2024)</w:t>
      </w:r>
      <w:r w:rsidR="00BC3A31">
        <w:rPr>
          <w:rFonts w:ascii="Times New Roman" w:hAnsi="Times New Roman" w:cs="Times New Roman"/>
          <w:kern w:val="0"/>
        </w:rPr>
        <w:t xml:space="preserve"> and our study may be related to the intensity of the HW treatment. Indeed, we applied a temperature difference of +8</w:t>
      </w:r>
      <w:r w:rsidR="00BC3A31" w:rsidRPr="00877DC3">
        <w:rPr>
          <w:rFonts w:ascii="Times New Roman" w:hAnsi="Times New Roman" w:cs="Times New Roman"/>
        </w:rPr>
        <w:t>°C</w:t>
      </w:r>
      <w:r w:rsidR="00BC3A31">
        <w:rPr>
          <w:rFonts w:ascii="Times New Roman" w:hAnsi="Times New Roman" w:cs="Times New Roman"/>
        </w:rPr>
        <w:t xml:space="preserve"> in the HW treatment, whereas a difference of +6</w:t>
      </w:r>
      <w:r w:rsidR="00BC3A31" w:rsidRPr="00877DC3">
        <w:rPr>
          <w:rFonts w:ascii="Times New Roman" w:hAnsi="Times New Roman" w:cs="Times New Roman"/>
        </w:rPr>
        <w:t>°C</w:t>
      </w:r>
      <w:r w:rsidR="00BC3A31">
        <w:rPr>
          <w:rFonts w:ascii="Times New Roman" w:hAnsi="Times New Roman" w:cs="Times New Roman"/>
        </w:rPr>
        <w:t xml:space="preserve"> was applied in</w:t>
      </w:r>
      <w:r w:rsidR="00BC3A31" w:rsidRPr="00BC3A31">
        <w:rPr>
          <w:rFonts w:ascii="Times New Roman" w:hAnsi="Times New Roman" w:cs="Times New Roman"/>
          <w:kern w:val="0"/>
        </w:rPr>
        <w:t xml:space="preserve"> </w:t>
      </w:r>
      <w:proofErr w:type="spellStart"/>
      <w:r w:rsidR="00BC3A31" w:rsidRPr="004E4BA6">
        <w:rPr>
          <w:rFonts w:ascii="Times New Roman" w:hAnsi="Times New Roman" w:cs="Times New Roman"/>
          <w:kern w:val="0"/>
        </w:rPr>
        <w:t>Huỳnh</w:t>
      </w:r>
      <w:proofErr w:type="spellEnd"/>
      <w:r w:rsidR="00BC3A31" w:rsidRPr="004E4BA6">
        <w:rPr>
          <w:rFonts w:ascii="Times New Roman" w:hAnsi="Times New Roman" w:cs="Times New Roman"/>
          <w:kern w:val="0"/>
        </w:rPr>
        <w:t xml:space="preserve"> </w:t>
      </w:r>
      <w:r w:rsidR="00BC3A31" w:rsidRPr="004E4BA6">
        <w:rPr>
          <w:rFonts w:ascii="Times New Roman" w:hAnsi="Times New Roman" w:cs="Times New Roman"/>
          <w:i/>
          <w:iCs/>
          <w:kern w:val="0"/>
        </w:rPr>
        <w:t>et al.</w:t>
      </w:r>
      <w:r w:rsidR="00BC3A31" w:rsidRPr="004E4BA6">
        <w:rPr>
          <w:rFonts w:ascii="Times New Roman" w:hAnsi="Times New Roman" w:cs="Times New Roman"/>
          <w:kern w:val="0"/>
        </w:rPr>
        <w:t xml:space="preserve"> </w:t>
      </w:r>
      <w:r w:rsidR="00BC3A31">
        <w:rPr>
          <w:rFonts w:ascii="Times New Roman" w:hAnsi="Times New Roman" w:cs="Times New Roman"/>
          <w:kern w:val="0"/>
        </w:rPr>
        <w:t>(</w:t>
      </w:r>
      <w:r w:rsidR="00BC3A31" w:rsidRPr="004E4BA6">
        <w:rPr>
          <w:rFonts w:ascii="Times New Roman" w:hAnsi="Times New Roman" w:cs="Times New Roman"/>
          <w:kern w:val="0"/>
        </w:rPr>
        <w:t>2024)</w:t>
      </w:r>
      <w:r w:rsidR="00BC3A31">
        <w:rPr>
          <w:rFonts w:ascii="Times New Roman" w:hAnsi="Times New Roman" w:cs="Times New Roman"/>
          <w:kern w:val="0"/>
        </w:rPr>
        <w:t xml:space="preserve">. Additionally, the maximum temperature in the HW mesocosms in our study was </w:t>
      </w:r>
      <w:r w:rsidR="00BC3A31">
        <w:rPr>
          <w:rFonts w:ascii="Times New Roman" w:hAnsi="Times New Roman" w:cs="Times New Roman"/>
        </w:rPr>
        <w:t xml:space="preserve">36 </w:t>
      </w:r>
      <w:r w:rsidR="00BC3A31" w:rsidRPr="00877DC3">
        <w:rPr>
          <w:rFonts w:ascii="Times New Roman" w:hAnsi="Times New Roman" w:cs="Times New Roman"/>
        </w:rPr>
        <w:t>°C</w:t>
      </w:r>
      <w:r w:rsidR="00BC3A31">
        <w:rPr>
          <w:rFonts w:ascii="Times New Roman" w:hAnsi="Times New Roman" w:cs="Times New Roman"/>
        </w:rPr>
        <w:t xml:space="preserve">, whereas it never reached </w:t>
      </w:r>
      <w:r w:rsidR="00BC3A31">
        <w:rPr>
          <w:rFonts w:ascii="Times New Roman" w:hAnsi="Times New Roman" w:cs="Times New Roman"/>
        </w:rPr>
        <w:t>3</w:t>
      </w:r>
      <w:r w:rsidR="00BC3A31">
        <w:rPr>
          <w:rFonts w:ascii="Times New Roman" w:hAnsi="Times New Roman" w:cs="Times New Roman"/>
        </w:rPr>
        <w:t>2</w:t>
      </w:r>
      <w:r w:rsidR="00BC3A31">
        <w:rPr>
          <w:rFonts w:ascii="Times New Roman" w:hAnsi="Times New Roman" w:cs="Times New Roman"/>
        </w:rPr>
        <w:t xml:space="preserve"> </w:t>
      </w:r>
      <w:r w:rsidR="00BC3A31" w:rsidRPr="00877DC3">
        <w:rPr>
          <w:rFonts w:ascii="Times New Roman" w:hAnsi="Times New Roman" w:cs="Times New Roman"/>
        </w:rPr>
        <w:t>°C</w:t>
      </w:r>
      <w:r w:rsidR="00BC3A31">
        <w:rPr>
          <w:rFonts w:ascii="Times New Roman" w:hAnsi="Times New Roman" w:cs="Times New Roman"/>
        </w:rPr>
        <w:t xml:space="preserve"> in </w:t>
      </w:r>
      <w:proofErr w:type="spellStart"/>
      <w:r w:rsidR="00BC3A31" w:rsidRPr="004E4BA6">
        <w:rPr>
          <w:rFonts w:ascii="Times New Roman" w:hAnsi="Times New Roman" w:cs="Times New Roman"/>
          <w:kern w:val="0"/>
        </w:rPr>
        <w:t>Huỳnh</w:t>
      </w:r>
      <w:proofErr w:type="spellEnd"/>
      <w:r w:rsidR="00BC3A31" w:rsidRPr="004E4BA6">
        <w:rPr>
          <w:rFonts w:ascii="Times New Roman" w:hAnsi="Times New Roman" w:cs="Times New Roman"/>
          <w:kern w:val="0"/>
        </w:rPr>
        <w:t xml:space="preserve"> </w:t>
      </w:r>
      <w:r w:rsidR="00BC3A31" w:rsidRPr="004E4BA6">
        <w:rPr>
          <w:rFonts w:ascii="Times New Roman" w:hAnsi="Times New Roman" w:cs="Times New Roman"/>
          <w:i/>
          <w:iCs/>
          <w:kern w:val="0"/>
        </w:rPr>
        <w:t>et al.</w:t>
      </w:r>
      <w:r w:rsidR="00BC3A31" w:rsidRPr="004E4BA6">
        <w:rPr>
          <w:rFonts w:ascii="Times New Roman" w:hAnsi="Times New Roman" w:cs="Times New Roman"/>
          <w:kern w:val="0"/>
        </w:rPr>
        <w:t xml:space="preserve"> </w:t>
      </w:r>
      <w:r w:rsidR="00BC3A31">
        <w:rPr>
          <w:rFonts w:ascii="Times New Roman" w:hAnsi="Times New Roman" w:cs="Times New Roman"/>
          <w:kern w:val="0"/>
        </w:rPr>
        <w:t>(</w:t>
      </w:r>
      <w:r w:rsidR="00BC3A31" w:rsidRPr="004E4BA6">
        <w:rPr>
          <w:rFonts w:ascii="Times New Roman" w:hAnsi="Times New Roman" w:cs="Times New Roman"/>
          <w:kern w:val="0"/>
        </w:rPr>
        <w:t>2024)</w:t>
      </w:r>
      <w:r w:rsidR="00BC3A31">
        <w:rPr>
          <w:rFonts w:ascii="Times New Roman" w:hAnsi="Times New Roman" w:cs="Times New Roman"/>
          <w:kern w:val="0"/>
        </w:rPr>
        <w:t>.</w:t>
      </w:r>
      <w:r w:rsidR="00BC3A31">
        <w:rPr>
          <w:rFonts w:ascii="Times New Roman" w:hAnsi="Times New Roman" w:cs="Times New Roman"/>
          <w:kern w:val="0"/>
        </w:rPr>
        <w:t xml:space="preserve"> The difference in absolute temperature may have determined </w:t>
      </w:r>
      <w:r w:rsidR="00EA4253">
        <w:rPr>
          <w:rFonts w:ascii="Times New Roman" w:hAnsi="Times New Roman" w:cs="Times New Roman"/>
          <w:kern w:val="0"/>
        </w:rPr>
        <w:t>the</w:t>
      </w:r>
      <w:r w:rsidR="00BC3A31">
        <w:rPr>
          <w:rFonts w:ascii="Times New Roman" w:hAnsi="Times New Roman" w:cs="Times New Roman"/>
          <w:kern w:val="0"/>
        </w:rPr>
        <w:t xml:space="preserve"> larger decline</w:t>
      </w:r>
      <w:r w:rsidR="00EA4253">
        <w:rPr>
          <w:rFonts w:ascii="Times New Roman" w:hAnsi="Times New Roman" w:cs="Times New Roman"/>
          <w:kern w:val="0"/>
        </w:rPr>
        <w:t xml:space="preserve"> and loss of resilience</w:t>
      </w:r>
      <w:r w:rsidR="00BC3A31">
        <w:rPr>
          <w:rFonts w:ascii="Times New Roman" w:hAnsi="Times New Roman" w:cs="Times New Roman"/>
          <w:kern w:val="0"/>
        </w:rPr>
        <w:t xml:space="preserve"> in chlorophyll – a in our study, as </w:t>
      </w:r>
      <w:r w:rsidR="00A67681">
        <w:rPr>
          <w:rFonts w:ascii="Times New Roman" w:hAnsi="Times New Roman" w:cs="Times New Roman"/>
          <w:kern w:val="0"/>
        </w:rPr>
        <w:t xml:space="preserve">the higher stress could have led to a </w:t>
      </w:r>
      <w:r w:rsidR="005C68F0">
        <w:rPr>
          <w:rFonts w:ascii="Times New Roman" w:hAnsi="Times New Roman" w:cs="Times New Roman"/>
          <w:kern w:val="0"/>
        </w:rPr>
        <w:t>larger reduction in the</w:t>
      </w:r>
      <w:r w:rsidR="00A67681">
        <w:rPr>
          <w:rFonts w:ascii="Times New Roman" w:hAnsi="Times New Roman" w:cs="Times New Roman"/>
          <w:kern w:val="0"/>
        </w:rPr>
        <w:t xml:space="preserve"> photosynthetic activity</w:t>
      </w:r>
      <w:r w:rsidR="005C68F0">
        <w:rPr>
          <w:rFonts w:ascii="Times New Roman" w:hAnsi="Times New Roman" w:cs="Times New Roman"/>
          <w:kern w:val="0"/>
        </w:rPr>
        <w:t xml:space="preserve"> of phytoplankton</w:t>
      </w:r>
      <w:r w:rsidR="00A67681">
        <w:rPr>
          <w:rFonts w:ascii="Times New Roman" w:hAnsi="Times New Roman" w:cs="Times New Roman"/>
          <w:kern w:val="0"/>
        </w:rPr>
        <w:t>.</w:t>
      </w:r>
      <w:r w:rsidR="005C68F0">
        <w:rPr>
          <w:rFonts w:ascii="Times New Roman" w:hAnsi="Times New Roman" w:cs="Times New Roman"/>
          <w:kern w:val="0"/>
        </w:rPr>
        <w:t xml:space="preserve"> </w:t>
      </w:r>
      <w:r w:rsidR="00EA4253">
        <w:rPr>
          <w:rFonts w:ascii="Times New Roman" w:hAnsi="Times New Roman" w:cs="Times New Roman"/>
          <w:kern w:val="0"/>
        </w:rPr>
        <w:t xml:space="preserve">Yet, our results align with those of </w:t>
      </w:r>
      <w:r w:rsidR="00EA4253">
        <w:rPr>
          <w:rFonts w:ascii="Times New Roman" w:hAnsi="Times New Roman" w:cs="Times New Roman"/>
          <w:kern w:val="0"/>
        </w:rPr>
        <w:fldChar w:fldCharType="begin"/>
      </w:r>
      <w:r w:rsidR="00EA4253">
        <w:rPr>
          <w:rFonts w:ascii="Times New Roman" w:hAnsi="Times New Roman" w:cs="Times New Roman"/>
          <w:kern w:val="0"/>
        </w:rPr>
        <w:instrText xml:space="preserve"> ADDIN ZOTERO_ITEM CSL_CITATION {"citationID":"I6OZvAdg","properties":{"formattedCitation":"(Veraart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EA4253">
        <w:rPr>
          <w:rFonts w:ascii="Times New Roman" w:hAnsi="Times New Roman" w:cs="Times New Roman"/>
          <w:kern w:val="0"/>
        </w:rPr>
        <w:fldChar w:fldCharType="separate"/>
      </w:r>
      <w:proofErr w:type="spellStart"/>
      <w:r w:rsidR="00EA4253" w:rsidRPr="00EA4253">
        <w:rPr>
          <w:rFonts w:ascii="Times New Roman" w:hAnsi="Times New Roman" w:cs="Times New Roman"/>
          <w:kern w:val="0"/>
        </w:rPr>
        <w:t>Veraart</w:t>
      </w:r>
      <w:proofErr w:type="spellEnd"/>
      <w:r w:rsidR="00EA4253" w:rsidRPr="00EA4253">
        <w:rPr>
          <w:rFonts w:ascii="Times New Roman" w:hAnsi="Times New Roman" w:cs="Times New Roman"/>
          <w:kern w:val="0"/>
        </w:rPr>
        <w:t xml:space="preserve"> </w:t>
      </w:r>
      <w:r w:rsidR="00EA4253" w:rsidRPr="00EA4253">
        <w:rPr>
          <w:rFonts w:ascii="Times New Roman" w:hAnsi="Times New Roman" w:cs="Times New Roman"/>
          <w:i/>
          <w:iCs/>
          <w:kern w:val="0"/>
        </w:rPr>
        <w:t>et al.</w:t>
      </w:r>
      <w:r w:rsidR="00EA4253" w:rsidRPr="00EA4253">
        <w:rPr>
          <w:rFonts w:ascii="Times New Roman" w:hAnsi="Times New Roman" w:cs="Times New Roman"/>
          <w:kern w:val="0"/>
        </w:rPr>
        <w:t xml:space="preserve"> </w:t>
      </w:r>
      <w:r w:rsidR="00EA4253">
        <w:rPr>
          <w:rFonts w:ascii="Times New Roman" w:hAnsi="Times New Roman" w:cs="Times New Roman"/>
          <w:kern w:val="0"/>
        </w:rPr>
        <w:t>(</w:t>
      </w:r>
      <w:r w:rsidR="00EA4253" w:rsidRPr="00EA4253">
        <w:rPr>
          <w:rFonts w:ascii="Times New Roman" w:hAnsi="Times New Roman" w:cs="Times New Roman"/>
          <w:kern w:val="0"/>
        </w:rPr>
        <w:t>2012)</w:t>
      </w:r>
      <w:r w:rsidR="00EA4253">
        <w:rPr>
          <w:rFonts w:ascii="Times New Roman" w:hAnsi="Times New Roman" w:cs="Times New Roman"/>
          <w:kern w:val="0"/>
        </w:rPr>
        <w:fldChar w:fldCharType="end"/>
      </w:r>
      <w:r w:rsidR="00EA4253">
        <w:rPr>
          <w:rFonts w:ascii="Times New Roman" w:hAnsi="Times New Roman" w:cs="Times New Roman"/>
          <w:kern w:val="0"/>
        </w:rPr>
        <w:t xml:space="preserve">, where a </w:t>
      </w:r>
      <w:r w:rsidR="00EA4253">
        <w:rPr>
          <w:rFonts w:ascii="Times New Roman" w:hAnsi="Times New Roman" w:cs="Times New Roman"/>
          <w:kern w:val="0"/>
        </w:rPr>
        <w:lastRenderedPageBreak/>
        <w:t xml:space="preserve">gradual decline in photosynthetic activity was found in a phytoplankton species exposed to an increasing level of stress. </w:t>
      </w:r>
    </w:p>
    <w:p w14:paraId="6F2A28D8" w14:textId="286D68DC" w:rsidR="00221EC5" w:rsidRDefault="00685E62" w:rsidP="00221EC5">
      <w:pPr>
        <w:pStyle w:val="NormalWeb"/>
        <w:spacing w:before="0" w:beforeAutospacing="0" w:after="0" w:afterAutospacing="0" w:line="480" w:lineRule="auto"/>
        <w:ind w:firstLine="720"/>
        <w:jc w:val="both"/>
      </w:pPr>
      <w:r>
        <w:tab/>
        <w:t>Phytoplankton biomass exhibited a less clear response. During and after the first HW, phytoplankton biomass declined</w:t>
      </w:r>
      <w:r w:rsidR="00FA2389">
        <w:t xml:space="preserve">. The biomass decline was associated to a significant compositional change after the first HW (day 10), and a loss of resilience. Yet, after the second HW, phytoplankton biomass recovered to control level, and no compositional difference was note between control and HW on day 24. The compositional similarity between communities in the control and HW mesocosms </w:t>
      </w:r>
      <w:r w:rsidR="005C68F0">
        <w:t xml:space="preserve">on day 24 </w:t>
      </w:r>
      <w:r w:rsidR="00FA2389">
        <w:t xml:space="preserve">suggests that after the first HW, which caused a significant change in composition, phytoplankton community composition recovered and was undistinguishable from the control. This recovery in biomass and composition determined an increased in resilience, suggesting a </w:t>
      </w:r>
      <w:r w:rsidR="004D1E61">
        <w:t xml:space="preserve">possible community rescue. However, the third HW determined a decline in biomass which was associated to a significant compositional turnover, and </w:t>
      </w:r>
      <w:r w:rsidR="00A67681">
        <w:t>to</w:t>
      </w:r>
      <w:r w:rsidR="004D1E61">
        <w:t xml:space="preserve"> reduced resilience. </w:t>
      </w:r>
      <w:r w:rsidR="00A67681">
        <w:t xml:space="preserve">Particularly towards the end of the experiment, the compositional dissimilarity was driven by a significant reduction in the biomass of </w:t>
      </w:r>
      <w:proofErr w:type="spellStart"/>
      <w:r w:rsidR="00A67681">
        <w:t>Cryptophyta</w:t>
      </w:r>
      <w:proofErr w:type="spellEnd"/>
      <w:r w:rsidR="00A67681">
        <w:t xml:space="preserve">, </w:t>
      </w:r>
      <w:proofErr w:type="spellStart"/>
      <w:r w:rsidR="00A67681">
        <w:t>Dinophyta</w:t>
      </w:r>
      <w:proofErr w:type="spellEnd"/>
      <w:r w:rsidR="00A67681">
        <w:t xml:space="preserve">, and Chlorophyta in the HW treatment. The new community composition did not promote stress-tolerant species able to maintain </w:t>
      </w:r>
      <w:r w:rsidR="00A67681">
        <w:t xml:space="preserve">phytoplankton biomass </w:t>
      </w:r>
      <w:r w:rsidR="00A67681">
        <w:t xml:space="preserve">and increase resilience, as testified by the decline </w:t>
      </w:r>
      <w:r w:rsidR="005C68F0">
        <w:t>of both</w:t>
      </w:r>
      <w:r w:rsidR="00A67681">
        <w:t xml:space="preserve"> </w:t>
      </w:r>
      <w:r w:rsidR="00A67681">
        <w:t xml:space="preserve">biomass and </w:t>
      </w:r>
      <w:r w:rsidR="00221EC5">
        <w:t>resilience</w:t>
      </w:r>
      <w:r w:rsidR="00A67681">
        <w:t xml:space="preserve">. Although community rescue is usually linked to a strong compositional change, this compositional change should determine an increased resistance to stress and consequent ability to maintain </w:t>
      </w:r>
      <w:r w:rsidR="00221EC5">
        <w:t>community biomass and restore resilience</w:t>
      </w:r>
      <w:r w:rsidR="00A67681">
        <w:t xml:space="preserve"> </w:t>
      </w:r>
      <w:r w:rsidR="00A67681">
        <w:fldChar w:fldCharType="begin"/>
      </w:r>
      <w:r w:rsidR="00A67681">
        <w:instrText xml:space="preserve"> ADDIN ZOTERO_ITEM CSL_CITATION {"citationID":"oMmDN0qE","properties":{"formattedCitation":"(Fug\\uc0\\u232{}re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A67681">
        <w:fldChar w:fldCharType="separate"/>
      </w:r>
      <w:r w:rsidR="00A67681" w:rsidRPr="00163DE4">
        <w:t>(</w:t>
      </w:r>
      <w:proofErr w:type="spellStart"/>
      <w:r w:rsidR="00A67681" w:rsidRPr="00163DE4">
        <w:t>Fugère</w:t>
      </w:r>
      <w:proofErr w:type="spellEnd"/>
      <w:r w:rsidR="00A67681" w:rsidRPr="00163DE4">
        <w:t xml:space="preserve"> </w:t>
      </w:r>
      <w:r w:rsidR="00A67681" w:rsidRPr="00163DE4">
        <w:rPr>
          <w:i/>
          <w:iCs/>
        </w:rPr>
        <w:t>et al.</w:t>
      </w:r>
      <w:r w:rsidR="00A67681" w:rsidRPr="00163DE4">
        <w:t xml:space="preserve"> 2020)</w:t>
      </w:r>
      <w:r w:rsidR="00A67681">
        <w:fldChar w:fldCharType="end"/>
      </w:r>
      <w:r w:rsidR="00A67681">
        <w:t xml:space="preserve">. Since we found the opposite (i.e. compositional change determined a decline in resistance to following HW and decline in </w:t>
      </w:r>
      <w:r w:rsidR="00221EC5">
        <w:t>biomass</w:t>
      </w:r>
      <w:r w:rsidR="00A67681">
        <w:t>), we exclude that any rescue process happened in our experiment.</w:t>
      </w:r>
      <w:r w:rsidR="00221EC5">
        <w:t xml:space="preserve"> </w:t>
      </w:r>
    </w:p>
    <w:p w14:paraId="3E5306F9" w14:textId="0B8B6C73" w:rsidR="00A67681" w:rsidRDefault="00221EC5" w:rsidP="00221EC5">
      <w:pPr>
        <w:pStyle w:val="NormalWeb"/>
        <w:spacing w:before="0" w:beforeAutospacing="0" w:after="0" w:afterAutospacing="0" w:line="480" w:lineRule="auto"/>
        <w:ind w:firstLine="720"/>
        <w:jc w:val="both"/>
      </w:pPr>
      <w:r>
        <w:t xml:space="preserve">On the contrary, the increased compositional dissimilarity, linked to the </w:t>
      </w:r>
      <w:r>
        <w:t>reduced resilience</w:t>
      </w:r>
      <w:r>
        <w:t xml:space="preserve">, </w:t>
      </w:r>
      <w:r>
        <w:t>rather s</w:t>
      </w:r>
      <w:r>
        <w:t xml:space="preserve">upports the critical slowing down </w:t>
      </w:r>
      <w:r>
        <w:t>hypothesis</w:t>
      </w:r>
      <w:r>
        <w:t xml:space="preserve">. Indeed, critical transitions to alternative stable states are often related to dramatic shifts in composition </w:t>
      </w:r>
      <w:r>
        <w:fldChar w:fldCharType="begin"/>
      </w:r>
      <w:r>
        <w:instrText xml:space="preserve"> ADDIN ZOTERO_ITEM CSL_CITATION {"citationID":"jiV16aUo","properties":{"formattedCitation":"(Bertani {\\i{}et al.} 2016; Meunier {\\i{}et al.} 2024; Wernberg {\\i{}et al.} 2016)","plainCitation":"(Bertani et al. 2016; Meunier et al. 2024;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fldChar w:fldCharType="separate"/>
      </w:r>
      <w:r w:rsidRPr="00C14F48">
        <w:t xml:space="preserve">(Bertani </w:t>
      </w:r>
      <w:r w:rsidRPr="00C14F48">
        <w:rPr>
          <w:i/>
          <w:iCs/>
        </w:rPr>
        <w:t>et al.</w:t>
      </w:r>
      <w:r w:rsidRPr="00C14F48">
        <w:t xml:space="preserve"> 2016; </w:t>
      </w:r>
      <w:r w:rsidRPr="00C14F48">
        <w:lastRenderedPageBreak/>
        <w:t xml:space="preserve">Meunier </w:t>
      </w:r>
      <w:r w:rsidRPr="00C14F48">
        <w:rPr>
          <w:i/>
          <w:iCs/>
        </w:rPr>
        <w:t>et al.</w:t>
      </w:r>
      <w:r w:rsidRPr="00C14F48">
        <w:t xml:space="preserve"> 2024; </w:t>
      </w:r>
      <w:proofErr w:type="spellStart"/>
      <w:r w:rsidRPr="00C14F48">
        <w:t>Wernberg</w:t>
      </w:r>
      <w:proofErr w:type="spellEnd"/>
      <w:r w:rsidRPr="00C14F48">
        <w:t xml:space="preserve"> </w:t>
      </w:r>
      <w:r w:rsidRPr="00C14F48">
        <w:rPr>
          <w:i/>
          <w:iCs/>
        </w:rPr>
        <w:t>et al.</w:t>
      </w:r>
      <w:r w:rsidRPr="00C14F48">
        <w:t xml:space="preserve"> 2016)</w:t>
      </w:r>
      <w:r>
        <w:fldChar w:fldCharType="end"/>
      </w:r>
      <w:r>
        <w:t xml:space="preserve">. The classic example is the shift from clear water state dominated by macrophyte to a turbid water state dominated by phytoplankton in shallow lakes </w:t>
      </w:r>
      <w:r>
        <w:fldChar w:fldCharType="begin"/>
      </w:r>
      <w:r>
        <w:instrText xml:space="preserve"> ADDIN ZOTERO_ITEM CSL_CITATION {"citationID":"1JTMvQUT","properties":{"formattedCitation":"(Scheffer 2009)","plainCitation":"(Scheffer 2009)","noteIndex":0},"citationItems":[{"id":2269,"uris":["http://zotero.org/users/10426170/items/22AUCSXX"],"itemData":{"id":2269,"type":"book","abstract":"How do we explain the remarkably abrupt changes that sometimes occur in nature and society--and can we predict why and when they happen? This book offers a comprehensive introduction to critical transitions in complex systems--the radical changes that happen at tipping points when thresholds are passed. Marten Scheffer accessibly describes the dynamical systems theory behind critical transitions, covering catastrophe theory, bifurcations, chaos, and more. He gives examples of critical transitions in lakes, oceans, terrestrial ecosystems, climate, evolution, and human societies. And he demonstrates how to deal with these transitions, offering practical guidance on how to predict tipping points, how to prevent \"bad\" transitions, and how to promote critical transitions that work for us and not against us. Scheffer shows the time is ripe for understanding and managing critical transitions in the vast and complex systems in which we live. This book can also serve as a textbook and includes a detailed appendix with equations.Provides an accessible introduction to dynamical systems theory Covers critical transitions in lakes, oceans, terrestrial ecosystems, the climate, evolution, and human societies Explains how to predict tipping points Offers strategies for preventing \"bad\" transitions and triggering \"good\" ones Features an appendix with equations","ISBN":"978-0-691-12204-5","language":"en","note":"Google-Books-ID: jYSZgaaxRv0C","number-of-pages":"404","publisher":"Princeton University Press","source":"Google Books","title":"Critical Transitions in Nature and Society","author":[{"family":"Scheffer","given":"Marten"}],"issued":{"date-parts":[["2009",7,26]]}}}],"schema":"https://github.com/citation-style-language/schema/raw/master/csl-citation.json"} </w:instrText>
      </w:r>
      <w:r>
        <w:fldChar w:fldCharType="separate"/>
      </w:r>
      <w:r>
        <w:rPr>
          <w:noProof/>
        </w:rPr>
        <w:t>(Scheffer 2009)</w:t>
      </w:r>
      <w:r>
        <w:fldChar w:fldCharType="end"/>
      </w:r>
      <w:r>
        <w:t xml:space="preserve">. The compositional shift is a common feature of critical transition across ecosystems and has been reported in marine </w:t>
      </w:r>
      <w:r>
        <w:fldChar w:fldCharType="begin"/>
      </w:r>
      <w:r>
        <w:instrText xml:space="preserve"> ADDIN ZOTERO_ITEM CSL_CITATION {"citationID":"hWkzUfFz","properties":{"formattedCitation":"(Meunier {\\i{}et al.} 2024)","plainCitation":"(Meunier et al. 2024)","noteIndex":0},"citationItems":[{"id":2648,"uris":["http://zotero.org/users/10426170/items/CHMFTZL8"],"itemData":{"id":2648,"type":"article-journal","abstract":"Long-term,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fldChar w:fldCharType="separate"/>
      </w:r>
      <w:r w:rsidRPr="00055993">
        <w:t xml:space="preserve">(Meunier </w:t>
      </w:r>
      <w:r w:rsidRPr="00055993">
        <w:rPr>
          <w:i/>
          <w:iCs/>
        </w:rPr>
        <w:t>et al.</w:t>
      </w:r>
      <w:r w:rsidRPr="00055993">
        <w:t xml:space="preserve"> 2024)</w:t>
      </w:r>
      <w:r>
        <w:fldChar w:fldCharType="end"/>
      </w:r>
      <w:r>
        <w:t xml:space="preserve"> and terrestrial systems </w:t>
      </w:r>
      <w:r>
        <w:fldChar w:fldCharType="begin"/>
      </w:r>
      <w:r>
        <w:instrText xml:space="preserve"> ADDIN ZOTERO_ITEM CSL_CITATION {"citationID":"EgFU9p1l","properties":{"formattedCitation":"(Eby {\\i{}et al.} 2017)","plainCitation":"(Eby et al. 2017)","noteIndex":0},"citationItems":[{"id":2671,"uris":["http://zotero.org/users/10426170/items/LXHVK2WK"],"itemData":{"id":2671,"type":"article-journal","abstract":"Aim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P."},{"family":"Guttal","given":"Vishwesha"}],"issued":{"date-parts":[["2017"]]}}}],"schema":"https://github.com/citation-style-language/schema/raw/master/csl-citation.json"} </w:instrText>
      </w:r>
      <w:r>
        <w:fldChar w:fldCharType="separate"/>
      </w:r>
      <w:r w:rsidRPr="00055993">
        <w:t>(</w:t>
      </w:r>
      <w:proofErr w:type="spellStart"/>
      <w:r w:rsidRPr="00055993">
        <w:t>Eby</w:t>
      </w:r>
      <w:proofErr w:type="spellEnd"/>
      <w:r w:rsidRPr="00055993">
        <w:t xml:space="preserve"> </w:t>
      </w:r>
      <w:r w:rsidRPr="00055993">
        <w:rPr>
          <w:i/>
          <w:iCs/>
        </w:rPr>
        <w:t>et al.</w:t>
      </w:r>
      <w:r w:rsidRPr="00055993">
        <w:t xml:space="preserve"> 2017)</w:t>
      </w:r>
      <w:r>
        <w:fldChar w:fldCharType="end"/>
      </w:r>
      <w:r>
        <w:t xml:space="preserve">. Hence, our study aligns with the body of literature describing a strong compositional shift which relates to dramatic changes in </w:t>
      </w:r>
      <w:r w:rsidR="005C68F0">
        <w:t>community biomass</w:t>
      </w:r>
      <w:r>
        <w:t xml:space="preserve"> that may result in critical transitions </w:t>
      </w:r>
      <w:r>
        <w:fldChar w:fldCharType="begin"/>
      </w:r>
      <w:r>
        <w:instrText xml:space="preserve"> ADDIN ZOTERO_ITEM CSL_CITATION {"citationID":"csqHWeXW","properties":{"formattedCitation":"(Eby {\\i{}et al.} 2017; Meunier {\\i{}et al.} 2024)","plainCitation":"(Eby et al. 2017; Meunier et al. 2024)","noteIndex":0},"citationItems":[{"id":2671,"uris":["http://zotero.org/users/10426170/items/LXHVK2WK"],"itemData":{"id":2671,"type":"article-journal","abstract":"Aim Theory suggests that as ecological systems approach regime shifts, they become increasingly slow in recovering from perturbations. This phenomenon, known as critical slowing down [CSD], leads to spatial and temporal signatures in ecological state variables, thus potentially offering early indicators of regime shifts. Indicators using temporal dynamics have been empirically validated in laboratory microcosms and other well-mixed systems, but tests of spatial indicators of regime shifts at large spatial scales in the field are rare due to the relative absence of high-resolution data and difficulties in experimental manipulations. Here, we test theoretical predictions of CSD-based spatial indicators using large-scale field data from the Serengeti–Mara grassland–woodland system. Location Serengeti–Mara ecosystem, Tanzania and Kenya. Time period Year 2000 Major taxa studied Vegetation Method We used a space-for-time substitution method to empirically test the validity of CSD-based spatial indicators, i.e., we computed indicators along a spatial [in lieu of temporal] gradient of ecological states. First we used a model of vegetation dynamics to determine if our space-for-time substitution method was appropriate. Then we tested for CSD-based spatial indicators using high-resolution spatial vegetation [30 m] and rainfall [2.5 km] data from the Serengeti–Mara ecosystem. Results Our model predicts that CSD-based indicators increase along a spatial gradient of alternative vegetation states. Empirical analyses suggest that grasslands and woodlands occur as alternative stable states in the Serengeti–Mara ecosystem with rainfall as one of the potential drivers of transitions between these states. We found that four indices of CSD showed the theoretically expected increasing trends along spatial gradients of grasslands to woodlands: spatial variance, spatial skewness, spatial correlation at lag-1 and spatial spectra at low frequencies. Main conclusions Our results suggest that CSD-based spatial indicators can offer early warning signals of critical transitions in large-scale ecosystems.","container-title":"Global Ecology and Biogeography","DOI":"10.1111/geb.12570","ISSN":"1466-8238","issue":"6","language":"en","license":"© 2017 John Wiley &amp; Sons Ltd","note":"_eprint: https://onlinelibrary.wiley.com/doi/pdf/10.1111/geb.12570","page":"638-649","source":"Wiley Online Library","title":"Alternative stable states and spatial indicators of critical slowing down along a spatial gradient in a savanna ecosystem","volume":"26","author":[{"family":"Eby","given":"Stephanie"},{"family":"Agrawal","given":"Amit"},{"family":"Majumder","given":"Sabiha"},{"family":"Dobson","given":"Andrew P."},{"family":"Guttal","given":"Vishwesha"}],"issued":{"date-parts":[["2017"]]}}},{"id":2648,"uris":["http://zotero.org/users/10426170/items/CHMFTZL8"],"itemData":{"id":2648,"type":"article-journal","abstract":"Long-term,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A."}],"issued":{"date-parts":[["2024",6,3]]}}}],"schema":"https://github.com/citation-style-language/schema/raw/master/csl-citation.json"} </w:instrText>
      </w:r>
      <w:r>
        <w:fldChar w:fldCharType="separate"/>
      </w:r>
      <w:r w:rsidRPr="00055993">
        <w:t>(</w:t>
      </w:r>
      <w:proofErr w:type="spellStart"/>
      <w:r w:rsidRPr="00055993">
        <w:t>Eby</w:t>
      </w:r>
      <w:proofErr w:type="spellEnd"/>
      <w:r w:rsidRPr="00055993">
        <w:t xml:space="preserve"> </w:t>
      </w:r>
      <w:r w:rsidRPr="00055993">
        <w:rPr>
          <w:i/>
          <w:iCs/>
        </w:rPr>
        <w:t>et al.</w:t>
      </w:r>
      <w:r w:rsidRPr="00055993">
        <w:t xml:space="preserve"> 2017; Meunier </w:t>
      </w:r>
      <w:r w:rsidRPr="00055993">
        <w:rPr>
          <w:i/>
          <w:iCs/>
        </w:rPr>
        <w:t>et al.</w:t>
      </w:r>
      <w:r w:rsidRPr="00055993">
        <w:t xml:space="preserve"> 2024)</w:t>
      </w:r>
      <w:r>
        <w:fldChar w:fldCharType="end"/>
      </w:r>
      <w:r>
        <w:t>.</w:t>
      </w:r>
    </w:p>
    <w:p w14:paraId="5D3ACCA3" w14:textId="575923B3" w:rsidR="005C68F0" w:rsidRDefault="000414AD" w:rsidP="00A67681">
      <w:pPr>
        <w:spacing w:line="480" w:lineRule="auto"/>
        <w:ind w:firstLine="720"/>
        <w:rPr>
          <w:rFonts w:ascii="Times New Roman" w:hAnsi="Times New Roman" w:cs="Times New Roman"/>
        </w:rPr>
      </w:pPr>
      <w:r>
        <w:rPr>
          <w:rFonts w:ascii="Times New Roman" w:hAnsi="Times New Roman" w:cs="Times New Roman"/>
        </w:rPr>
        <w:t xml:space="preserve">Ultimately, the response of phytoplankton to an HW depends on the thermal sensitivity of the species composing the community </w:t>
      </w:r>
      <w:r>
        <w:rPr>
          <w:rFonts w:ascii="Times New Roman" w:hAnsi="Times New Roman" w:cs="Times New Roman"/>
        </w:rPr>
        <w:fldChar w:fldCharType="begin"/>
      </w:r>
      <w:r>
        <w:rPr>
          <w:rFonts w:ascii="Times New Roman" w:hAnsi="Times New Roman" w:cs="Times New Roman"/>
        </w:rPr>
        <w:instrText xml:space="preserve"> ADDIN ZOTERO_ITEM CSL_CITATION {"citationID":"pl65d6rj","properties":{"formattedCitation":"(Polazzo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Pr>
          <w:rFonts w:ascii="Times New Roman" w:hAnsi="Times New Roman" w:cs="Times New Roman"/>
        </w:rPr>
        <w:fldChar w:fldCharType="separate"/>
      </w:r>
      <w:r w:rsidRPr="000414AD">
        <w:rPr>
          <w:rFonts w:ascii="Times New Roman" w:hAnsi="Times New Roman" w:cs="Times New Roman"/>
          <w:kern w:val="0"/>
        </w:rPr>
        <w:t xml:space="preserve">(Polazzo </w:t>
      </w:r>
      <w:r w:rsidRPr="000414AD">
        <w:rPr>
          <w:rFonts w:ascii="Times New Roman" w:hAnsi="Times New Roman" w:cs="Times New Roman"/>
          <w:i/>
          <w:iCs/>
          <w:kern w:val="0"/>
        </w:rPr>
        <w:t>et al.</w:t>
      </w:r>
      <w:r w:rsidRPr="000414AD">
        <w:rPr>
          <w:rFonts w:ascii="Times New Roman" w:hAnsi="Times New Roman" w:cs="Times New Roman"/>
          <w:kern w:val="0"/>
        </w:rPr>
        <w:t xml:space="preserve"> 2022)</w:t>
      </w:r>
      <w:r>
        <w:rPr>
          <w:rFonts w:ascii="Times New Roman" w:hAnsi="Times New Roman" w:cs="Times New Roman"/>
        </w:rPr>
        <w:fldChar w:fldCharType="end"/>
      </w:r>
      <w:r>
        <w:rPr>
          <w:rFonts w:ascii="Times New Roman" w:hAnsi="Times New Roman" w:cs="Times New Roman"/>
        </w:rPr>
        <w:t xml:space="preserve">, and on the interactions between species that are established during and after the HW </w:t>
      </w:r>
      <w:r>
        <w:rPr>
          <w:rFonts w:ascii="Times New Roman" w:hAnsi="Times New Roman" w:cs="Times New Roman"/>
        </w:rPr>
        <w:fldChar w:fldCharType="begin"/>
      </w:r>
      <w:r w:rsidR="00A67681">
        <w:rPr>
          <w:rFonts w:ascii="Times New Roman" w:hAnsi="Times New Roman" w:cs="Times New Roman"/>
        </w:rPr>
        <w:instrText xml:space="preserve"> ADDIN ZOTERO_ITEM CSL_CITATION {"citationID":"0BnfCXpg","properties":{"formattedCitation":"(Hu\\uc0\\u7923{}nh {\\i{}et al.} 2024; Polazzo {\\i{}et al.} 2023; Seifert {\\i{}et al.} 2015)","plainCitation":"(Huỳnh et al. 2024; Polazzo et al. 2023; Seifert et al. 2015)","noteIndex":0},"citationItems":[{"id":2799,"uris":["http://zotero.org/users/10426170/items/CPCT825S"],"itemData":{"id":2799,"type":"article-journal","abstract":"Freshwater ecosystems are increasingly affected by rising annual mean temperatures and heatwaves. While heatwaves are expected to have more immediate effects than mean temperature increases on local communities, comparative experimental studies are largely lacking. We conducted a 1-month mesocosm experiment to test the effect of different warming treatments, constantly raised temperatures (+3°C) and recurring heatwaves (+6°C), on plankton communities. We specifically tested how shifts in zooplankton trait composition and functional groups are reflected in ecosystem function (top-down control on primary producers). We found that heatwaves had a stronger and more immediate effect on zooplankton trait composition (specifically on body length and body mass) and functional groups. Heatwaves led to the decrease of small-bodied grazers (i.e., Rotifera) and the dominance of larger omnivorous Copepoda, and these shifts resulted in weaker top-down control, leading to elevated phytoplankton biomass. Altogether, our results highlight the importance of the indirect effects of heatwaves via inducing shifts in zooplankton functional groups and trait composition, which may lead to algal blooms.","container-title":"Ecology and Evolution","DOI":"10.1002/ece3.70096","ISSN":"2045-7758","issue":"8","language":"en","license":"© 2024 The Author(s). Ecology and Evolution published by John Wiley &amp; Sons Ltd.","note":"_eprint: https://onlinelibrary.wiley.com/doi/pdf/10.1002/ece3.70096","page":"e70096","source":"Wiley Online Library","title":"Heatwave-induced functional shifts in zooplankton communities result in weaker top-down control on phytoplankton","volume":"14","author":[{"family":"Huỳnh","given":"Thu-Hương"},{"family":"Horváth","given":"Zsófia"},{"family":"Pálffy","given":"Károly"},{"family":"Kardos","given":"Vivien"},{"family":"Szabó","given":"Beáta"},{"family":"Dobosy","given":"Péter"},{"family":"Vad","given":"Csaba F."}],"issued":{"date-parts":[["2024"]]}}},{"id":1696,"uris":["http://zotero.org/users/10426170/items/K98U24LB"],"itemData":{"id":1696,"type":"article-journal","abstract":"Untangling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2796,"uris":["http://zotero.org/users/10426170/items/MW5PEA3V"],"itemData":{"id":2796,"type":"article-journal","abstract":"Climate forecasts project further increases in extremely high-temperature events. These present threats to biodiversity, as they promote population declines and local species extinctions. This implies that ecological communities will need to rely more strongly on recovery processes, such as recolonization from a meta-community context. It is poorly understood how differences in extreme event intensity change the outcome of subsequent community reassembly and if such extremes modify the biotic environment in ways that would prevent the successful re-establishment of lost species. We studied replicated aquatic communities consisting of algae and herbivorous rotifers in a design that involved a control and two different heat wave intensity treatments (29°C and 39°C). Animal species that suffered heat-induced extinction were subsequently re-introduced at the same time and density, in each of the two treatments. The 39°C treatment led to community closure in all replicates, meaning that a previously successful herbivore species could not re-establish itself in the postheat wave community. In contrast, such closure never occurred after a 29°C event. Heat wave intensity determined the number of herbivore extinctions and strongly affected algal relative abundances. Re-introduced herbivore species were thus confronted with significantly different food environments. This ecological legacy generated by heat wave intensity led to differences in the failure or success of herbivore species re-introductions. Reassembly was significantly more variable, and hence less predictable, after an extreme heat wave, and was more canalized after a moderate one. Our results pertain to relatively simple communities, but they suggest that ecological legacies introduced by extremely high-temperature events may change subsequent ecological recovery and even prevent the successful re-establishment of lost species. Knowing the processes promoting and preventing ecological recovery is crucial to the success of species re-introduction programs and to our ability to restore ecosystems damaged by environmental extremes.","container-title":"Ecology and Evolution","DOI":"10.1002/ece3.1490","ISSN":"2045-7758","issue":"11","language":"en","license":"© 2015 The Authors. Ecology and Evolution published by John Wiley &amp; Sons Ltd.","note":"_eprint: https://onlinelibrary.wiley.com/doi/pdf/10.1002/ece3.1490","page":"2140-2148","source":"Wiley Online Library","title":"Extreme heat changes post-heat wave community reassembly","volume":"5","author":[{"family":"Seifert","given":"Linda I."},{"family":"Weithoff","given":"Guntram"},{"family":"Vos","given":"Matthijs"}],"issued":{"date-parts":[["2015"]]}}}],"schema":"https://github.com/citation-style-language/schema/raw/master/csl-citation.json"} </w:instrText>
      </w:r>
      <w:r>
        <w:rPr>
          <w:rFonts w:ascii="Times New Roman" w:hAnsi="Times New Roman" w:cs="Times New Roman"/>
        </w:rPr>
        <w:fldChar w:fldCharType="separate"/>
      </w:r>
      <w:r w:rsidR="00A67681" w:rsidRPr="00A67681">
        <w:rPr>
          <w:rFonts w:ascii="Times New Roman" w:hAnsi="Times New Roman" w:cs="Times New Roman"/>
          <w:kern w:val="0"/>
        </w:rPr>
        <w:t>(</w:t>
      </w:r>
      <w:proofErr w:type="spellStart"/>
      <w:r w:rsidR="00A67681" w:rsidRPr="00A67681">
        <w:rPr>
          <w:rFonts w:ascii="Times New Roman" w:hAnsi="Times New Roman" w:cs="Times New Roman"/>
          <w:kern w:val="0"/>
        </w:rPr>
        <w:t>Huỳnh</w:t>
      </w:r>
      <w:proofErr w:type="spellEnd"/>
      <w:r w:rsidR="00A67681" w:rsidRPr="00A67681">
        <w:rPr>
          <w:rFonts w:ascii="Times New Roman" w:hAnsi="Times New Roman" w:cs="Times New Roman"/>
          <w:kern w:val="0"/>
        </w:rPr>
        <w:t xml:space="preserve"> </w:t>
      </w:r>
      <w:r w:rsidR="00A67681" w:rsidRPr="00A67681">
        <w:rPr>
          <w:rFonts w:ascii="Times New Roman" w:hAnsi="Times New Roman" w:cs="Times New Roman"/>
          <w:i/>
          <w:iCs/>
          <w:kern w:val="0"/>
        </w:rPr>
        <w:t>et al.</w:t>
      </w:r>
      <w:r w:rsidR="00A67681" w:rsidRPr="00A67681">
        <w:rPr>
          <w:rFonts w:ascii="Times New Roman" w:hAnsi="Times New Roman" w:cs="Times New Roman"/>
          <w:kern w:val="0"/>
        </w:rPr>
        <w:t xml:space="preserve"> 2024; Polazzo </w:t>
      </w:r>
      <w:r w:rsidR="00A67681" w:rsidRPr="00A67681">
        <w:rPr>
          <w:rFonts w:ascii="Times New Roman" w:hAnsi="Times New Roman" w:cs="Times New Roman"/>
          <w:i/>
          <w:iCs/>
          <w:kern w:val="0"/>
        </w:rPr>
        <w:t>et al.</w:t>
      </w:r>
      <w:r w:rsidR="00A67681" w:rsidRPr="00A67681">
        <w:rPr>
          <w:rFonts w:ascii="Times New Roman" w:hAnsi="Times New Roman" w:cs="Times New Roman"/>
          <w:kern w:val="0"/>
        </w:rPr>
        <w:t xml:space="preserve"> 2023; Seifert </w:t>
      </w:r>
      <w:r w:rsidR="00A67681" w:rsidRPr="00A67681">
        <w:rPr>
          <w:rFonts w:ascii="Times New Roman" w:hAnsi="Times New Roman" w:cs="Times New Roman"/>
          <w:i/>
          <w:iCs/>
          <w:kern w:val="0"/>
        </w:rPr>
        <w:t>et al.</w:t>
      </w:r>
      <w:r w:rsidR="00A67681" w:rsidRPr="00A67681">
        <w:rPr>
          <w:rFonts w:ascii="Times New Roman" w:hAnsi="Times New Roman" w:cs="Times New Roman"/>
          <w:kern w:val="0"/>
        </w:rPr>
        <w:t xml:space="preserve"> 2015)</w:t>
      </w:r>
      <w:r>
        <w:rPr>
          <w:rFonts w:ascii="Times New Roman" w:hAnsi="Times New Roman" w:cs="Times New Roman"/>
        </w:rPr>
        <w:fldChar w:fldCharType="end"/>
      </w:r>
      <w:r>
        <w:rPr>
          <w:rFonts w:ascii="Times New Roman" w:hAnsi="Times New Roman" w:cs="Times New Roman"/>
        </w:rPr>
        <w:t xml:space="preserve">. In our experiment, although the intensity defined as the temperature difference between the HW treatment and the control was +8 </w:t>
      </w:r>
      <w:r w:rsidRPr="00877DC3">
        <w:rPr>
          <w:rFonts w:ascii="Times New Roman" w:hAnsi="Times New Roman" w:cs="Times New Roman"/>
        </w:rPr>
        <w:t>°C</w:t>
      </w:r>
      <w:r>
        <w:rPr>
          <w:rFonts w:ascii="Times New Roman" w:hAnsi="Times New Roman" w:cs="Times New Roman"/>
        </w:rPr>
        <w:t xml:space="preserve"> for all HW events, the temperature in the control increased as we progressed from April to July. This resulted in the HW</w:t>
      </w:r>
      <w:r w:rsidR="00EA4253">
        <w:rPr>
          <w:rFonts w:ascii="Times New Roman" w:hAnsi="Times New Roman" w:cs="Times New Roman"/>
        </w:rPr>
        <w:t>s</w:t>
      </w:r>
      <w:r>
        <w:rPr>
          <w:rFonts w:ascii="Times New Roman" w:hAnsi="Times New Roman" w:cs="Times New Roman"/>
        </w:rPr>
        <w:t xml:space="preserve"> having different absolute temperature. The strong decline in biomass and chlorophyll – </w:t>
      </w:r>
      <w:r w:rsidRPr="000414AD">
        <w:rPr>
          <w:rFonts w:ascii="Times New Roman" w:hAnsi="Times New Roman" w:cs="Times New Roman"/>
          <w:i/>
          <w:iCs/>
        </w:rPr>
        <w:t>a</w:t>
      </w:r>
      <w:r>
        <w:rPr>
          <w:rFonts w:ascii="Times New Roman" w:hAnsi="Times New Roman" w:cs="Times New Roman"/>
        </w:rPr>
        <w:t xml:space="preserve"> after the third heatwave may have been determined by the higher portion of species unable to cope with the stress posed by a</w:t>
      </w:r>
      <w:r w:rsidR="007A582B">
        <w:rPr>
          <w:rFonts w:ascii="Times New Roman" w:hAnsi="Times New Roman" w:cs="Times New Roman"/>
        </w:rPr>
        <w:t xml:space="preserve">nother, stronger HW. </w:t>
      </w:r>
      <w:r w:rsidR="00A67681">
        <w:rPr>
          <w:rFonts w:ascii="Times New Roman" w:hAnsi="Times New Roman" w:cs="Times New Roman"/>
        </w:rPr>
        <w:t>Despite the cumulative stress caused by recurring HWs, the</w:t>
      </w:r>
      <w:r w:rsidR="007A582B">
        <w:rPr>
          <w:rFonts w:ascii="Times New Roman" w:hAnsi="Times New Roman" w:cs="Times New Roman"/>
        </w:rPr>
        <w:t xml:space="preserve"> intensity </w:t>
      </w:r>
      <w:r w:rsidR="00A67681">
        <w:rPr>
          <w:rFonts w:ascii="Times New Roman" w:hAnsi="Times New Roman" w:cs="Times New Roman"/>
        </w:rPr>
        <w:t>of an HW has</w:t>
      </w:r>
      <w:r w:rsidR="007A582B">
        <w:rPr>
          <w:rFonts w:ascii="Times New Roman" w:hAnsi="Times New Roman" w:cs="Times New Roman"/>
        </w:rPr>
        <w:t xml:space="preserve"> been shown to </w:t>
      </w:r>
      <w:r w:rsidR="00A67681">
        <w:rPr>
          <w:rFonts w:ascii="Times New Roman" w:hAnsi="Times New Roman" w:cs="Times New Roman"/>
        </w:rPr>
        <w:t xml:space="preserve">impact differently </w:t>
      </w:r>
      <w:r w:rsidR="007A582B">
        <w:rPr>
          <w:rFonts w:ascii="Times New Roman" w:hAnsi="Times New Roman" w:cs="Times New Roman"/>
        </w:rPr>
        <w:t xml:space="preserve">planktonic communities not only during, but especially after the HW event </w:t>
      </w:r>
      <w:r w:rsidR="007A582B">
        <w:rPr>
          <w:rFonts w:ascii="Times New Roman" w:hAnsi="Times New Roman" w:cs="Times New Roman"/>
        </w:rPr>
        <w:fldChar w:fldCharType="begin"/>
      </w:r>
      <w:r w:rsidR="007A582B">
        <w:rPr>
          <w:rFonts w:ascii="Times New Roman" w:hAnsi="Times New Roman" w:cs="Times New Roman"/>
        </w:rPr>
        <w:instrText xml:space="preserve"> ADDIN ZOTERO_ITEM CSL_CITATION {"citationID":"AptnFdPk","properties":{"formattedCitation":"(Seifert {\\i{}et al.} 2015)","plainCitation":"(Seifert et al. 2015)","noteIndex":0},"citationItems":[{"id":2796,"uris":["http://zotero.org/users/10426170/items/MW5PEA3V"],"itemData":{"id":2796,"type":"article-journal","abstract":"Climate forecasts project further increases in extremely high-temperature events. These present threats to biodiversity, as they promote population declines and local species extinctions. This implies that ecological communities will need to rely more strongly on recovery processes, such as recolonization from a meta-community context. It is poorly understood how differences in extreme event intensity change the outcome of subsequent community reassembly and if such extremes modify the biotic environment in ways that would prevent the successful re-establishment of lost species. We studied replicated aquatic communities consisting of algae and herbivorous rotifers in a design that involved a control and two different heat wave intensity treatments (29°C and 39°C). Animal species that suffered heat-induced extinction were subsequently re-introduced at the same time and density, in each of the two treatments. The 39°C treatment led to community closure in all replicates, meaning that a previously successful herbivore species could not re-establish itself in the postheat wave community. In contrast, such closure never occurred after a 29°C event. Heat wave intensity determined the number of herbivore extinctions and strongly affected algal relative abundances. Re-introduced herbivore species were thus confronted with significantly different food environments. This ecological legacy generated by heat wave intensity led to differences in the failure or success of herbivore species re-introductions. Reassembly was significantly more variable, and hence less predictable, after an extreme heat wave, and was more canalized after a moderate one. Our results pertain to relatively simple communities, but they suggest that ecological legacies introduced by extremely high-temperature events may change subsequent ecological recovery and even prevent the successful re-establishment of lost species. Knowing the processes promoting and preventing ecological recovery is crucial to the success of species re-introduction programs and to our ability to restore ecosystems damaged by environmental extremes.","container-title":"Ecology and Evolution","DOI":"10.1002/ece3.1490","ISSN":"2045-7758","issue":"11","language":"en","license":"© 2015 The Authors. Ecology and Evolution published by John Wiley &amp; Sons Ltd.","note":"_eprint: https://onlinelibrary.wiley.com/doi/pdf/10.1002/ece3.1490","page":"2140-2148","source":"Wiley Online Library","title":"Extreme heat changes post-heat wave community reassembly","volume":"5","author":[{"family":"Seifert","given":"Linda I."},{"family":"Weithoff","given":"Guntram"},{"family":"Vos","given":"Matthijs"}],"issued":{"date-parts":[["2015"]]}}}],"schema":"https://github.com/citation-style-language/schema/raw/master/csl-citation.json"} </w:instrText>
      </w:r>
      <w:r w:rsidR="007A582B">
        <w:rPr>
          <w:rFonts w:ascii="Times New Roman" w:hAnsi="Times New Roman" w:cs="Times New Roman"/>
        </w:rPr>
        <w:fldChar w:fldCharType="separate"/>
      </w:r>
      <w:r w:rsidR="007A582B" w:rsidRPr="007A582B">
        <w:rPr>
          <w:rFonts w:ascii="Times New Roman" w:hAnsi="Times New Roman" w:cs="Times New Roman"/>
          <w:kern w:val="0"/>
        </w:rPr>
        <w:t xml:space="preserve">(Seifert </w:t>
      </w:r>
      <w:r w:rsidR="007A582B" w:rsidRPr="007A582B">
        <w:rPr>
          <w:rFonts w:ascii="Times New Roman" w:hAnsi="Times New Roman" w:cs="Times New Roman"/>
          <w:i/>
          <w:iCs/>
          <w:kern w:val="0"/>
        </w:rPr>
        <w:t>et al.</w:t>
      </w:r>
      <w:r w:rsidR="007A582B" w:rsidRPr="007A582B">
        <w:rPr>
          <w:rFonts w:ascii="Times New Roman" w:hAnsi="Times New Roman" w:cs="Times New Roman"/>
          <w:kern w:val="0"/>
        </w:rPr>
        <w:t xml:space="preserve"> 2015)</w:t>
      </w:r>
      <w:r w:rsidR="007A582B">
        <w:rPr>
          <w:rFonts w:ascii="Times New Roman" w:hAnsi="Times New Roman" w:cs="Times New Roman"/>
        </w:rPr>
        <w:fldChar w:fldCharType="end"/>
      </w:r>
      <w:r w:rsidR="007A582B">
        <w:rPr>
          <w:rFonts w:ascii="Times New Roman" w:hAnsi="Times New Roman" w:cs="Times New Roman"/>
        </w:rPr>
        <w:t xml:space="preserve">. </w:t>
      </w:r>
    </w:p>
    <w:p w14:paraId="10645D14" w14:textId="7B170545" w:rsidR="00685E62" w:rsidRDefault="007A582B" w:rsidP="00A67681">
      <w:pPr>
        <w:spacing w:line="480" w:lineRule="auto"/>
        <w:ind w:firstLine="720"/>
        <w:rPr>
          <w:rFonts w:ascii="Times New Roman" w:hAnsi="Times New Roman" w:cs="Times New Roman"/>
        </w:rPr>
      </w:pPr>
      <w:proofErr w:type="gramStart"/>
      <w:r>
        <w:rPr>
          <w:rFonts w:ascii="Times New Roman" w:hAnsi="Times New Roman" w:cs="Times New Roman"/>
        </w:rPr>
        <w:t>Yet,</w:t>
      </w:r>
      <w:proofErr w:type="gramEnd"/>
      <w:r>
        <w:rPr>
          <w:rFonts w:ascii="Times New Roman" w:hAnsi="Times New Roman" w:cs="Times New Roman"/>
        </w:rPr>
        <w:t xml:space="preserve"> also a change in zooplankton activity could have contributed to the decline in phytoplankton biomass and chlorophyll - </w:t>
      </w:r>
      <w:r w:rsidRPr="007A582B">
        <w:rPr>
          <w:rFonts w:ascii="Times New Roman" w:hAnsi="Times New Roman" w:cs="Times New Roman"/>
          <w:i/>
          <w:iCs/>
        </w:rPr>
        <w:t>a</w:t>
      </w:r>
      <w:r>
        <w:rPr>
          <w:rFonts w:ascii="Times New Roman" w:hAnsi="Times New Roman" w:cs="Times New Roman"/>
        </w:rPr>
        <w:t>. Although, the recurring HWs did not significantly affect zooplankton biomass or composition, at the end of the experiment mesocosms exposed to the recurring HWs had a larger proportion of Cladocera compared to control mesocosms. Cladocera are much more efficient grazers than Copepods and Rotifers</w:t>
      </w:r>
      <w:r w:rsidR="00004A9A">
        <w:rPr>
          <w:rFonts w:ascii="Times New Roman" w:hAnsi="Times New Roman" w:cs="Times New Roman"/>
        </w:rPr>
        <w:t xml:space="preserve"> </w:t>
      </w:r>
      <w:r w:rsidR="00004A9A">
        <w:rPr>
          <w:rFonts w:ascii="Times New Roman" w:hAnsi="Times New Roman" w:cs="Times New Roman"/>
        </w:rPr>
        <w:fldChar w:fldCharType="begin"/>
      </w:r>
      <w:r w:rsidR="00004A9A">
        <w:rPr>
          <w:rFonts w:ascii="Times New Roman" w:hAnsi="Times New Roman" w:cs="Times New Roman"/>
        </w:rPr>
        <w:instrText xml:space="preserve"> ADDIN ZOTERO_ITEM CSL_CITATION {"citationID":"gTMsAdq8","properties":{"formattedCitation":"(Sommer {\\i{}et al.} 2002)","plainCitation":"(Sommer et al. 2002)","noteIndex":0},"citationItems":[{"id":2803,"uris":["http://zotero.org/users/10426170/items/U939SUIX"],"itemData":{"id":2803,"type":"chapter","abstract":"Based on existing knowledge about phytoplankton responses to nutrients and food size spectra of herbivorous zooplankton, three different configurations of pelagic food webs are proposed for three different types of marine nutrient regimes: (1) upwelling systems, (2) oligotrophic oceanic systems, (3) eutrophicated coastal systems. Up-welling systems are characterised by high levels of plant nutrients and high ratios of Si to N and R. Phytoplankton consists mainly of diatoms together with a subdominant contribution of flagellates. Most phytoplankton falls into the food spectrum of herbivorous, crustacean zooplankton. Therefore, herbivorous crustaceans occupy trophic level 2 and zooplanktivorous fish occupy trophic level 3. Phytoplankton in oligotrophic, oceanic systems is dominated by picoplankton, which are too small to be ingested by copepods. Most primary production is channelled through the ‘microbial loop’ (picoplankton — heterotrophic nanoflagellates — ciliates). Sporadically, pelagic tunicates also consume a substantial proportion of primary production. Herbivorous crustaceans feed on heterotrophic nanoflagellates and ciliates, thus occupying a food chain position between 3 and 4, which leads to a food chain position between 4 and 5 for zooplanktivorous fish. By cultural eutrophication, N and P availability are elevated while Si remains unaffected or even declines. Diatoms decrease in relative importance while summer blooms of inedible algae (Phaeocystis, toxic dinoflagellates, toxic prymnesiophyceae, etc.) prevail. The spring bloom may still contain a substantial contribution of diatoms. The production of the inedible algae enters the pelagic energy flow via the detritus food chain: DOC release by cell lysis — bacteria — heterotrophic nanoflagellates — ciliates. Accordingly, crustacean zooplankton occupy food chain position 4 to 5 during the non-diatom seasons. Ecological efficiency considerations lead to the conclusion that fish production:primary production ratios should be highest in upwelling systems and substantially lower in oligotrophic and in culturally eutrophicated systems. Further losses of fish production may occur when carnivorous, gelatinous zooplankton (jellyfish) replace fish.","container-title":"Sustainable Increase of Marine Harvesting: Fundamental Mechanisms and New Concepts: Proceedings of the 1st Maricult Conference held in Trondheim, Norway, 25–28 June 2000","event-place":"Dordrecht","ISBN":"978-94-017-3190-4","language":"en","note":"DOI: 10.1007/978-94-017-3190-4_2","page":"11-20","publisher":"Springer Netherlands","publisher-place":"Dordrecht","source":"Springer Link","title":"Pelagic food web configurations at different levels of nutrient richness and their implications for the ratio fish production:primary production","title-short":"Pelagic food web configurations at different levels of nutrient richness and their implications for the ratio fish production","URL":"https://doi.org/10.1007/978-94-017-3190-4_2","author":[{"family":"Sommer","given":"Ulrich"},{"family":"Stibor","given":"Herwig"},{"family":"Katechakis","given":"Alexis"},{"family":"Sommer","given":"Frank"},{"family":"Hansen","given":"Thomas"}],"editor":[{"family":"Vadstein","given":"Olav"},{"family":"Olsen","given":"Yngvar"}],"accessed":{"date-parts":[["2024",10,7]]},"issued":{"date-parts":[["2002"]]}}}],"schema":"https://github.com/citation-style-language/schema/raw/master/csl-citation.json"} </w:instrText>
      </w:r>
      <w:r w:rsidR="00004A9A">
        <w:rPr>
          <w:rFonts w:ascii="Times New Roman" w:hAnsi="Times New Roman" w:cs="Times New Roman"/>
        </w:rPr>
        <w:fldChar w:fldCharType="separate"/>
      </w:r>
      <w:r w:rsidR="00004A9A" w:rsidRPr="00004A9A">
        <w:rPr>
          <w:rFonts w:ascii="Times New Roman" w:hAnsi="Times New Roman" w:cs="Times New Roman"/>
          <w:kern w:val="0"/>
        </w:rPr>
        <w:t xml:space="preserve">(Sommer </w:t>
      </w:r>
      <w:r w:rsidR="00004A9A" w:rsidRPr="00004A9A">
        <w:rPr>
          <w:rFonts w:ascii="Times New Roman" w:hAnsi="Times New Roman" w:cs="Times New Roman"/>
          <w:i/>
          <w:iCs/>
          <w:kern w:val="0"/>
        </w:rPr>
        <w:t>et al.</w:t>
      </w:r>
      <w:r w:rsidR="00004A9A" w:rsidRPr="00004A9A">
        <w:rPr>
          <w:rFonts w:ascii="Times New Roman" w:hAnsi="Times New Roman" w:cs="Times New Roman"/>
          <w:kern w:val="0"/>
        </w:rPr>
        <w:t xml:space="preserve"> 2002)</w:t>
      </w:r>
      <w:r w:rsidR="00004A9A">
        <w:rPr>
          <w:rFonts w:ascii="Times New Roman" w:hAnsi="Times New Roman" w:cs="Times New Roman"/>
        </w:rPr>
        <w:fldChar w:fldCharType="end"/>
      </w:r>
      <w:r>
        <w:rPr>
          <w:rFonts w:ascii="Times New Roman" w:hAnsi="Times New Roman" w:cs="Times New Roman"/>
        </w:rPr>
        <w:t xml:space="preserve">, </w:t>
      </w:r>
      <w:r w:rsidR="00004A9A">
        <w:rPr>
          <w:rFonts w:ascii="Times New Roman" w:hAnsi="Times New Roman" w:cs="Times New Roman"/>
        </w:rPr>
        <w:t xml:space="preserve">and an increase in Cladocera may have resulted in an increased </w:t>
      </w:r>
      <w:r w:rsidR="00004A9A">
        <w:rPr>
          <w:rFonts w:ascii="Times New Roman" w:hAnsi="Times New Roman" w:cs="Times New Roman"/>
        </w:rPr>
        <w:lastRenderedPageBreak/>
        <w:t xml:space="preserve">grazing, and thus stronger top-down control on primary producers, contributing to the overall </w:t>
      </w:r>
      <w:r w:rsidR="00004A9A">
        <w:rPr>
          <w:rFonts w:ascii="Times New Roman" w:hAnsi="Times New Roman" w:cs="Times New Roman"/>
        </w:rPr>
        <w:t xml:space="preserve">phytoplankton </w:t>
      </w:r>
      <w:r w:rsidR="00004A9A">
        <w:rPr>
          <w:rFonts w:ascii="Times New Roman" w:hAnsi="Times New Roman" w:cs="Times New Roman"/>
        </w:rPr>
        <w:t xml:space="preserve">biomass decline. </w:t>
      </w:r>
      <w:r w:rsidR="004E4BA6">
        <w:rPr>
          <w:rFonts w:ascii="Times New Roman" w:hAnsi="Times New Roman" w:cs="Times New Roman"/>
        </w:rPr>
        <w:t xml:space="preserve">A decline in Copepods and an increase in Cladocera is opposite to what </w:t>
      </w:r>
      <w:r w:rsidR="005C68F0">
        <w:rPr>
          <w:rFonts w:ascii="Times New Roman" w:hAnsi="Times New Roman" w:cs="Times New Roman"/>
        </w:rPr>
        <w:t xml:space="preserve">was </w:t>
      </w:r>
      <w:r w:rsidR="004E4BA6">
        <w:rPr>
          <w:rFonts w:ascii="Times New Roman" w:hAnsi="Times New Roman" w:cs="Times New Roman"/>
        </w:rPr>
        <w:t>recently found in another freshwater mesocosm experiment, where Copepods increased after two consecutive HWs, leading to an overall weaker top-down control</w:t>
      </w:r>
      <w:r w:rsidR="00A67681">
        <w:rPr>
          <w:rFonts w:ascii="Times New Roman" w:hAnsi="Times New Roman" w:cs="Times New Roman"/>
        </w:rPr>
        <w:t xml:space="preserve"> </w:t>
      </w:r>
      <w:r w:rsidR="00A67681">
        <w:rPr>
          <w:rFonts w:ascii="Times New Roman" w:hAnsi="Times New Roman" w:cs="Times New Roman"/>
        </w:rPr>
        <w:fldChar w:fldCharType="begin"/>
      </w:r>
      <w:r w:rsidR="00A67681">
        <w:rPr>
          <w:rFonts w:ascii="Times New Roman" w:hAnsi="Times New Roman" w:cs="Times New Roman"/>
        </w:rPr>
        <w:instrText xml:space="preserve"> ADDIN ZOTERO_ITEM CSL_CITATION {"citationID":"s0L08agX","properties":{"formattedCitation":"(Hu\\uc0\\u7923{}nh {\\i{}et al.} 2024)","plainCitation":"(Huỳnh et al. 2024)","noteIndex":0},"citationItems":[{"id":2799,"uris":["http://zotero.org/users/10426170/items/CPCT825S"],"itemData":{"id":2799,"type":"article-journal","abstract":"Freshwater ecosystems are increasingly affected by rising annual mean temperatures and heatwaves. While heatwaves are expected to have more immediate effects than mean temperature increases on local communities, comparative experimental studies are largely lacking. We conducted a 1-month mesocosm experiment to test the effect of different warming treatments, constantly raised temperatures (+3°C) and recurring heatwaves (+6°C), on plankton communities. We specifically tested how shifts in zooplankton trait composition and functional groups are reflected in ecosystem function (top-down control on primary producers). We found that heatwaves had a stronger and more immediate effect on zooplankton trait composition (specifically on body length and body mass) and functional groups. Heatwaves led to the decrease of small-bodied grazers (i.e., Rotifera) and the dominance of larger omnivorous Copepoda, and these shifts resulted in weaker top-down control, leading to elevated phytoplankton biomass. Altogether, our results highlight the importance of the indirect effects of heatwaves via inducing shifts in zooplankton functional groups and trait composition, which may lead to algal blooms.","container-title":"Ecology and Evolution","DOI":"10.1002/ece3.70096","ISSN":"2045-7758","issue":"8","language":"en","license":"© 2024 The Author(s). Ecology and Evolution published by John Wiley &amp; Sons Ltd.","note":"_eprint: https://onlinelibrary.wiley.com/doi/pdf/10.1002/ece3.70096","page":"e70096","source":"Wiley Online Library","title":"Heatwave-induced functional shifts in zooplankton communities result in weaker top-down control on phytoplankton","volume":"14","author":[{"family":"Huỳnh","given":"Thu-Hương"},{"family":"Horváth","given":"Zsófia"},{"family":"Pálffy","given":"Károly"},{"family":"Kardos","given":"Vivien"},{"family":"Szabó","given":"Beáta"},{"family":"Dobosy","given":"Péter"},{"family":"Vad","given":"Csaba F."}],"issued":{"date-parts":[["2024"]]}}}],"schema":"https://github.com/citation-style-language/schema/raw/master/csl-citation.json"} </w:instrText>
      </w:r>
      <w:r w:rsidR="00A67681">
        <w:rPr>
          <w:rFonts w:ascii="Times New Roman" w:hAnsi="Times New Roman" w:cs="Times New Roman"/>
        </w:rPr>
        <w:fldChar w:fldCharType="separate"/>
      </w:r>
      <w:r w:rsidR="00A67681" w:rsidRPr="00A67681">
        <w:rPr>
          <w:rFonts w:ascii="Times New Roman" w:hAnsi="Times New Roman" w:cs="Times New Roman"/>
          <w:kern w:val="0"/>
        </w:rPr>
        <w:t>(</w:t>
      </w:r>
      <w:proofErr w:type="spellStart"/>
      <w:r w:rsidR="00A67681" w:rsidRPr="00A67681">
        <w:rPr>
          <w:rFonts w:ascii="Times New Roman" w:hAnsi="Times New Roman" w:cs="Times New Roman"/>
          <w:kern w:val="0"/>
        </w:rPr>
        <w:t>Huỳnh</w:t>
      </w:r>
      <w:proofErr w:type="spellEnd"/>
      <w:r w:rsidR="00A67681" w:rsidRPr="00A67681">
        <w:rPr>
          <w:rFonts w:ascii="Times New Roman" w:hAnsi="Times New Roman" w:cs="Times New Roman"/>
          <w:kern w:val="0"/>
        </w:rPr>
        <w:t xml:space="preserve"> </w:t>
      </w:r>
      <w:r w:rsidR="00A67681" w:rsidRPr="00A67681">
        <w:rPr>
          <w:rFonts w:ascii="Times New Roman" w:hAnsi="Times New Roman" w:cs="Times New Roman"/>
          <w:i/>
          <w:iCs/>
          <w:kern w:val="0"/>
        </w:rPr>
        <w:t>et al.</w:t>
      </w:r>
      <w:r w:rsidR="00A67681" w:rsidRPr="00A67681">
        <w:rPr>
          <w:rFonts w:ascii="Times New Roman" w:hAnsi="Times New Roman" w:cs="Times New Roman"/>
          <w:kern w:val="0"/>
        </w:rPr>
        <w:t xml:space="preserve"> 2024)</w:t>
      </w:r>
      <w:r w:rsidR="00A67681">
        <w:rPr>
          <w:rFonts w:ascii="Times New Roman" w:hAnsi="Times New Roman" w:cs="Times New Roman"/>
        </w:rPr>
        <w:fldChar w:fldCharType="end"/>
      </w:r>
      <w:r w:rsidR="00A67681">
        <w:rPr>
          <w:rFonts w:ascii="Times New Roman" w:hAnsi="Times New Roman" w:cs="Times New Roman"/>
        </w:rPr>
        <w:t xml:space="preserve">. </w:t>
      </w:r>
      <w:r w:rsidR="0071305F">
        <w:rPr>
          <w:rFonts w:ascii="Times New Roman" w:hAnsi="Times New Roman" w:cs="Times New Roman"/>
        </w:rPr>
        <w:t xml:space="preserve">However, an increase in small Cladocera was reposted in another experiment where a zooplankton community was exposed to a HW of similar duration and intensity </w:t>
      </w:r>
      <w:r w:rsidR="0071305F">
        <w:rPr>
          <w:rFonts w:ascii="Times New Roman" w:hAnsi="Times New Roman" w:cs="Times New Roman"/>
        </w:rPr>
        <w:fldChar w:fldCharType="begin"/>
      </w:r>
      <w:r w:rsidR="0071305F">
        <w:rPr>
          <w:rFonts w:ascii="Times New Roman" w:hAnsi="Times New Roman" w:cs="Times New Roman"/>
        </w:rPr>
        <w:instrText xml:space="preserve"> ADDIN ZOTERO_ITEM CSL_CITATION {"citationID":"vSNao2kf","properties":{"formattedCitation":"(Roth {\\i{}et al.} 2022)","plainCitation":"(Roth et al. 2022)","noteIndex":0},"citationItems":[{"id":1608,"uris":["http://zotero.org/users/10426170/items/FD5YD89Y"],"itemData":{"id":1608,"type":"article-journal","abstract":"Aquatic ecosystems are exposed to pesticides through various pathways such as spray-drift, agricultural runoff, and chemical spills. Understanding the impact of pesticides on freshwater ecosystems requires not only understanding how pesticides affect aquatic organisms but also knowledge of their interactions with other stressors, such as those related to global climate change. Heatwaves are extended periods of temperature increase relative to the climatological mean. They are increasing in frequency and magnitude and pose an emerging threat to shallow freshwater ecosystems. In this study, we evaluated the single and combined effects of the herbicide terbuthylazine and a simulated heatwave on freshwater zooplankton communities using indoor microcosms. Terbuthylazine was applied at an environmentally relevant concentration (15 µg/L). The heatwave consisted of an increase of 6°C above the control temperature for a period of 7 days. When applied individually, the heatwave increased the total abundance of zooplankton by 3 times. The terbuthylazine exposure led to an indirect effect on the zooplankton community structure, reducing the relative abundance of some taxa. The combination of the heatwave and terbuthylazine had no significant impact on the zooplankton community, indicating additive effects dominated by the herbicide. The interaction between the two stressors increased chlorophyll-a concentrations and apparently changed the structure of the phytoplankton community, which may have benefitted cyanobacteria over green algae. Overall, this study shows that understanding the effects of chemical and non-chemical stressors on aquatic communities remains a challenging task. Further studies should be conducted to improve our mechanistic understanding of multiple stressor interactions at different levels of biological organisation.","container-title":"Frontiers in Environmental Science","ISSN":"2296-665X","source":"Frontiers","title":"Multiple stressor effects of a heatwave and a herbicide on zooplankton communities: Implications of global climate change","title-short":"Multiple stressor effects of a heatwave and a herbicide on zooplankton communities","URL":"https://www.frontiersin.org/articles/10.3389/fenvs.2022.920010","volume":"10","author":[{"family":"Roth","given":"Sabrina K."},{"family":"Polazzo","given":"Francesco"},{"family":"García-Astillero","given":"Ariadna"},{"family":"Cherta","given":"Laura"},{"family":"Sobek","given":"Anna"},{"family":"Rico","given":"Andreu"}],"accessed":{"date-parts":[["2022",11,11]]},"issued":{"date-parts":[["2022"]]}}}],"schema":"https://github.com/citation-style-language/schema/raw/master/csl-citation.json"} </w:instrText>
      </w:r>
      <w:r w:rsidR="0071305F">
        <w:rPr>
          <w:rFonts w:ascii="Times New Roman" w:hAnsi="Times New Roman" w:cs="Times New Roman"/>
        </w:rPr>
        <w:fldChar w:fldCharType="separate"/>
      </w:r>
      <w:r w:rsidR="0071305F" w:rsidRPr="0071305F">
        <w:rPr>
          <w:rFonts w:ascii="Times New Roman" w:hAnsi="Times New Roman" w:cs="Times New Roman"/>
          <w:kern w:val="0"/>
        </w:rPr>
        <w:t xml:space="preserve">(Roth </w:t>
      </w:r>
      <w:r w:rsidR="0071305F" w:rsidRPr="0071305F">
        <w:rPr>
          <w:rFonts w:ascii="Times New Roman" w:hAnsi="Times New Roman" w:cs="Times New Roman"/>
          <w:i/>
          <w:iCs/>
          <w:kern w:val="0"/>
        </w:rPr>
        <w:t>et al.</w:t>
      </w:r>
      <w:r w:rsidR="0071305F" w:rsidRPr="0071305F">
        <w:rPr>
          <w:rFonts w:ascii="Times New Roman" w:hAnsi="Times New Roman" w:cs="Times New Roman"/>
          <w:kern w:val="0"/>
        </w:rPr>
        <w:t xml:space="preserve"> 2022)</w:t>
      </w:r>
      <w:r w:rsidR="0071305F">
        <w:rPr>
          <w:rFonts w:ascii="Times New Roman" w:hAnsi="Times New Roman" w:cs="Times New Roman"/>
        </w:rPr>
        <w:fldChar w:fldCharType="end"/>
      </w:r>
      <w:r w:rsidR="0071305F">
        <w:rPr>
          <w:rFonts w:ascii="Times New Roman" w:hAnsi="Times New Roman" w:cs="Times New Roman"/>
        </w:rPr>
        <w:t>.</w:t>
      </w:r>
    </w:p>
    <w:p w14:paraId="0F0F4525" w14:textId="57745E07" w:rsidR="0071305F" w:rsidRDefault="0071305F" w:rsidP="00A67681">
      <w:pPr>
        <w:spacing w:line="480" w:lineRule="auto"/>
        <w:ind w:firstLine="720"/>
        <w:rPr>
          <w:rFonts w:ascii="Times New Roman" w:hAnsi="Times New Roman" w:cs="Times New Roman"/>
        </w:rPr>
      </w:pPr>
      <w:r>
        <w:rPr>
          <w:rFonts w:ascii="Times New Roman" w:hAnsi="Times New Roman" w:cs="Times New Roman"/>
        </w:rPr>
        <w:t xml:space="preserve">Overall, we highlight that </w:t>
      </w:r>
      <w:r w:rsidRPr="0071305F">
        <w:rPr>
          <w:rFonts w:ascii="Times New Roman" w:hAnsi="Times New Roman" w:cs="Times New Roman"/>
        </w:rPr>
        <w:t xml:space="preserve">it is not necessary for a community to tip </w:t>
      </w:r>
      <w:proofErr w:type="gramStart"/>
      <w:r w:rsidRPr="0071305F">
        <w:rPr>
          <w:rFonts w:ascii="Times New Roman" w:hAnsi="Times New Roman" w:cs="Times New Roman"/>
        </w:rPr>
        <w:t>in order to</w:t>
      </w:r>
      <w:proofErr w:type="gramEnd"/>
      <w:r w:rsidRPr="0071305F">
        <w:rPr>
          <w:rFonts w:ascii="Times New Roman" w:hAnsi="Times New Roman" w:cs="Times New Roman"/>
        </w:rPr>
        <w:t xml:space="preserve"> show a slowing down in recovery. van Nes &amp; </w:t>
      </w:r>
      <w:proofErr w:type="spellStart"/>
      <w:r w:rsidRPr="0071305F">
        <w:rPr>
          <w:rFonts w:ascii="Times New Roman" w:hAnsi="Times New Roman" w:cs="Times New Roman"/>
        </w:rPr>
        <w:t>Scheffer</w:t>
      </w:r>
      <w:proofErr w:type="spellEnd"/>
      <w:r w:rsidRPr="0071305F">
        <w:rPr>
          <w:rFonts w:ascii="Times New Roman" w:hAnsi="Times New Roman" w:cs="Times New Roman"/>
        </w:rPr>
        <w:t xml:space="preserve"> (2007) suggested that critical slowing down may not only be related to a critical transition or tipping points but could also generically indicate a reduced tolerance of the system to repeated perturbations. Critical slowing down may thus provide important information in cases where the threshold leading to a critical transition has not yet been reached, thus working as an EWS, and may be informative for systems that do not have multiple stable states at all.</w:t>
      </w:r>
    </w:p>
    <w:p w14:paraId="4DF0BE28" w14:textId="67CE602E" w:rsidR="00221EC5" w:rsidRDefault="00221EC5" w:rsidP="00221EC5">
      <w:pPr>
        <w:pStyle w:val="NormalWeb"/>
        <w:spacing w:before="0" w:beforeAutospacing="0" w:after="0" w:afterAutospacing="0" w:line="480" w:lineRule="auto"/>
        <w:ind w:firstLine="720"/>
        <w:jc w:val="both"/>
      </w:pPr>
      <w:r>
        <w:tab/>
      </w:r>
      <w:r>
        <w:t xml:space="preserve">In conclusion, we show here that the repeated stress caused by increasingly stronger HWs led to a drastic change in the composition of the phytoplankton community. The new compositional configuration was unable to maintain and / or recover </w:t>
      </w:r>
      <w:r>
        <w:t>photosynthetic activity or biomass levels</w:t>
      </w:r>
      <w:r>
        <w:t xml:space="preserve"> like unperturbed systems, suggesting an overall increase in vulnerability to subsequent perturbations. These results force us to evaluate the consequences of climate change-induced extreme weather events on the functioning of communities and ecosystems, particularly as they become more recurrent and severe </w:t>
      </w:r>
      <w:proofErr w:type="gramStart"/>
      <w:r>
        <w:t>in the near future</w:t>
      </w:r>
      <w:proofErr w:type="gramEnd"/>
      <w:r>
        <w:t>.</w:t>
      </w:r>
    </w:p>
    <w:p w14:paraId="2633ABB0" w14:textId="27BBDB86" w:rsidR="00685E62" w:rsidRPr="00685E62" w:rsidRDefault="00685E62" w:rsidP="0070303B">
      <w:pPr>
        <w:spacing w:line="480" w:lineRule="auto"/>
        <w:rPr>
          <w:rFonts w:ascii="Times New Roman" w:hAnsi="Times New Roman" w:cs="Times New Roman"/>
        </w:rPr>
      </w:pPr>
    </w:p>
    <w:sectPr w:rsidR="00685E62" w:rsidRPr="0068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3B"/>
    <w:rsid w:val="00004A9A"/>
    <w:rsid w:val="000414AD"/>
    <w:rsid w:val="001C6BEB"/>
    <w:rsid w:val="00216876"/>
    <w:rsid w:val="00221EC5"/>
    <w:rsid w:val="002A229C"/>
    <w:rsid w:val="004D1E61"/>
    <w:rsid w:val="004E4BA6"/>
    <w:rsid w:val="005678B9"/>
    <w:rsid w:val="005C68F0"/>
    <w:rsid w:val="00685E62"/>
    <w:rsid w:val="0070303B"/>
    <w:rsid w:val="0071305F"/>
    <w:rsid w:val="007A582B"/>
    <w:rsid w:val="00A67681"/>
    <w:rsid w:val="00B853E2"/>
    <w:rsid w:val="00B9437F"/>
    <w:rsid w:val="00BC3A31"/>
    <w:rsid w:val="00E603EC"/>
    <w:rsid w:val="00EA4253"/>
    <w:rsid w:val="00F71265"/>
    <w:rsid w:val="00FA238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F63D5B6"/>
  <w15:chartTrackingRefBased/>
  <w15:docId w15:val="{F50B236E-947E-334A-8DF7-304E5157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3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0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0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0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0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3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0303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0303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0303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0303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0303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0303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0303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0303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030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03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030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03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030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03B"/>
    <w:rPr>
      <w:i/>
      <w:iCs/>
      <w:color w:val="404040" w:themeColor="text1" w:themeTint="BF"/>
      <w:lang w:val="en-GB"/>
    </w:rPr>
  </w:style>
  <w:style w:type="paragraph" w:styleId="ListParagraph">
    <w:name w:val="List Paragraph"/>
    <w:basedOn w:val="Normal"/>
    <w:uiPriority w:val="34"/>
    <w:qFormat/>
    <w:rsid w:val="0070303B"/>
    <w:pPr>
      <w:ind w:left="720"/>
      <w:contextualSpacing/>
    </w:pPr>
  </w:style>
  <w:style w:type="character" w:styleId="IntenseEmphasis">
    <w:name w:val="Intense Emphasis"/>
    <w:basedOn w:val="DefaultParagraphFont"/>
    <w:uiPriority w:val="21"/>
    <w:qFormat/>
    <w:rsid w:val="0070303B"/>
    <w:rPr>
      <w:i/>
      <w:iCs/>
      <w:color w:val="0F4761" w:themeColor="accent1" w:themeShade="BF"/>
    </w:rPr>
  </w:style>
  <w:style w:type="paragraph" w:styleId="IntenseQuote">
    <w:name w:val="Intense Quote"/>
    <w:basedOn w:val="Normal"/>
    <w:next w:val="Normal"/>
    <w:link w:val="IntenseQuoteChar"/>
    <w:uiPriority w:val="30"/>
    <w:qFormat/>
    <w:rsid w:val="0070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03B"/>
    <w:rPr>
      <w:i/>
      <w:iCs/>
      <w:color w:val="0F4761" w:themeColor="accent1" w:themeShade="BF"/>
      <w:lang w:val="en-GB"/>
    </w:rPr>
  </w:style>
  <w:style w:type="character" w:styleId="IntenseReference">
    <w:name w:val="Intense Reference"/>
    <w:basedOn w:val="DefaultParagraphFont"/>
    <w:uiPriority w:val="32"/>
    <w:qFormat/>
    <w:rsid w:val="0070303B"/>
    <w:rPr>
      <w:b/>
      <w:bCs/>
      <w:smallCaps/>
      <w:color w:val="0F4761" w:themeColor="accent1" w:themeShade="BF"/>
      <w:spacing w:val="5"/>
    </w:rPr>
  </w:style>
  <w:style w:type="paragraph" w:styleId="NormalWeb">
    <w:name w:val="Normal (Web)"/>
    <w:basedOn w:val="Normal"/>
    <w:uiPriority w:val="99"/>
    <w:unhideWhenUsed/>
    <w:rsid w:val="00A6768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10070</Words>
  <Characters>57405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2</cp:revision>
  <dcterms:created xsi:type="dcterms:W3CDTF">2024-10-07T13:09:00Z</dcterms:created>
  <dcterms:modified xsi:type="dcterms:W3CDTF">2024-10-08T08:06:00Z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id="ol8Hm7Rz"/&gt;&lt;style id="http://www.zotero.org/styles/ecology-letters" hasBibliography="1" bibliographyStyleHasBeenSet="0"/&gt;&lt;prefs&gt;&lt;pref name="fieldType" value="Field"/&gt;&lt;/prefs&gt;&lt;/data&gt;</vt:lpwstr>
  </property>
</Properties>
</file>