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997CCE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8"/>
        <w:gridCol w:w="855"/>
        <w:gridCol w:w="1682"/>
        <w:gridCol w:w="2286"/>
      </w:tblGrid>
      <w:tr w:rsidR="00A86C4F" w:rsidRPr="00676A62" w14:paraId="2ABB3327" w14:textId="77777777" w:rsidTr="00670135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670135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Creating Tools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Support Teachers, Their Teaching And To Help Them Improve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Their Practices In The Classroom.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670135">
        <w:trPr>
          <w:trHeight w:val="527"/>
        </w:trPr>
        <w:tc>
          <w:tcPr>
            <w:tcW w:w="1510" w:type="dxa"/>
            <w:gridSpan w:val="3"/>
          </w:tcPr>
          <w:p w14:paraId="5138BBF1" w14:textId="68A0FE14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(expected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June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670135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670135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670135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670135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997CCE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1F4D41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8"/>
          </w:tcPr>
          <w:p w14:paraId="268FF9F6" w14:textId="54797E96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670135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45CBE012" w14:textId="77777777" w:rsidTr="00670135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03403E8B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1EF3D794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of the intro course 15-110, a course in fundamental computing principles.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T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his course was conducted fully online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 xml:space="preserve"> d</w:t>
            </w:r>
            <w:r w:rsidR="00123DE2" w:rsidRPr="00676A62">
              <w:rPr>
                <w:rFonts w:ascii="Arial" w:hAnsi="Arial" w:cs="Times New Roman"/>
                <w:sz w:val="18"/>
                <w:szCs w:val="18"/>
              </w:rPr>
              <w:t>ue to the 2020 pandemic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6FE9B20D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71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8419AB0" w14:textId="77777777" w:rsidR="00617BD6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637FDAB2" w:rsidR="0060046A" w:rsidRPr="00676A62" w:rsidRDefault="00617BD6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</w:t>
            </w:r>
            <w:r w:rsidR="001D6A58">
              <w:rPr>
                <w:rFonts w:ascii="Arial" w:hAnsi="Arial" w:cs="Times New Roman"/>
                <w:sz w:val="18"/>
                <w:szCs w:val="18"/>
              </w:rPr>
              <w:t>56</w:t>
            </w:r>
            <w:r>
              <w:rPr>
                <w:rFonts w:ascii="Arial" w:hAnsi="Arial" w:cs="Times New Roman"/>
                <w:sz w:val="18"/>
                <w:szCs w:val="18"/>
              </w:rPr>
              <w:t>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1432EE75" w14:textId="77777777" w:rsidTr="00670135">
        <w:tc>
          <w:tcPr>
            <w:tcW w:w="1510" w:type="dxa"/>
            <w:gridSpan w:val="3"/>
          </w:tcPr>
          <w:p w14:paraId="41BA2488" w14:textId="77777777" w:rsidR="00B249D1" w:rsidRDefault="00B249D1" w:rsidP="00045F31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  <w:p w14:paraId="2FD0F8DA" w14:textId="6C097428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497F6BBB" w14:textId="77777777" w:rsidR="00B249D1" w:rsidRDefault="00B249D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39221950" w14:textId="1D1854F1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145DEDF0" w:rsidR="005926E4" w:rsidRDefault="00124D57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Supported curriculum </w:t>
            </w:r>
            <w:r w:rsidR="0089481C">
              <w:rPr>
                <w:rFonts w:ascii="Arial" w:hAnsi="Arial" w:cs="Times New Roman"/>
                <w:sz w:val="18"/>
                <w:szCs w:val="18"/>
              </w:rPr>
              <w:t>re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design by deciding topics and concepts for the course.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Lead 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class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discussions </w:t>
            </w:r>
            <w:r w:rsidR="004404E7">
              <w:rPr>
                <w:rFonts w:ascii="Arial" w:hAnsi="Arial" w:cs="Times New Roman"/>
                <w:sz w:val="18"/>
                <w:szCs w:val="18"/>
              </w:rPr>
              <w:t xml:space="preserve">(7 students) </w:t>
            </w:r>
            <w:r w:rsidR="0036694A" w:rsidRPr="00670135">
              <w:rPr>
                <w:rFonts w:ascii="Arial" w:hAnsi="Arial" w:cs="Times New Roman"/>
                <w:sz w:val="18"/>
                <w:szCs w:val="18"/>
              </w:rPr>
              <w:t>on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 various pedagogy and CS Education research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 topics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18A54A06" w14:textId="142D19B4" w:rsidR="001D6A58" w:rsidRPr="00670135" w:rsidRDefault="001D6A58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4.4/5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670135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7173714C" w:rsidR="00045F31" w:rsidRPr="00676A62" w:rsidRDefault="00997CCE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74CE602D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.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0DCB4659" w14:textId="7A890268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49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135A19BB" w:rsidR="00045F31" w:rsidRDefault="004404E7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</w:t>
            </w:r>
            <w:r>
              <w:rPr>
                <w:rFonts w:ascii="Arial" w:hAnsi="Arial" w:cs="Times New Roman"/>
                <w:sz w:val="18"/>
                <w:szCs w:val="18"/>
              </w:rPr>
              <w:t>,</w:t>
            </w:r>
            <w:proofErr w:type="gramEnd"/>
            <w:r w:rsidR="0036694A"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46A7713" w14:textId="24E37FFF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 4.5/5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670135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997CCE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33E3AC69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assignments/exam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752E5394" w:rsidR="00045F31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0310C46C" w14:textId="3AA4C111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4.92/5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670135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997CCE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59F247E8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1F6E51AA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esigned labs and homework assignments, created quiz and exam questions, 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 xml:space="preserve">designed grading rubrics,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670135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F1157A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F2456D" w:rsidRPr="00676A62" w14:paraId="706DA322" w14:textId="77777777" w:rsidTr="00F1157A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2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8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</w:t>
            </w:r>
            <w:r w:rsidR="00EB0206"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997CCE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997CCE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57C3788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research.</w:t>
            </w:r>
          </w:p>
          <w:p w14:paraId="5709685B" w14:textId="77777777" w:rsidR="00CF1819" w:rsidRPr="00F1157A" w:rsidRDefault="00CF1819" w:rsidP="00CF1819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CF1819" w:rsidRPr="00676A62" w14:paraId="726AC6BC" w14:textId="77777777" w:rsidTr="00670135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0AB5E8F7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working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with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670135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670135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670135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080678B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24629EB0" w14:textId="3CF3D00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670135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 and master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Research Assistants 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997CCE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4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670135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0" w:type="dxa"/>
            <w:gridSpan w:val="5"/>
          </w:tcPr>
          <w:p w14:paraId="37EB35CD" w14:textId="64CB41EB" w:rsidR="00CB7C60" w:rsidRPr="00676A62" w:rsidRDefault="00997CCE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5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6B0895F7" w14:textId="08338857" w:rsidR="00CB7C60" w:rsidRPr="00676A62" w:rsidRDefault="00997CCE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FB6F384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 Took a range of courses on education</w:t>
            </w:r>
            <w:r w:rsidR="005B7148">
              <w:rPr>
                <w:rFonts w:ascii="Arial" w:hAnsi="Arial" w:cs="Times New Roman"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including </w:t>
            </w:r>
            <w:hyperlink r:id="rId17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8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676A62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676A62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676A62" w14:paraId="3CD12FD5" w14:textId="77777777" w:rsidTr="00670135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670135">
        <w:tc>
          <w:tcPr>
            <w:tcW w:w="1510" w:type="dxa"/>
            <w:gridSpan w:val="3"/>
          </w:tcPr>
          <w:p w14:paraId="1498A9AB" w14:textId="041F13DC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670135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608C13BB" w14:textId="77777777" w:rsidTr="00670135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73284137" w14:textId="77777777" w:rsidTr="00670135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456C657E" w14:textId="77777777" w:rsidTr="00670135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CC216D2" w14:textId="77777777" w:rsidTr="00670135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4829F69" w14:textId="77777777" w:rsidTr="00670135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F1157A" w:rsidRP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13F65C62" w14:textId="77777777" w:rsidTr="00670135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670135">
        <w:tc>
          <w:tcPr>
            <w:tcW w:w="1510" w:type="dxa"/>
            <w:gridSpan w:val="3"/>
          </w:tcPr>
          <w:p w14:paraId="3C8A74BB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56F95EC1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04685E4E" w14:textId="26AD072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2524CF3E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013D7339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1871159B" w14:textId="102F4A2E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0322E3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CF1819" w:rsidRPr="00676A62" w14:paraId="3CB39F2B" w14:textId="77777777" w:rsidTr="00670135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670135">
        <w:tc>
          <w:tcPr>
            <w:tcW w:w="9900" w:type="dxa"/>
            <w:gridSpan w:val="8"/>
          </w:tcPr>
          <w:p w14:paraId="3B83FA61" w14:textId="279CAEDA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 (2021). ClassInSight for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A., Zimmerman, J. (2021). Reframing PI as ProI: Exploring Opportunities and Barriers for Professional Informatics.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 w:rsidR="00710F3A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20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670135">
        <w:tc>
          <w:tcPr>
            <w:tcW w:w="9900" w:type="dxa"/>
            <w:gridSpan w:val="8"/>
          </w:tcPr>
          <w:p w14:paraId="5EA84366" w14:textId="77777777" w:rsidR="00CF1819" w:rsidRPr="00F1157A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670135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670135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21D858B7" w14:textId="77777777" w:rsidTr="00670135">
        <w:tc>
          <w:tcPr>
            <w:tcW w:w="9900" w:type="dxa"/>
            <w:gridSpan w:val="8"/>
          </w:tcPr>
          <w:p w14:paraId="7D8992F9" w14:textId="77777777" w:rsidR="00CF1819" w:rsidRPr="00670135" w:rsidRDefault="00CF1819" w:rsidP="00CF1819">
            <w:pPr>
              <w:rPr>
                <w:rFonts w:ascii="Arial" w:hAnsi="Arial"/>
                <w:sz w:val="26"/>
                <w:szCs w:val="26"/>
              </w:rPr>
            </w:pPr>
          </w:p>
        </w:tc>
      </w:tr>
      <w:tr w:rsidR="00CF1819" w:rsidRPr="00676A62" w14:paraId="33B9A265" w14:textId="77777777" w:rsidTr="00670135">
        <w:tc>
          <w:tcPr>
            <w:tcW w:w="9900" w:type="dxa"/>
            <w:gridSpan w:val="8"/>
          </w:tcPr>
          <w:p w14:paraId="4BF88404" w14:textId="77777777" w:rsidR="00F1157A" w:rsidRDefault="00F1157A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060E393C" w14:textId="77777777" w:rsidR="000322E3" w:rsidRDefault="000322E3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33E674A4" w14:textId="77777777" w:rsidR="00B249D1" w:rsidRDefault="00B249D1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37B4F34C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F1157A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lastRenderedPageBreak/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670135" w:rsidRPr="00676A62" w14:paraId="493D3CBB" w14:textId="77777777" w:rsidTr="00F1157A">
        <w:tc>
          <w:tcPr>
            <w:tcW w:w="9900" w:type="dxa"/>
            <w:gridSpan w:val="8"/>
          </w:tcPr>
          <w:p w14:paraId="14ACEE43" w14:textId="1FDF0E40" w:rsidR="00670135" w:rsidRPr="00676A62" w:rsidRDefault="00670135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670135" w:rsidRPr="00676A62" w14:paraId="3937C0A2" w14:textId="77777777" w:rsidTr="00F1157A">
        <w:tc>
          <w:tcPr>
            <w:tcW w:w="1510" w:type="dxa"/>
            <w:gridSpan w:val="3"/>
          </w:tcPr>
          <w:p w14:paraId="409C038D" w14:textId="5A9204B9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5"/>
          </w:tcPr>
          <w:p w14:paraId="0FD6F7B0" w14:textId="69FAE1DE" w:rsidR="00670135" w:rsidRDefault="00670135" w:rsidP="00CF1819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2016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6653D5A3" w14:textId="0679F5C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70135" w:rsidRPr="00676A62" w14:paraId="2528646A" w14:textId="77777777" w:rsidTr="00F1157A">
        <w:tc>
          <w:tcPr>
            <w:tcW w:w="1510" w:type="dxa"/>
            <w:gridSpan w:val="3"/>
          </w:tcPr>
          <w:p w14:paraId="653C5E74" w14:textId="1440DF48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354027C8" w14:textId="215AB15A" w:rsidR="00670135" w:rsidRDefault="00670135" w:rsidP="00CF1819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2017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  <w:r w:rsidR="00710F3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.</w:t>
            </w:r>
          </w:p>
          <w:p w14:paraId="580078D5" w14:textId="44E8E258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6648" w:rsidRPr="00676A62" w14:paraId="657BD1CD" w14:textId="77777777" w:rsidTr="00F1157A">
        <w:tc>
          <w:tcPr>
            <w:tcW w:w="1510" w:type="dxa"/>
            <w:gridSpan w:val="3"/>
          </w:tcPr>
          <w:p w14:paraId="78F240F4" w14:textId="1778826A" w:rsidR="00CC6648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090F9A3A" w14:textId="0B032DE0" w:rsidR="00CC6648" w:rsidRPr="00651EED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51EED" w:rsidRPr="00676A62" w14:paraId="001D7ED6" w14:textId="77777777" w:rsidTr="00F1157A">
        <w:tc>
          <w:tcPr>
            <w:tcW w:w="1510" w:type="dxa"/>
            <w:gridSpan w:val="3"/>
          </w:tcPr>
          <w:p w14:paraId="2B30866D" w14:textId="426308D1" w:rsidR="00651EED" w:rsidRPr="00CC6648" w:rsidRDefault="00651EED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66178464" w14:textId="69DFA4F6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AIED 2018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7FA1E00E" w14:textId="1C6D8547" w:rsidR="00651EED" w:rsidRPr="00651EED" w:rsidRDefault="00651EED" w:rsidP="00651E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70135" w:rsidRPr="00676A62" w14:paraId="5A302106" w14:textId="77777777" w:rsidTr="00F1157A">
        <w:tc>
          <w:tcPr>
            <w:tcW w:w="1510" w:type="dxa"/>
            <w:gridSpan w:val="3"/>
          </w:tcPr>
          <w:p w14:paraId="51C51D8C" w14:textId="02A58917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16A5699C" w14:textId="7755D246" w:rsidR="00670135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 w:rsid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="00651EED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20B650B" w14:textId="7942E703" w:rsidR="00CC6648" w:rsidRPr="00CC6648" w:rsidRDefault="00CC6648" w:rsidP="00CF1819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1157A" w:rsidRPr="00676A62" w14:paraId="39A1D42D" w14:textId="77777777" w:rsidTr="00F1157A">
        <w:tc>
          <w:tcPr>
            <w:tcW w:w="1510" w:type="dxa"/>
            <w:gridSpan w:val="3"/>
          </w:tcPr>
          <w:p w14:paraId="35AF401B" w14:textId="5676F520" w:rsidR="00F1157A" w:rsidRPr="00CC6648" w:rsidRDefault="00F1157A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07B7EE45" w14:textId="2B990452" w:rsidR="00F1157A" w:rsidRPr="00651EED" w:rsidRDefault="00F1157A" w:rsidP="00F1157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PAWS Lab, Intelligent Systems Program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F3B1BAF" w14:textId="363C71DB" w:rsidR="00F1157A" w:rsidRPr="00F1157A" w:rsidRDefault="00F1157A" w:rsidP="00CF1819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CF1819" w:rsidRPr="00676A62" w14:paraId="2EB77D0F" w14:textId="77777777" w:rsidTr="00F1157A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F1157A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0AF557C6" w:rsidR="00526416" w:rsidRPr="00676A62" w:rsidRDefault="007E43C1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graduate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 school panel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for undergraduate women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526416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670135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147ECDAA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Computing Education Research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23EB4D0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Late Breaking Work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670135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332AEAFD" w:rsidR="00B97B58" w:rsidRPr="00676A62" w:rsidRDefault="007E43C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Graduate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s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chool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p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anel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m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670135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670135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7369D5B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E43C1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School of Computer Science,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A67A02E" w14:textId="77777777" w:rsidTr="00670135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670135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3E3867C8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President,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2AC992D9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670135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0CA2D743" w14:textId="77777777" w:rsidR="00F1157A" w:rsidRDefault="00F1157A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71DD6457" w14:textId="77777777" w:rsidR="000322E3" w:rsidRDefault="000322E3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725F2B3C" w14:textId="77777777" w:rsidR="00B249D1" w:rsidRDefault="00B249D1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2B157CBD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670135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lastRenderedPageBreak/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670135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670135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670135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670135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670135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F1157A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8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7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6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F1157A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8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7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6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B249D1">
      <w:footerReference w:type="even" r:id="rId19"/>
      <w:footerReference w:type="default" r:id="rId20"/>
      <w:pgSz w:w="12240" w:h="15840"/>
      <w:pgMar w:top="675" w:right="1800" w:bottom="106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6F763" w14:textId="77777777" w:rsidR="00997CCE" w:rsidRDefault="00997CCE" w:rsidP="00C80B9C">
      <w:r>
        <w:separator/>
      </w:r>
    </w:p>
  </w:endnote>
  <w:endnote w:type="continuationSeparator" w:id="0">
    <w:p w14:paraId="3C5A1CDB" w14:textId="77777777" w:rsidR="00997CCE" w:rsidRDefault="00997CCE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4C32A" w14:textId="77777777" w:rsidR="00997CCE" w:rsidRDefault="00997CCE" w:rsidP="00C80B9C">
      <w:r>
        <w:separator/>
      </w:r>
    </w:p>
  </w:footnote>
  <w:footnote w:type="continuationSeparator" w:id="0">
    <w:p w14:paraId="645E9819" w14:textId="77777777" w:rsidR="00997CCE" w:rsidRDefault="00997CCE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04E32"/>
    <w:rsid w:val="00011DCE"/>
    <w:rsid w:val="00022675"/>
    <w:rsid w:val="00025F0B"/>
    <w:rsid w:val="000322E3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C5333"/>
    <w:rsid w:val="000D0399"/>
    <w:rsid w:val="000D0C54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D6A58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539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5EE1"/>
    <w:rsid w:val="00436321"/>
    <w:rsid w:val="004404E7"/>
    <w:rsid w:val="004463BC"/>
    <w:rsid w:val="004530A0"/>
    <w:rsid w:val="00454CF1"/>
    <w:rsid w:val="004738B6"/>
    <w:rsid w:val="00476CB7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B7148"/>
    <w:rsid w:val="005C0702"/>
    <w:rsid w:val="005C0D61"/>
    <w:rsid w:val="005D2769"/>
    <w:rsid w:val="005E1AFD"/>
    <w:rsid w:val="005E3E98"/>
    <w:rsid w:val="005E6FB8"/>
    <w:rsid w:val="005F62D6"/>
    <w:rsid w:val="0060046A"/>
    <w:rsid w:val="00600DB1"/>
    <w:rsid w:val="00604CB6"/>
    <w:rsid w:val="00605A20"/>
    <w:rsid w:val="00617BD6"/>
    <w:rsid w:val="006257B2"/>
    <w:rsid w:val="00626B73"/>
    <w:rsid w:val="00630829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6A62"/>
    <w:rsid w:val="00676D75"/>
    <w:rsid w:val="00681152"/>
    <w:rsid w:val="00684958"/>
    <w:rsid w:val="00684D6E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382E"/>
    <w:rsid w:val="00755496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43C1"/>
    <w:rsid w:val="007E5FFB"/>
    <w:rsid w:val="007F2523"/>
    <w:rsid w:val="00800894"/>
    <w:rsid w:val="00802505"/>
    <w:rsid w:val="00810158"/>
    <w:rsid w:val="0082309E"/>
    <w:rsid w:val="008277FA"/>
    <w:rsid w:val="00840FBF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97CCE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B5A44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21C22"/>
    <w:rsid w:val="00B249D1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310A6"/>
    <w:rsid w:val="00C31404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610F4"/>
    <w:rsid w:val="00F84E77"/>
    <w:rsid w:val="00F93B6C"/>
    <w:rsid w:val="00F94444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hcii.cmu.edu/courses/personalized-onl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hyperlink" Target="https://hcii.cmu.edu/courses/research-methods-learning-sci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pi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mu.edu/teaching/graduatestudentsupport/futurefacultyprogram.html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37</TotalTime>
  <Pages>6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24</cp:revision>
  <cp:lastPrinted>2020-09-29T00:07:00Z</cp:lastPrinted>
  <dcterms:created xsi:type="dcterms:W3CDTF">2020-10-04T04:35:00Z</dcterms:created>
  <dcterms:modified xsi:type="dcterms:W3CDTF">2020-10-14T21:28:00Z</dcterms:modified>
</cp:coreProperties>
</file>