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486F93" w14:textId="77777777" w:rsidR="00E03E03" w:rsidRDefault="00000000">
      <w:pPr>
        <w:keepNext/>
      </w:pPr>
      <w:r>
        <w:rPr>
          <w:rFonts w:cs="Times New Roman"/>
          <w:b/>
          <w:sz w:val="32"/>
        </w:rPr>
        <w:t>A1-D2: Designing the analysis, gathering data, analysing data and interpreting results</w:t>
      </w:r>
    </w:p>
    <w:p w14:paraId="31ED5463" w14:textId="77777777" w:rsidR="00E03E03" w:rsidRDefault="00000000">
      <w:pPr>
        <w:keepNext/>
        <w:spacing w:after="240"/>
      </w:pPr>
      <w:r>
        <w:rPr>
          <w:rFonts w:cs="Times New Roman"/>
        </w:rPr>
        <w:t>Francis Lee | tli174 | Spark New Zealand Limited</w:t>
      </w:r>
    </w:p>
    <w:p w14:paraId="78CB28B6" w14:textId="77777777" w:rsidR="00E03E03" w:rsidRDefault="00000000">
      <w:pPr>
        <w:pStyle w:val="1"/>
      </w:pPr>
      <w:r>
        <w:rPr>
          <w:rFonts w:ascii="Times New Roman" w:eastAsia="Times New Roman" w:hAnsi="Times New Roman" w:cs="Times New Roman"/>
        </w:rPr>
        <w:t>Executive analytical chain</w:t>
      </w:r>
    </w:p>
    <w:p w14:paraId="24E5CAA6" w14:textId="77777777" w:rsidR="00E03E03" w:rsidRDefault="00000000">
      <w:r>
        <w:rPr>
          <w:rFonts w:cs="Times New Roman"/>
        </w:rPr>
        <w:t>Commerce Commission data show that Spark group mobile connection share fell from 42% in June 2022 to 38% in June 2025 (Commerce Commission, 2026, pp. 213-216). This is the strategic symptom examined in this report. The more recent FY26 results are mixed rather than uniformly negative. Mobile service revenue grew 1.1% to NZ$998 million, while IDC mobile service-revenue share was 41.0% and its annual decline slowed to 0.5 percentage points (Spark New Zealand Limited, 2026b, pp. 12-14). Because these measures concern revenue rather than connections, they neither extend the Commission's series nor provide a baseline for the selected plan-review process.</w:t>
      </w:r>
    </w:p>
    <w:p w14:paraId="1E9C17CD" w14:textId="77777777" w:rsidR="00E03E03" w:rsidRDefault="00000000">
      <w:r>
        <w:rPr>
          <w:rFonts w:cs="Times New Roman"/>
        </w:rPr>
        <w:t>This report focuses on Spark's mobile plan-value review for individual consumers. Spark states that it has improved its website and MySpark app to make plans, products and account details easier to find. The regulator's transparency benchmark goes further: it calls for a longer usage and spending history, allowance comparisons, appropriate-plan prompts and a straightforward way to change plans. Spark's disclosures and public change-plan page do not show whether customers receive these elements as a timely and understandable fit or no-change conclusion (Commerce Commission, 2025, pp. 7-9; Spark New Zealand Limited, 2026a, pp. 4, 21; Spark New Zealand Limited, n.d.). The gap is in the public documentation; it does not prove that Spark's internal process is defective.</w:t>
      </w:r>
    </w:p>
    <w:p w14:paraId="6549D09D" w14:textId="77777777" w:rsidR="00E03E03" w:rsidRDefault="00000000">
      <w:r>
        <w:rPr>
          <w:rFonts w:cs="Times New Roman"/>
        </w:rPr>
        <w:t xml:space="preserve">The analysis separates an interview-testable mechanism from a business outcome that requires a controlled pilot. H1M asks whether an explainable conclusion improves decision readiness when the underlying information is unchanged. H1Q asks whether that change can reduce 90-day avoidable churn by at least 15%. In Ryan Li's interview, readiness rose from 3/5 to 4/5 because the reasoning was visible and no change remained an option. This supports H1M for his case but cannot test H1Q. The proposed next step is a controlled </w:t>
      </w:r>
      <w:r>
        <w:rPr>
          <w:rFonts w:cs="Times New Roman"/>
          <w:b/>
        </w:rPr>
        <w:t>PlanFit Navigator Core</w:t>
      </w:r>
      <w:r>
        <w:rPr>
          <w:rFonts w:cs="Times New Roman"/>
        </w:rPr>
        <w:t xml:space="preserve"> pilot with a rule-based fit or no-change conclusion, correction and human-help routes, and traceable outcome measurement.</w:t>
      </w:r>
    </w:p>
    <w:p w14:paraId="5BD4F944" w14:textId="77777777" w:rsidR="00E03E03" w:rsidRDefault="00000000">
      <w:pPr>
        <w:pStyle w:val="1"/>
      </w:pPr>
      <w:r>
        <w:rPr>
          <w:rFonts w:ascii="Times New Roman" w:eastAsia="Times New Roman" w:hAnsi="Times New Roman" w:cs="Times New Roman"/>
        </w:rPr>
        <w:lastRenderedPageBreak/>
        <w:t>1. Revised A1-D1 framing</w:t>
      </w:r>
    </w:p>
    <w:p w14:paraId="146B8491" w14:textId="77777777" w:rsidR="00E03E03" w:rsidRDefault="00000000">
      <w:pPr>
        <w:pStyle w:val="21"/>
      </w:pPr>
      <w:r>
        <w:rPr>
          <w:rFonts w:ascii="Times New Roman" w:eastAsia="Times New Roman" w:hAnsi="Times New Roman" w:cs="Times New Roman"/>
        </w:rPr>
        <w:t>1.1 Dysfunctional process and boundary</w:t>
      </w:r>
    </w:p>
    <w:p w14:paraId="7BC96080" w14:textId="77777777" w:rsidR="00E03E03" w:rsidRDefault="00000000">
      <w:r>
        <w:rPr>
          <w:rFonts w:cs="Times New Roman"/>
        </w:rPr>
        <w:t>The process examined is Spark's New Zealand mobile plan-value review for individual pay-monthly and prepaid customers. The boundary starts when a customer notices a possible mismatch or chooses to review a plan. It ends once the customer has enough information to stay, change, defer, decline or exit. The process covers usage and spending information, plan comparison, digital or assisted support, and the customer's decision. It excludes network remediation, wholesale and MVNO operations, Skinny, enterprise and SME sales, unrelated device logistics, and internal eligibility or adviser rules that have not been disclosed.</w:t>
      </w:r>
    </w:p>
    <w:p w14:paraId="778806AF" w14:textId="77777777" w:rsidR="00E03E03" w:rsidRDefault="00000000">
      <w:pPr>
        <w:pStyle w:val="af5"/>
      </w:pPr>
      <w:r>
        <w:rPr>
          <w:rFonts w:cs="Times New Roman"/>
          <w:b/>
        </w:rPr>
        <w:t>Revised dysfunction:</w:t>
      </w:r>
      <w:r>
        <w:rPr>
          <w:rFonts w:cs="Times New Roman"/>
        </w:rPr>
        <w:t xml:space="preserve"> The publicly documented customer-initiated journey does not demonstrate a consistent, timely and transparent plan-fit conclusion.</w:t>
      </w:r>
    </w:p>
    <w:p w14:paraId="38754EE7" w14:textId="77777777" w:rsidR="00E03E03" w:rsidRDefault="00000000">
      <w:r>
        <w:rPr>
          <w:rFonts w:cs="Times New Roman"/>
        </w:rPr>
        <w:t>This definition keeps the strategic issue in view without guessing how Spark's internal workflow operates. Timing, cross-channel context, consistency of explanation and outcome feedback still require validation.</w:t>
      </w:r>
    </w:p>
    <w:p w14:paraId="0760B9FB" w14:textId="77777777" w:rsidR="00E03E03" w:rsidRDefault="00000000">
      <w:pPr>
        <w:pStyle w:val="21"/>
      </w:pPr>
      <w:r>
        <w:rPr>
          <w:rFonts w:ascii="Times New Roman" w:eastAsia="Times New Roman" w:hAnsi="Times New Roman" w:cs="Times New Roman"/>
        </w:rPr>
        <w:t>1.2 Revised SMART problem statement</w:t>
      </w:r>
    </w:p>
    <w:p w14:paraId="24CB7F4B" w14:textId="77777777" w:rsidR="00E03E03" w:rsidRDefault="00000000">
      <w:pPr>
        <w:pStyle w:val="af5"/>
      </w:pPr>
      <w:r>
        <w:rPr>
          <w:rFonts w:cs="Times New Roman"/>
        </w:rPr>
        <w:t>By 30 June 2027, validate through a controlled pilot whether improving the Spark-branded individual-consumer mobile plan-value review can reduce 90-day avoidable churn by at least 15%, achieve at least 60% review completion and at least 20% eligible-recommendation acceptance, without material deterioration in ARPU, contribution margin or customer trust.</w:t>
      </w:r>
    </w:p>
    <w:p w14:paraId="2DDF210F" w14:textId="77777777" w:rsidR="00E03E03" w:rsidRDefault="00000000">
      <w:pPr>
        <w:pStyle w:val="af7"/>
      </w:pPr>
      <w:r>
        <w:rPr>
          <w:rFonts w:cs="Times New Roman"/>
        </w:rPr>
        <w:lastRenderedPageBreak/>
        <w:t>Table 1</w:t>
      </w:r>
      <w:r>
        <w:rPr>
          <w:rFonts w:cs="Times New Roman"/>
        </w:rPr>
        <w:br/>
      </w:r>
      <w:r>
        <w:rPr>
          <w:rFonts w:cs="Times New Roman"/>
          <w:b w:val="0"/>
          <w:i/>
        </w:rPr>
        <w:t>SMART problem-statement test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44"/>
        <w:gridCol w:w="7416"/>
      </w:tblGrid>
      <w:tr w:rsidR="00E03E03" w14:paraId="3B7BEA4E" w14:textId="77777777">
        <w:trPr>
          <w:cantSplit/>
          <w:tblHeader/>
          <w:jc w:val="center"/>
        </w:trPr>
        <w:tc>
          <w:tcPr>
            <w:tcW w:w="1944" w:type="dxa"/>
            <w:shd w:val="clear" w:color="auto" w:fill="FFFFFF"/>
            <w:vAlign w:val="center"/>
          </w:tcPr>
          <w:p w14:paraId="64041ADB" w14:textId="77777777" w:rsidR="00E03E03" w:rsidRDefault="00000000">
            <w:pPr>
              <w:keepNext/>
              <w:spacing w:after="0" w:line="276" w:lineRule="auto"/>
            </w:pPr>
            <w:r>
              <w:rPr>
                <w:rFonts w:cs="Times New Roman"/>
                <w:b/>
                <w:sz w:val="20"/>
              </w:rPr>
              <w:t>SMART element</w:t>
            </w:r>
          </w:p>
        </w:tc>
        <w:tc>
          <w:tcPr>
            <w:tcW w:w="7416" w:type="dxa"/>
            <w:shd w:val="clear" w:color="auto" w:fill="FFFFFF"/>
            <w:vAlign w:val="center"/>
          </w:tcPr>
          <w:p w14:paraId="0C873EAB" w14:textId="77777777" w:rsidR="00E03E03" w:rsidRDefault="00000000">
            <w:pPr>
              <w:keepNext/>
              <w:spacing w:after="0" w:line="276" w:lineRule="auto"/>
            </w:pPr>
            <w:r>
              <w:rPr>
                <w:rFonts w:cs="Times New Roman"/>
                <w:b/>
                <w:sz w:val="20"/>
              </w:rPr>
              <w:t>Justification</w:t>
            </w:r>
          </w:p>
        </w:tc>
      </w:tr>
      <w:tr w:rsidR="00E03E03" w14:paraId="262CE0CF" w14:textId="77777777">
        <w:trPr>
          <w:cantSplit/>
          <w:jc w:val="center"/>
        </w:trPr>
        <w:tc>
          <w:tcPr>
            <w:tcW w:w="1944" w:type="dxa"/>
            <w:shd w:val="clear" w:color="auto" w:fill="FFFFFF"/>
            <w:vAlign w:val="center"/>
          </w:tcPr>
          <w:p w14:paraId="1BD8976B" w14:textId="77777777" w:rsidR="00E03E03" w:rsidRDefault="00000000">
            <w:pPr>
              <w:keepNext/>
              <w:spacing w:after="0" w:line="276" w:lineRule="auto"/>
            </w:pPr>
            <w:r>
              <w:rPr>
                <w:rFonts w:cs="Times New Roman"/>
                <w:sz w:val="20"/>
              </w:rPr>
              <w:t>Specific</w:t>
            </w:r>
          </w:p>
        </w:tc>
        <w:tc>
          <w:tcPr>
            <w:tcW w:w="7416" w:type="dxa"/>
            <w:shd w:val="clear" w:color="auto" w:fill="FFFFFF"/>
            <w:vAlign w:val="center"/>
          </w:tcPr>
          <w:p w14:paraId="5F35989E" w14:textId="77777777" w:rsidR="00E03E03" w:rsidRDefault="00000000">
            <w:pPr>
              <w:keepNext/>
              <w:spacing w:after="0" w:line="276" w:lineRule="auto"/>
            </w:pPr>
            <w:r>
              <w:rPr>
                <w:rFonts w:cs="Times New Roman"/>
                <w:sz w:val="20"/>
              </w:rPr>
              <w:t>Defines the consumer plan-value review and controlled-pilot decision.</w:t>
            </w:r>
          </w:p>
        </w:tc>
      </w:tr>
      <w:tr w:rsidR="00E03E03" w14:paraId="4B47FAA1" w14:textId="77777777">
        <w:trPr>
          <w:cantSplit/>
          <w:jc w:val="center"/>
        </w:trPr>
        <w:tc>
          <w:tcPr>
            <w:tcW w:w="1944" w:type="dxa"/>
            <w:shd w:val="clear" w:color="auto" w:fill="FFFFFF"/>
            <w:vAlign w:val="center"/>
          </w:tcPr>
          <w:p w14:paraId="22B91EE5" w14:textId="77777777" w:rsidR="00E03E03" w:rsidRDefault="00000000">
            <w:pPr>
              <w:keepNext/>
              <w:spacing w:after="0" w:line="276" w:lineRule="auto"/>
            </w:pPr>
            <w:r>
              <w:rPr>
                <w:rFonts w:cs="Times New Roman"/>
                <w:sz w:val="20"/>
              </w:rPr>
              <w:t>Measurable</w:t>
            </w:r>
          </w:p>
        </w:tc>
        <w:tc>
          <w:tcPr>
            <w:tcW w:w="7416" w:type="dxa"/>
            <w:shd w:val="clear" w:color="auto" w:fill="FFFFFF"/>
            <w:vAlign w:val="center"/>
          </w:tcPr>
          <w:p w14:paraId="32E30BC9" w14:textId="77777777" w:rsidR="00E03E03" w:rsidRDefault="00000000">
            <w:pPr>
              <w:keepNext/>
              <w:spacing w:after="0" w:line="276" w:lineRule="auto"/>
            </w:pPr>
            <w:r>
              <w:rPr>
                <w:rFonts w:cs="Times New Roman"/>
                <w:sz w:val="20"/>
              </w:rPr>
              <w:t>Specifies a 15% churn reduction, 60% completion, 20% acceptance and named guardrails.</w:t>
            </w:r>
          </w:p>
        </w:tc>
      </w:tr>
      <w:tr w:rsidR="00E03E03" w14:paraId="1C948A67" w14:textId="77777777">
        <w:trPr>
          <w:cantSplit/>
          <w:jc w:val="center"/>
        </w:trPr>
        <w:tc>
          <w:tcPr>
            <w:tcW w:w="1944" w:type="dxa"/>
            <w:shd w:val="clear" w:color="auto" w:fill="FFFFFF"/>
            <w:vAlign w:val="center"/>
          </w:tcPr>
          <w:p w14:paraId="2366DFD0" w14:textId="77777777" w:rsidR="00E03E03" w:rsidRDefault="00000000">
            <w:pPr>
              <w:keepNext/>
              <w:spacing w:after="0" w:line="276" w:lineRule="auto"/>
            </w:pPr>
            <w:r>
              <w:rPr>
                <w:rFonts w:cs="Times New Roman"/>
                <w:sz w:val="20"/>
              </w:rPr>
              <w:t>Achievable</w:t>
            </w:r>
          </w:p>
        </w:tc>
        <w:tc>
          <w:tcPr>
            <w:tcW w:w="7416" w:type="dxa"/>
            <w:shd w:val="clear" w:color="auto" w:fill="FFFFFF"/>
            <w:vAlign w:val="center"/>
          </w:tcPr>
          <w:p w14:paraId="3CA4E290" w14:textId="77777777" w:rsidR="00E03E03" w:rsidRDefault="00000000">
            <w:pPr>
              <w:keepNext/>
              <w:spacing w:after="0" w:line="276" w:lineRule="auto"/>
            </w:pPr>
            <w:r>
              <w:rPr>
                <w:rFonts w:cs="Times New Roman"/>
                <w:sz w:val="20"/>
              </w:rPr>
              <w:t>Requires baseline, power and economics gates before launch rather than promising a market-wide outcome.</w:t>
            </w:r>
          </w:p>
        </w:tc>
      </w:tr>
      <w:tr w:rsidR="00E03E03" w14:paraId="5E88C271" w14:textId="77777777">
        <w:trPr>
          <w:cantSplit/>
          <w:jc w:val="center"/>
        </w:trPr>
        <w:tc>
          <w:tcPr>
            <w:tcW w:w="1944" w:type="dxa"/>
            <w:shd w:val="clear" w:color="auto" w:fill="FFFFFF"/>
            <w:vAlign w:val="center"/>
          </w:tcPr>
          <w:p w14:paraId="098E4DF7" w14:textId="77777777" w:rsidR="00E03E03" w:rsidRDefault="00000000">
            <w:pPr>
              <w:keepNext/>
              <w:spacing w:after="0" w:line="276" w:lineRule="auto"/>
            </w:pPr>
            <w:r>
              <w:rPr>
                <w:rFonts w:cs="Times New Roman"/>
                <w:sz w:val="20"/>
              </w:rPr>
              <w:t>Relevant</w:t>
            </w:r>
          </w:p>
        </w:tc>
        <w:tc>
          <w:tcPr>
            <w:tcW w:w="7416" w:type="dxa"/>
            <w:shd w:val="clear" w:color="auto" w:fill="FFFFFF"/>
            <w:vAlign w:val="center"/>
          </w:tcPr>
          <w:p w14:paraId="3351A737" w14:textId="77777777" w:rsidR="00E03E03" w:rsidRDefault="00000000">
            <w:pPr>
              <w:keepNext/>
              <w:spacing w:after="0" w:line="276" w:lineRule="auto"/>
            </w:pPr>
            <w:r>
              <w:rPr>
                <w:rFonts w:cs="Times New Roman"/>
                <w:sz w:val="20"/>
              </w:rPr>
              <w:t>Tests a controllable retention mechanism without claiming that one process determines group connection share.</w:t>
            </w:r>
          </w:p>
        </w:tc>
      </w:tr>
      <w:tr w:rsidR="00E03E03" w14:paraId="61A588B0" w14:textId="77777777">
        <w:trPr>
          <w:cantSplit/>
          <w:jc w:val="center"/>
        </w:trPr>
        <w:tc>
          <w:tcPr>
            <w:tcW w:w="1944" w:type="dxa"/>
            <w:shd w:val="clear" w:color="auto" w:fill="FFFFFF"/>
            <w:vAlign w:val="center"/>
          </w:tcPr>
          <w:p w14:paraId="3F98649C" w14:textId="77777777" w:rsidR="00E03E03" w:rsidRDefault="00000000">
            <w:pPr>
              <w:keepNext/>
              <w:spacing w:after="0" w:line="276" w:lineRule="auto"/>
            </w:pPr>
            <w:r>
              <w:rPr>
                <w:rFonts w:cs="Times New Roman"/>
                <w:sz w:val="20"/>
              </w:rPr>
              <w:t>Time-bound</w:t>
            </w:r>
          </w:p>
        </w:tc>
        <w:tc>
          <w:tcPr>
            <w:tcW w:w="7416" w:type="dxa"/>
            <w:shd w:val="clear" w:color="auto" w:fill="FFFFFF"/>
            <w:vAlign w:val="center"/>
          </w:tcPr>
          <w:p w14:paraId="54587C4D" w14:textId="77777777" w:rsidR="00E03E03" w:rsidRDefault="00000000">
            <w:pPr>
              <w:keepNext/>
              <w:spacing w:after="0" w:line="276" w:lineRule="auto"/>
            </w:pPr>
            <w:r>
              <w:rPr>
                <w:rFonts w:cs="Times New Roman"/>
                <w:sz w:val="20"/>
              </w:rPr>
              <w:t>Sets 30 June 2027 and a 90-day outcome window.</w:t>
            </w:r>
          </w:p>
        </w:tc>
      </w:tr>
    </w:tbl>
    <w:p w14:paraId="2679A54D" w14:textId="77777777" w:rsidR="00E03E03" w:rsidRDefault="00E03E03">
      <w:pPr>
        <w:keepNext/>
        <w:spacing w:after="40"/>
      </w:pPr>
    </w:p>
    <w:p w14:paraId="23C73AE3" w14:textId="77777777" w:rsidR="00E03E03" w:rsidRDefault="00000000">
      <w:r>
        <w:rPr>
          <w:rFonts w:cs="Times New Roman"/>
        </w:rPr>
        <w:t>These thresholds are decision gates proposed for the pilot. They are not Spark commitments or forecasts.</w:t>
      </w:r>
    </w:p>
    <w:p w14:paraId="2D2AEDFC" w14:textId="77777777" w:rsidR="00E03E03" w:rsidRDefault="00E03E03">
      <w:pPr>
        <w:sectPr w:rsidR="00E03E03">
          <w:headerReference w:type="default" r:id="rId8"/>
          <w:footerReference w:type="default" r:id="rId9"/>
          <w:pgSz w:w="12240" w:h="15840"/>
          <w:pgMar w:top="1152" w:right="1440" w:bottom="1152" w:left="1440" w:header="708" w:footer="708" w:gutter="0"/>
          <w:cols w:space="720"/>
          <w:docGrid w:linePitch="360"/>
        </w:sectPr>
      </w:pPr>
    </w:p>
    <w:p w14:paraId="62F89604" w14:textId="77777777" w:rsidR="00E03E03" w:rsidRDefault="00000000">
      <w:pPr>
        <w:pStyle w:val="21"/>
      </w:pPr>
      <w:r>
        <w:rPr>
          <w:rFonts w:ascii="Times New Roman" w:eastAsia="Times New Roman" w:hAnsi="Times New Roman" w:cs="Times New Roman"/>
        </w:rPr>
        <w:lastRenderedPageBreak/>
        <w:t>1.3 Revised issue tree and hypotheses</w:t>
      </w:r>
    </w:p>
    <w:p w14:paraId="759FFD81" w14:textId="77777777" w:rsidR="00E03E03" w:rsidRDefault="00000000">
      <w:pPr>
        <w:spacing w:before="40" w:after="40"/>
        <w:jc w:val="center"/>
      </w:pPr>
      <w:r>
        <w:rPr>
          <w:noProof/>
        </w:rPr>
        <w:drawing>
          <wp:inline distT="0" distB="0" distL="0" distR="0" wp14:anchorId="6F0AEEB8" wp14:editId="11750EAB">
            <wp:extent cx="9006840" cy="3805777"/>
            <wp:effectExtent l="0" t="0" r="0" b="0"/>
            <wp:docPr id="1" name="Picture 1" descr="Figure 1: Revised issue tree and selected A2.1 branch"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 Revised Issue Tree.png"/>
                    <pic:cNvPicPr/>
                  </pic:nvPicPr>
                  <pic:blipFill>
                    <a:blip r:embed="rId10"/>
                    <a:stretch>
                      <a:fillRect/>
                    </a:stretch>
                  </pic:blipFill>
                  <pic:spPr>
                    <a:xfrm>
                      <a:off x="0" y="0"/>
                      <a:ext cx="9006840" cy="3805777"/>
                    </a:xfrm>
                    <a:prstGeom prst="rect">
                      <a:avLst/>
                    </a:prstGeom>
                  </pic:spPr>
                </pic:pic>
              </a:graphicData>
            </a:graphic>
          </wp:inline>
        </w:drawing>
      </w:r>
    </w:p>
    <w:p w14:paraId="15CD26D7" w14:textId="77777777" w:rsidR="00E03E03" w:rsidRDefault="00000000">
      <w:pPr>
        <w:pStyle w:val="af7"/>
        <w:keepNext w:val="0"/>
        <w:jc w:val="center"/>
      </w:pPr>
      <w:r>
        <w:rPr>
          <w:rFonts w:cs="Times New Roman"/>
          <w:i/>
        </w:rPr>
        <w:t>Figure 1</w:t>
      </w:r>
      <w:r>
        <w:rPr>
          <w:rFonts w:cs="Times New Roman"/>
        </w:rPr>
        <w:t xml:space="preserve">. </w:t>
      </w:r>
      <w:r>
        <w:rPr>
          <w:rFonts w:cs="Times New Roman"/>
          <w:i/>
        </w:rPr>
        <w:t>Revised issue tree and selected A2.1 branch</w:t>
      </w:r>
    </w:p>
    <w:p w14:paraId="7A57CC03" w14:textId="77777777" w:rsidR="00E03E03" w:rsidRDefault="00000000">
      <w:pPr>
        <w:pStyle w:val="FigureNote"/>
      </w:pPr>
      <w:r>
        <w:rPr>
          <w:rFonts w:cs="Times New Roman"/>
          <w:i/>
        </w:rPr>
        <w:t xml:space="preserve">Note. </w:t>
      </w:r>
      <w:r>
        <w:rPr>
          <w:rFonts w:cs="Times New Roman"/>
        </w:rPr>
        <w:t>The top split follows share = Spark connections / total measured connections. A2.1 is the selected analytical focus, not a proven root cause.</w:t>
      </w:r>
    </w:p>
    <w:p w14:paraId="153A7AFD" w14:textId="77777777" w:rsidR="00E03E03" w:rsidRDefault="00E03E03">
      <w:pPr>
        <w:sectPr w:rsidR="00E03E03">
          <w:pgSz w:w="15840" w:h="12240" w:orient="landscape"/>
          <w:pgMar w:top="1152" w:right="936" w:bottom="1152" w:left="936" w:header="708" w:footer="708" w:gutter="0"/>
          <w:cols w:space="720"/>
          <w:docGrid w:linePitch="360"/>
        </w:sectPr>
      </w:pPr>
    </w:p>
    <w:p w14:paraId="7F8D04F6" w14:textId="77777777" w:rsidR="00E03E03" w:rsidRDefault="00000000">
      <w:pPr>
        <w:pStyle w:val="af7"/>
      </w:pPr>
      <w:r>
        <w:rPr>
          <w:rFonts w:cs="Times New Roman"/>
        </w:rPr>
        <w:lastRenderedPageBreak/>
        <w:t>Table 2</w:t>
      </w:r>
      <w:r>
        <w:rPr>
          <w:rFonts w:cs="Times New Roman"/>
        </w:rPr>
        <w:br/>
      </w:r>
      <w:r>
        <w:rPr>
          <w:rFonts w:cs="Times New Roman"/>
          <w:b w:val="0"/>
          <w:i/>
        </w:rPr>
        <w:t>Atomic hypotheses and falsification rules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
        <w:gridCol w:w="4464"/>
        <w:gridCol w:w="3960"/>
      </w:tblGrid>
      <w:tr w:rsidR="00E03E03" w14:paraId="5186DDCB" w14:textId="77777777">
        <w:trPr>
          <w:cantSplit/>
          <w:tblHeader/>
          <w:jc w:val="center"/>
        </w:trPr>
        <w:tc>
          <w:tcPr>
            <w:tcW w:w="936" w:type="dxa"/>
            <w:shd w:val="clear" w:color="auto" w:fill="FFFFFF"/>
            <w:vAlign w:val="center"/>
          </w:tcPr>
          <w:p w14:paraId="60045564" w14:textId="77777777" w:rsidR="00E03E03" w:rsidRDefault="00000000">
            <w:pPr>
              <w:keepNext/>
              <w:spacing w:after="0" w:line="276" w:lineRule="auto"/>
            </w:pPr>
            <w:r>
              <w:rPr>
                <w:rFonts w:cs="Times New Roman"/>
                <w:b/>
                <w:sz w:val="20"/>
              </w:rPr>
              <w:t>ID</w:t>
            </w:r>
          </w:p>
        </w:tc>
        <w:tc>
          <w:tcPr>
            <w:tcW w:w="4464" w:type="dxa"/>
            <w:shd w:val="clear" w:color="auto" w:fill="FFFFFF"/>
            <w:vAlign w:val="center"/>
          </w:tcPr>
          <w:p w14:paraId="214CB91E" w14:textId="77777777" w:rsidR="00E03E03" w:rsidRDefault="00000000">
            <w:pPr>
              <w:keepNext/>
              <w:spacing w:after="0" w:line="276" w:lineRule="auto"/>
            </w:pPr>
            <w:r>
              <w:rPr>
                <w:rFonts w:cs="Times New Roman"/>
                <w:b/>
                <w:sz w:val="20"/>
              </w:rPr>
              <w:t>Atomic hypothesis</w:t>
            </w:r>
          </w:p>
        </w:tc>
        <w:tc>
          <w:tcPr>
            <w:tcW w:w="3960" w:type="dxa"/>
            <w:shd w:val="clear" w:color="auto" w:fill="FFFFFF"/>
            <w:vAlign w:val="center"/>
          </w:tcPr>
          <w:p w14:paraId="17667AEF" w14:textId="77777777" w:rsidR="00E03E03" w:rsidRDefault="00000000">
            <w:pPr>
              <w:keepNext/>
              <w:spacing w:after="0" w:line="276" w:lineRule="auto"/>
            </w:pPr>
            <w:r>
              <w:rPr>
                <w:rFonts w:cs="Times New Roman"/>
                <w:b/>
                <w:sz w:val="20"/>
              </w:rPr>
              <w:t>Falsification or decision rule</w:t>
            </w:r>
          </w:p>
        </w:tc>
      </w:tr>
      <w:tr w:rsidR="00E03E03" w14:paraId="2E965F76" w14:textId="77777777">
        <w:trPr>
          <w:cantSplit/>
          <w:jc w:val="center"/>
        </w:trPr>
        <w:tc>
          <w:tcPr>
            <w:tcW w:w="936" w:type="dxa"/>
            <w:shd w:val="clear" w:color="auto" w:fill="FFFFFF"/>
            <w:vAlign w:val="center"/>
          </w:tcPr>
          <w:p w14:paraId="3DF78CB6" w14:textId="77777777" w:rsidR="00E03E03" w:rsidRDefault="00000000">
            <w:pPr>
              <w:keepNext/>
              <w:spacing w:after="0" w:line="276" w:lineRule="auto"/>
            </w:pPr>
            <w:r>
              <w:rPr>
                <w:rFonts w:cs="Times New Roman"/>
                <w:sz w:val="20"/>
              </w:rPr>
              <w:t>H1M</w:t>
            </w:r>
          </w:p>
        </w:tc>
        <w:tc>
          <w:tcPr>
            <w:tcW w:w="4464" w:type="dxa"/>
            <w:shd w:val="clear" w:color="auto" w:fill="FFFFFF"/>
            <w:vAlign w:val="center"/>
          </w:tcPr>
          <w:p w14:paraId="5CDE0565" w14:textId="77777777" w:rsidR="00E03E03" w:rsidRDefault="00000000">
            <w:pPr>
              <w:keepNext/>
              <w:spacing w:after="0" w:line="276" w:lineRule="auto"/>
            </w:pPr>
            <w:r>
              <w:rPr>
                <w:rFonts w:cs="Times New Roman"/>
                <w:sz w:val="20"/>
              </w:rPr>
              <w:t>A consumer proxy rates decision readiness higher for an explainable fit conclusion than for the same usage/spend data plus unranked options.</w:t>
            </w:r>
          </w:p>
        </w:tc>
        <w:tc>
          <w:tcPr>
            <w:tcW w:w="3960" w:type="dxa"/>
            <w:shd w:val="clear" w:color="auto" w:fill="FFFFFF"/>
            <w:vAlign w:val="center"/>
          </w:tcPr>
          <w:p w14:paraId="4C81E761" w14:textId="77777777" w:rsidR="00E03E03" w:rsidRDefault="00000000">
            <w:pPr>
              <w:keepNext/>
              <w:spacing w:after="0" w:line="276" w:lineRule="auto"/>
            </w:pPr>
            <w:r>
              <w:rPr>
                <w:rFonts w:cs="Times New Roman"/>
                <w:sz w:val="20"/>
              </w:rPr>
              <w:t>Not supported for the case if B receives an equal/lower rating or no improvement is attributable to explanation.</w:t>
            </w:r>
          </w:p>
        </w:tc>
      </w:tr>
      <w:tr w:rsidR="00E03E03" w14:paraId="50B746A2" w14:textId="77777777">
        <w:trPr>
          <w:cantSplit/>
          <w:jc w:val="center"/>
        </w:trPr>
        <w:tc>
          <w:tcPr>
            <w:tcW w:w="936" w:type="dxa"/>
            <w:shd w:val="clear" w:color="auto" w:fill="FFFFFF"/>
            <w:vAlign w:val="center"/>
          </w:tcPr>
          <w:p w14:paraId="59D908EF" w14:textId="77777777" w:rsidR="00E03E03" w:rsidRDefault="00000000">
            <w:pPr>
              <w:keepNext/>
              <w:spacing w:after="0" w:line="276" w:lineRule="auto"/>
            </w:pPr>
            <w:r>
              <w:rPr>
                <w:rFonts w:cs="Times New Roman"/>
                <w:sz w:val="20"/>
              </w:rPr>
              <w:t>H1Q</w:t>
            </w:r>
          </w:p>
        </w:tc>
        <w:tc>
          <w:tcPr>
            <w:tcW w:w="4464" w:type="dxa"/>
            <w:shd w:val="clear" w:color="auto" w:fill="FFFFFF"/>
            <w:vAlign w:val="center"/>
          </w:tcPr>
          <w:p w14:paraId="76389535" w14:textId="77777777" w:rsidR="00E03E03" w:rsidRDefault="00000000">
            <w:pPr>
              <w:keepNext/>
              <w:spacing w:after="0" w:line="276" w:lineRule="auto"/>
            </w:pPr>
            <w:r>
              <w:rPr>
                <w:rFonts w:cs="Times New Roman"/>
                <w:sz w:val="20"/>
              </w:rPr>
              <w:t>Among eligible starters assigned at the same time and channel, an explainable conclusion produces at least 15% lower 90-day avoidable churn than an equivalent-information comparator.</w:t>
            </w:r>
          </w:p>
        </w:tc>
        <w:tc>
          <w:tcPr>
            <w:tcW w:w="3960" w:type="dxa"/>
            <w:shd w:val="clear" w:color="auto" w:fill="FFFFFF"/>
            <w:vAlign w:val="center"/>
          </w:tcPr>
          <w:p w14:paraId="73C11108" w14:textId="77777777" w:rsidR="00E03E03" w:rsidRDefault="00000000">
            <w:pPr>
              <w:keepNext/>
              <w:spacing w:after="0" w:line="276" w:lineRule="auto"/>
            </w:pPr>
            <w:r>
              <w:rPr>
                <w:rFonts w:cs="Times New Roman"/>
                <w:sz w:val="20"/>
              </w:rPr>
              <w:t>Continuation fails if adequately powered evidence is adverse/clearly below 15% or a material guardrail fails; an underpowered result is inconclusive.</w:t>
            </w:r>
          </w:p>
        </w:tc>
      </w:tr>
      <w:tr w:rsidR="00E03E03" w14:paraId="34E3504D" w14:textId="77777777">
        <w:trPr>
          <w:cantSplit/>
          <w:jc w:val="center"/>
        </w:trPr>
        <w:tc>
          <w:tcPr>
            <w:tcW w:w="936" w:type="dxa"/>
            <w:shd w:val="clear" w:color="auto" w:fill="FFFFFF"/>
            <w:vAlign w:val="center"/>
          </w:tcPr>
          <w:p w14:paraId="221D8FE4" w14:textId="77777777" w:rsidR="00E03E03" w:rsidRDefault="00000000">
            <w:pPr>
              <w:keepNext/>
              <w:spacing w:after="0" w:line="276" w:lineRule="auto"/>
            </w:pPr>
            <w:r>
              <w:rPr>
                <w:rFonts w:cs="Times New Roman"/>
                <w:sz w:val="20"/>
              </w:rPr>
              <w:t>H2</w:t>
            </w:r>
          </w:p>
        </w:tc>
        <w:tc>
          <w:tcPr>
            <w:tcW w:w="4464" w:type="dxa"/>
            <w:shd w:val="clear" w:color="auto" w:fill="FFFFFF"/>
            <w:vAlign w:val="center"/>
          </w:tcPr>
          <w:p w14:paraId="6325EBE7" w14:textId="77777777" w:rsidR="00E03E03" w:rsidRDefault="00000000">
            <w:pPr>
              <w:keepNext/>
              <w:spacing w:after="0" w:line="276" w:lineRule="auto"/>
            </w:pPr>
            <w:r>
              <w:rPr>
                <w:rFonts w:cs="Times New Roman"/>
                <w:sz w:val="20"/>
              </w:rPr>
              <w:t>Intervention before a validated at-risk milestone outperforms intervention after contact or port-out intent.</w:t>
            </w:r>
          </w:p>
        </w:tc>
        <w:tc>
          <w:tcPr>
            <w:tcW w:w="3960" w:type="dxa"/>
            <w:shd w:val="clear" w:color="auto" w:fill="FFFFFF"/>
            <w:vAlign w:val="center"/>
          </w:tcPr>
          <w:p w14:paraId="40D7E119" w14:textId="77777777" w:rsidR="00E03E03" w:rsidRDefault="00000000">
            <w:pPr>
              <w:keepNext/>
              <w:spacing w:after="0" w:line="276" w:lineRule="auto"/>
            </w:pPr>
            <w:r>
              <w:rPr>
                <w:rFonts w:cs="Times New Roman"/>
                <w:sz w:val="20"/>
              </w:rPr>
              <w:t>Comparable early treatment does not outperform late treatment.</w:t>
            </w:r>
          </w:p>
        </w:tc>
      </w:tr>
      <w:tr w:rsidR="00E03E03" w14:paraId="27E04FB2" w14:textId="77777777">
        <w:trPr>
          <w:cantSplit/>
          <w:jc w:val="center"/>
        </w:trPr>
        <w:tc>
          <w:tcPr>
            <w:tcW w:w="936" w:type="dxa"/>
            <w:shd w:val="clear" w:color="auto" w:fill="FFFFFF"/>
            <w:vAlign w:val="center"/>
          </w:tcPr>
          <w:p w14:paraId="0F8C7A1C" w14:textId="77777777" w:rsidR="00E03E03" w:rsidRDefault="00000000">
            <w:pPr>
              <w:keepNext/>
              <w:spacing w:after="0" w:line="276" w:lineRule="auto"/>
            </w:pPr>
            <w:r>
              <w:rPr>
                <w:rFonts w:cs="Times New Roman"/>
                <w:sz w:val="20"/>
              </w:rPr>
              <w:t>H3</w:t>
            </w:r>
          </w:p>
        </w:tc>
        <w:tc>
          <w:tcPr>
            <w:tcW w:w="4464" w:type="dxa"/>
            <w:shd w:val="clear" w:color="auto" w:fill="FFFFFF"/>
            <w:vAlign w:val="center"/>
          </w:tcPr>
          <w:p w14:paraId="1B353960" w14:textId="77777777" w:rsidR="00E03E03" w:rsidRDefault="00000000">
            <w:pPr>
              <w:keepNext/>
              <w:spacing w:after="0" w:line="276" w:lineRule="auto"/>
            </w:pPr>
            <w:r>
              <w:rPr>
                <w:rFonts w:cs="Times New Roman"/>
                <w:sz w:val="20"/>
              </w:rPr>
              <w:t>Price/value is the largest valid recorded reason among voluntary prepaid losses.</w:t>
            </w:r>
          </w:p>
        </w:tc>
        <w:tc>
          <w:tcPr>
            <w:tcW w:w="3960" w:type="dxa"/>
            <w:shd w:val="clear" w:color="auto" w:fill="FFFFFF"/>
            <w:vAlign w:val="center"/>
          </w:tcPr>
          <w:p w14:paraId="63E6CA00" w14:textId="77777777" w:rsidR="00E03E03" w:rsidRDefault="00000000">
            <w:pPr>
              <w:keepNext/>
              <w:spacing w:after="0" w:line="276" w:lineRule="auto"/>
            </w:pPr>
            <w:r>
              <w:rPr>
                <w:rFonts w:cs="Times New Roman"/>
                <w:sz w:val="20"/>
              </w:rPr>
              <w:t>Another valid reason is larger or missingness prevents inference.</w:t>
            </w:r>
          </w:p>
        </w:tc>
      </w:tr>
      <w:tr w:rsidR="00E03E03" w14:paraId="51579B02" w14:textId="77777777">
        <w:trPr>
          <w:cantSplit/>
          <w:jc w:val="center"/>
        </w:trPr>
        <w:tc>
          <w:tcPr>
            <w:tcW w:w="936" w:type="dxa"/>
            <w:shd w:val="clear" w:color="auto" w:fill="FFFFFF"/>
            <w:vAlign w:val="center"/>
          </w:tcPr>
          <w:p w14:paraId="635E3681" w14:textId="77777777" w:rsidR="00E03E03" w:rsidRDefault="00000000">
            <w:pPr>
              <w:keepNext/>
              <w:spacing w:after="0" w:line="276" w:lineRule="auto"/>
            </w:pPr>
            <w:r>
              <w:rPr>
                <w:rFonts w:cs="Times New Roman"/>
                <w:sz w:val="20"/>
              </w:rPr>
              <w:t>H4</w:t>
            </w:r>
          </w:p>
        </w:tc>
        <w:tc>
          <w:tcPr>
            <w:tcW w:w="4464" w:type="dxa"/>
            <w:shd w:val="clear" w:color="auto" w:fill="FFFFFF"/>
            <w:vAlign w:val="center"/>
          </w:tcPr>
          <w:p w14:paraId="305DE0B6" w14:textId="77777777" w:rsidR="00E03E03" w:rsidRDefault="00000000">
            <w:pPr>
              <w:keepNext/>
              <w:spacing w:after="0" w:line="276" w:lineRule="auto"/>
            </w:pPr>
            <w:r>
              <w:rPr>
                <w:rFonts w:cs="Times New Roman"/>
                <w:sz w:val="20"/>
              </w:rPr>
              <w:t>Explicit loyalty recognition lifts eligible-offer acceptance by at least 10% versus an equivalent offer.</w:t>
            </w:r>
          </w:p>
        </w:tc>
        <w:tc>
          <w:tcPr>
            <w:tcW w:w="3960" w:type="dxa"/>
            <w:shd w:val="clear" w:color="auto" w:fill="FFFFFF"/>
            <w:vAlign w:val="center"/>
          </w:tcPr>
          <w:p w14:paraId="1C826489" w14:textId="77777777" w:rsidR="00E03E03" w:rsidRDefault="00000000">
            <w:pPr>
              <w:keepNext/>
              <w:spacing w:after="0" w:line="276" w:lineRule="auto"/>
            </w:pPr>
            <w:r>
              <w:rPr>
                <w:rFonts w:cs="Times New Roman"/>
                <w:sz w:val="20"/>
              </w:rPr>
              <w:t>Lift is below 10% or the margin guardrail fails.</w:t>
            </w:r>
          </w:p>
        </w:tc>
      </w:tr>
      <w:tr w:rsidR="00E03E03" w14:paraId="4376AF10" w14:textId="77777777">
        <w:trPr>
          <w:cantSplit/>
          <w:jc w:val="center"/>
        </w:trPr>
        <w:tc>
          <w:tcPr>
            <w:tcW w:w="936" w:type="dxa"/>
            <w:shd w:val="clear" w:color="auto" w:fill="FFFFFF"/>
            <w:vAlign w:val="center"/>
          </w:tcPr>
          <w:p w14:paraId="28E28142" w14:textId="77777777" w:rsidR="00E03E03" w:rsidRDefault="00000000">
            <w:pPr>
              <w:keepNext/>
              <w:spacing w:after="0" w:line="276" w:lineRule="auto"/>
            </w:pPr>
            <w:r>
              <w:rPr>
                <w:rFonts w:cs="Times New Roman"/>
                <w:sz w:val="20"/>
              </w:rPr>
              <w:t>H5</w:t>
            </w:r>
          </w:p>
        </w:tc>
        <w:tc>
          <w:tcPr>
            <w:tcW w:w="4464" w:type="dxa"/>
            <w:shd w:val="clear" w:color="auto" w:fill="FFFFFF"/>
            <w:vAlign w:val="center"/>
          </w:tcPr>
          <w:p w14:paraId="1485792D" w14:textId="77777777" w:rsidR="00E03E03" w:rsidRDefault="00000000">
            <w:pPr>
              <w:keepNext/>
              <w:spacing w:after="0" w:line="276" w:lineRule="auto"/>
            </w:pPr>
            <w:r>
              <w:rPr>
                <w:rFonts w:cs="Times New Roman"/>
                <w:sz w:val="20"/>
              </w:rPr>
              <w:t>Customers repeating context across channels have completion at least 10 percentage points lower than customers whose context persists.</w:t>
            </w:r>
          </w:p>
        </w:tc>
        <w:tc>
          <w:tcPr>
            <w:tcW w:w="3960" w:type="dxa"/>
            <w:shd w:val="clear" w:color="auto" w:fill="FFFFFF"/>
            <w:vAlign w:val="center"/>
          </w:tcPr>
          <w:p w14:paraId="5F866FAA" w14:textId="77777777" w:rsidR="00E03E03" w:rsidRDefault="00000000">
            <w:pPr>
              <w:keepNext/>
              <w:spacing w:after="0" w:line="276" w:lineRule="auto"/>
            </w:pPr>
            <w:r>
              <w:rPr>
                <w:rFonts w:cs="Times New Roman"/>
                <w:sz w:val="20"/>
              </w:rPr>
              <w:t>Adjusted gap is below 10 percentage points.</w:t>
            </w:r>
          </w:p>
        </w:tc>
      </w:tr>
      <w:tr w:rsidR="00E03E03" w14:paraId="55D8F14E" w14:textId="77777777">
        <w:trPr>
          <w:cantSplit/>
          <w:jc w:val="center"/>
        </w:trPr>
        <w:tc>
          <w:tcPr>
            <w:tcW w:w="936" w:type="dxa"/>
            <w:shd w:val="clear" w:color="auto" w:fill="FFFFFF"/>
            <w:vAlign w:val="center"/>
          </w:tcPr>
          <w:p w14:paraId="3B26DEA4" w14:textId="77777777" w:rsidR="00E03E03" w:rsidRDefault="00000000">
            <w:pPr>
              <w:spacing w:after="0" w:line="276" w:lineRule="auto"/>
            </w:pPr>
            <w:r>
              <w:rPr>
                <w:rFonts w:cs="Times New Roman"/>
                <w:sz w:val="20"/>
              </w:rPr>
              <w:t>H6</w:t>
            </w:r>
          </w:p>
        </w:tc>
        <w:tc>
          <w:tcPr>
            <w:tcW w:w="4464" w:type="dxa"/>
            <w:shd w:val="clear" w:color="auto" w:fill="FFFFFF"/>
            <w:vAlign w:val="center"/>
          </w:tcPr>
          <w:p w14:paraId="5D380DA5" w14:textId="77777777" w:rsidR="00E03E03" w:rsidRDefault="00000000">
            <w:pPr>
              <w:spacing w:after="0" w:line="276" w:lineRule="auto"/>
            </w:pPr>
            <w:r>
              <w:rPr>
                <w:rFonts w:cs="Times New Roman"/>
                <w:sz w:val="20"/>
              </w:rPr>
              <w:t>Plan-fit/value reasons exceed network/service reasons among validated avoidable-churn cases.</w:t>
            </w:r>
          </w:p>
        </w:tc>
        <w:tc>
          <w:tcPr>
            <w:tcW w:w="3960" w:type="dxa"/>
            <w:shd w:val="clear" w:color="auto" w:fill="FFFFFF"/>
            <w:vAlign w:val="center"/>
          </w:tcPr>
          <w:p w14:paraId="4A706B80" w14:textId="77777777" w:rsidR="00E03E03" w:rsidRDefault="00000000">
            <w:pPr>
              <w:spacing w:after="0" w:line="276" w:lineRule="auto"/>
            </w:pPr>
            <w:r>
              <w:rPr>
                <w:rFonts w:cs="Times New Roman"/>
                <w:sz w:val="20"/>
              </w:rPr>
              <w:t>Plan-fit/value is not the larger valid category.</w:t>
            </w:r>
          </w:p>
        </w:tc>
      </w:tr>
    </w:tbl>
    <w:p w14:paraId="7EAE1513" w14:textId="77777777" w:rsidR="00E03E03" w:rsidRDefault="00E03E03">
      <w:pPr>
        <w:spacing w:after="40"/>
      </w:pPr>
    </w:p>
    <w:p w14:paraId="776B6EA3" w14:textId="77777777" w:rsidR="00E03E03" w:rsidRDefault="00000000">
      <w:pPr>
        <w:pStyle w:val="21"/>
      </w:pPr>
      <w:r>
        <w:rPr>
          <w:rFonts w:ascii="Times New Roman" w:eastAsia="Times New Roman" w:hAnsi="Times New Roman" w:cs="Times New Roman"/>
        </w:rPr>
        <w:t>1.4 Revised AS-IS</w:t>
      </w:r>
    </w:p>
    <w:p w14:paraId="6F806344" w14:textId="77777777" w:rsidR="00E03E03" w:rsidRDefault="00000000">
      <w:r>
        <w:rPr>
          <w:rFonts w:cs="Times New Roman"/>
        </w:rPr>
        <w:t>The revised AS-IS BPMN 2.0 model stays within the available evidence. It maps the documented customer-initiated digital and assisted journey, where usage, spending and plan options may be available without an explainable fit conclusion. The annotations separate this documentation gap from four hypotheses that still need internal evidence.</w:t>
      </w:r>
    </w:p>
    <w:p w14:paraId="2B6D11E1" w14:textId="77777777" w:rsidR="00E03E03" w:rsidRDefault="00E03E03">
      <w:pPr>
        <w:sectPr w:rsidR="00E03E03">
          <w:pgSz w:w="12240" w:h="15840"/>
          <w:pgMar w:top="1152" w:right="1440" w:bottom="1152" w:left="1440" w:header="708" w:footer="708" w:gutter="0"/>
          <w:cols w:space="720"/>
          <w:docGrid w:linePitch="360"/>
        </w:sectPr>
      </w:pPr>
    </w:p>
    <w:p w14:paraId="1253A70E" w14:textId="77777777" w:rsidR="00E03E03" w:rsidRDefault="00000000">
      <w:pPr>
        <w:spacing w:before="40" w:after="40"/>
        <w:jc w:val="center"/>
      </w:pPr>
      <w:r>
        <w:rPr>
          <w:noProof/>
        </w:rPr>
        <w:lastRenderedPageBreak/>
        <w:drawing>
          <wp:inline distT="0" distB="0" distL="0" distR="0" wp14:anchorId="52C07955" wp14:editId="3CFB8919">
            <wp:extent cx="9006840" cy="3561107"/>
            <wp:effectExtent l="0" t="0" r="0" b="0"/>
            <wp:docPr id="2" name="Picture 2" descr="Figure 2: Revised AS-IS Spark individual-consumer mobile plan-value review"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k Consumer Mobile Plan-Value Review — Revised AS-IS.png"/>
                    <pic:cNvPicPr/>
                  </pic:nvPicPr>
                  <pic:blipFill>
                    <a:blip r:embed="rId11"/>
                    <a:stretch>
                      <a:fillRect/>
                    </a:stretch>
                  </pic:blipFill>
                  <pic:spPr>
                    <a:xfrm>
                      <a:off x="0" y="0"/>
                      <a:ext cx="9006840" cy="3561107"/>
                    </a:xfrm>
                    <a:prstGeom prst="rect">
                      <a:avLst/>
                    </a:prstGeom>
                  </pic:spPr>
                </pic:pic>
              </a:graphicData>
            </a:graphic>
          </wp:inline>
        </w:drawing>
      </w:r>
    </w:p>
    <w:p w14:paraId="2E3C6E0C" w14:textId="77777777" w:rsidR="00E03E03" w:rsidRDefault="00000000">
      <w:pPr>
        <w:pStyle w:val="af7"/>
        <w:keepNext w:val="0"/>
        <w:jc w:val="center"/>
      </w:pPr>
      <w:r>
        <w:rPr>
          <w:rFonts w:cs="Times New Roman"/>
          <w:i/>
        </w:rPr>
        <w:t>Figure 2</w:t>
      </w:r>
      <w:r>
        <w:rPr>
          <w:rFonts w:cs="Times New Roman"/>
        </w:rPr>
        <w:t xml:space="preserve">. </w:t>
      </w:r>
      <w:r>
        <w:rPr>
          <w:rFonts w:cs="Times New Roman"/>
          <w:i/>
        </w:rPr>
        <w:t>Revised AS-IS Spark individual-consumer mobile plan-value review</w:t>
      </w:r>
    </w:p>
    <w:p w14:paraId="5F569168" w14:textId="77777777" w:rsidR="00E03E03" w:rsidRDefault="00000000">
      <w:pPr>
        <w:pStyle w:val="FigureNote"/>
      </w:pPr>
      <w:r>
        <w:rPr>
          <w:rFonts w:cs="Times New Roman"/>
          <w:i/>
        </w:rPr>
        <w:t xml:space="preserve">Note. </w:t>
      </w:r>
      <w:r>
        <w:rPr>
          <w:rFonts w:cs="Times New Roman"/>
        </w:rPr>
        <w:t>The BPMN model separates the Customer and Spark participants and shows the messages and decision routes between them. Evidence-status annotations make clear that this is an analytical model, not a Spark-validated internal process.</w:t>
      </w:r>
    </w:p>
    <w:p w14:paraId="171534D3" w14:textId="77777777" w:rsidR="00E03E03" w:rsidRDefault="00E03E03">
      <w:pPr>
        <w:sectPr w:rsidR="00E03E03">
          <w:pgSz w:w="15840" w:h="12240" w:orient="landscape"/>
          <w:pgMar w:top="1152" w:right="936" w:bottom="1152" w:left="936" w:header="708" w:footer="708" w:gutter="0"/>
          <w:cols w:space="720"/>
          <w:docGrid w:linePitch="360"/>
        </w:sectPr>
      </w:pPr>
    </w:p>
    <w:p w14:paraId="239847AA" w14:textId="77777777" w:rsidR="00E03E03" w:rsidRDefault="00000000">
      <w:pPr>
        <w:pStyle w:val="1"/>
      </w:pPr>
      <w:r>
        <w:rPr>
          <w:rFonts w:ascii="Times New Roman" w:eastAsia="Times New Roman" w:hAnsi="Times New Roman" w:cs="Times New Roman"/>
        </w:rPr>
        <w:lastRenderedPageBreak/>
        <w:t>2. Major KPI and two sub-KPIs</w:t>
      </w:r>
    </w:p>
    <w:p w14:paraId="24020366" w14:textId="77777777" w:rsidR="00E03E03" w:rsidRDefault="00000000">
      <w:r>
        <w:rPr>
          <w:rFonts w:cs="Times New Roman"/>
        </w:rPr>
        <w:t>Let N_g be eligible review starters assigned to group g; C_g valid avoidable voluntary churn events within 90 days; R_s started reviews; R_c reviews where the assigned output was displayed and recorded; R_e treatment reviews with a suitability-valid recommendation; and R_a treatment outcomes where that recommendation was explicitly accepted or successfully fulfilled.</w:t>
      </w:r>
    </w:p>
    <w:p w14:paraId="7C493432" w14:textId="77777777" w:rsidR="00E03E03" w:rsidRDefault="00000000">
      <w:pPr>
        <w:pStyle w:val="af7"/>
      </w:pPr>
      <w:r>
        <w:rPr>
          <w:rFonts w:cs="Times New Roman"/>
        </w:rPr>
        <w:t>Table 3</w:t>
      </w:r>
      <w:r>
        <w:rPr>
          <w:rFonts w:cs="Times New Roman"/>
        </w:rPr>
        <w:br/>
      </w:r>
      <w:r>
        <w:rPr>
          <w:rFonts w:cs="Times New Roman"/>
          <w:b w:val="0"/>
          <w:i/>
        </w:rPr>
        <w:t>Major KPI and two sub-KPIs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28"/>
        <w:gridCol w:w="2880"/>
        <w:gridCol w:w="1152"/>
        <w:gridCol w:w="1944"/>
        <w:gridCol w:w="1655"/>
      </w:tblGrid>
      <w:tr w:rsidR="00E03E03" w14:paraId="53D693BD" w14:textId="77777777">
        <w:trPr>
          <w:cantSplit/>
          <w:tblHeader/>
          <w:jc w:val="center"/>
        </w:trPr>
        <w:tc>
          <w:tcPr>
            <w:tcW w:w="1728" w:type="dxa"/>
            <w:shd w:val="clear" w:color="auto" w:fill="FFFFFF"/>
            <w:vAlign w:val="center"/>
          </w:tcPr>
          <w:p w14:paraId="1F6461B2" w14:textId="77777777" w:rsidR="00E03E03" w:rsidRDefault="00000000">
            <w:pPr>
              <w:keepNext/>
              <w:spacing w:after="0" w:line="276" w:lineRule="auto"/>
            </w:pPr>
            <w:r>
              <w:rPr>
                <w:rFonts w:cs="Times New Roman"/>
                <w:b/>
                <w:sz w:val="20"/>
              </w:rPr>
              <w:t>KPI</w:t>
            </w:r>
          </w:p>
        </w:tc>
        <w:tc>
          <w:tcPr>
            <w:tcW w:w="2880" w:type="dxa"/>
            <w:shd w:val="clear" w:color="auto" w:fill="FFFFFF"/>
            <w:vAlign w:val="center"/>
          </w:tcPr>
          <w:p w14:paraId="6904A2FB" w14:textId="77777777" w:rsidR="00E03E03" w:rsidRDefault="00000000">
            <w:pPr>
              <w:keepNext/>
              <w:spacing w:after="0" w:line="276" w:lineRule="auto"/>
            </w:pPr>
            <w:r>
              <w:rPr>
                <w:rFonts w:cs="Times New Roman"/>
                <w:b/>
                <w:sz w:val="20"/>
              </w:rPr>
              <w:t>Formula and cohort</w:t>
            </w:r>
          </w:p>
        </w:tc>
        <w:tc>
          <w:tcPr>
            <w:tcW w:w="1152" w:type="dxa"/>
            <w:shd w:val="clear" w:color="auto" w:fill="FFFFFF"/>
            <w:vAlign w:val="center"/>
          </w:tcPr>
          <w:p w14:paraId="71ED75A9" w14:textId="77777777" w:rsidR="00E03E03" w:rsidRDefault="00000000">
            <w:pPr>
              <w:keepNext/>
              <w:spacing w:after="0" w:line="276" w:lineRule="auto"/>
            </w:pPr>
            <w:r>
              <w:rPr>
                <w:rFonts w:cs="Times New Roman"/>
                <w:b/>
                <w:sz w:val="20"/>
              </w:rPr>
              <w:t>Proposed target</w:t>
            </w:r>
          </w:p>
        </w:tc>
        <w:tc>
          <w:tcPr>
            <w:tcW w:w="1944" w:type="dxa"/>
            <w:shd w:val="clear" w:color="auto" w:fill="FFFFFF"/>
            <w:vAlign w:val="center"/>
          </w:tcPr>
          <w:p w14:paraId="3DC7C59D" w14:textId="77777777" w:rsidR="00E03E03" w:rsidRDefault="00000000">
            <w:pPr>
              <w:keepNext/>
              <w:spacing w:after="0" w:line="276" w:lineRule="auto"/>
            </w:pPr>
            <w:r>
              <w:rPr>
                <w:rFonts w:cs="Times New Roman"/>
                <w:b/>
                <w:sz w:val="20"/>
              </w:rPr>
              <w:t>Source and owner</w:t>
            </w:r>
          </w:p>
        </w:tc>
        <w:tc>
          <w:tcPr>
            <w:tcW w:w="1655" w:type="dxa"/>
            <w:shd w:val="clear" w:color="auto" w:fill="FFFFFF"/>
            <w:vAlign w:val="center"/>
          </w:tcPr>
          <w:p w14:paraId="33F4DD32" w14:textId="77777777" w:rsidR="00E03E03" w:rsidRDefault="00000000">
            <w:pPr>
              <w:keepNext/>
              <w:spacing w:after="0" w:line="276" w:lineRule="auto"/>
            </w:pPr>
            <w:r>
              <w:rPr>
                <w:rFonts w:cs="Times New Roman"/>
                <w:b/>
                <w:sz w:val="20"/>
              </w:rPr>
              <w:t>SMART rationale</w:t>
            </w:r>
          </w:p>
        </w:tc>
      </w:tr>
      <w:tr w:rsidR="00E03E03" w14:paraId="16C5B602" w14:textId="77777777">
        <w:trPr>
          <w:cantSplit/>
          <w:jc w:val="center"/>
        </w:trPr>
        <w:tc>
          <w:tcPr>
            <w:tcW w:w="1728" w:type="dxa"/>
            <w:shd w:val="clear" w:color="auto" w:fill="FFFFFF"/>
            <w:vAlign w:val="center"/>
          </w:tcPr>
          <w:p w14:paraId="69EEABEC" w14:textId="77777777" w:rsidR="00E03E03" w:rsidRDefault="00000000">
            <w:pPr>
              <w:keepNext/>
              <w:spacing w:after="0" w:line="276" w:lineRule="auto"/>
            </w:pPr>
            <w:r>
              <w:rPr>
                <w:rFonts w:cs="Times New Roman"/>
                <w:sz w:val="20"/>
              </w:rPr>
              <w:t>Major: ITT relative reduction in 90-day avoidable voluntary churn</w:t>
            </w:r>
          </w:p>
        </w:tc>
        <w:tc>
          <w:tcPr>
            <w:tcW w:w="2880" w:type="dxa"/>
            <w:shd w:val="clear" w:color="auto" w:fill="FFFFFF"/>
            <w:vAlign w:val="center"/>
          </w:tcPr>
          <w:p w14:paraId="04467D04" w14:textId="77777777" w:rsidR="00E03E03" w:rsidRDefault="00000000">
            <w:pPr>
              <w:keepNext/>
              <w:spacing w:after="0" w:line="276" w:lineRule="auto"/>
            </w:pPr>
            <w:r>
              <w:rPr>
                <w:rFonts w:cs="Times New Roman"/>
                <w:sz w:val="20"/>
              </w:rPr>
              <w:t>rate_g = C_g/N_g; (rate_control − rate_treatment)/rate_control</w:t>
            </w:r>
          </w:p>
        </w:tc>
        <w:tc>
          <w:tcPr>
            <w:tcW w:w="1152" w:type="dxa"/>
            <w:shd w:val="clear" w:color="auto" w:fill="FFFFFF"/>
            <w:vAlign w:val="center"/>
          </w:tcPr>
          <w:p w14:paraId="1F36B4BB" w14:textId="77777777" w:rsidR="00E03E03" w:rsidRDefault="00000000">
            <w:pPr>
              <w:keepNext/>
              <w:spacing w:after="0" w:line="276" w:lineRule="auto"/>
            </w:pPr>
            <w:r>
              <w:rPr>
                <w:rFonts w:cs="Times New Roman"/>
                <w:sz w:val="20"/>
              </w:rPr>
              <w:t>≥15% by 30 June 2027</w:t>
            </w:r>
          </w:p>
        </w:tc>
        <w:tc>
          <w:tcPr>
            <w:tcW w:w="1944" w:type="dxa"/>
            <w:shd w:val="clear" w:color="auto" w:fill="FFFFFF"/>
            <w:vAlign w:val="center"/>
          </w:tcPr>
          <w:p w14:paraId="10C03F35" w14:textId="77777777" w:rsidR="00E03E03" w:rsidRDefault="00000000">
            <w:pPr>
              <w:keepNext/>
              <w:spacing w:after="0" w:line="276" w:lineRule="auto"/>
            </w:pPr>
            <w:r>
              <w:rPr>
                <w:rFonts w:cs="Times New Roman"/>
                <w:sz w:val="20"/>
              </w:rPr>
              <w:t>CRM, billing, eligibility, port/disconnect and assignment logs; retention/process owner</w:t>
            </w:r>
          </w:p>
        </w:tc>
        <w:tc>
          <w:tcPr>
            <w:tcW w:w="1655" w:type="dxa"/>
            <w:shd w:val="clear" w:color="auto" w:fill="FFFFFF"/>
            <w:vAlign w:val="center"/>
          </w:tcPr>
          <w:p w14:paraId="3A457C7E" w14:textId="77777777" w:rsidR="00E03E03" w:rsidRDefault="00000000">
            <w:pPr>
              <w:keepNext/>
              <w:spacing w:after="0" w:line="276" w:lineRule="auto"/>
            </w:pPr>
            <w:r>
              <w:rPr>
                <w:rFonts w:cs="Times New Roman"/>
                <w:sz w:val="20"/>
              </w:rPr>
              <w:t>Measures the causal retention outcome for every assigned eligible starter.</w:t>
            </w:r>
          </w:p>
        </w:tc>
      </w:tr>
      <w:tr w:rsidR="00E03E03" w14:paraId="5A1E1C2B" w14:textId="77777777">
        <w:trPr>
          <w:cantSplit/>
          <w:jc w:val="center"/>
        </w:trPr>
        <w:tc>
          <w:tcPr>
            <w:tcW w:w="1728" w:type="dxa"/>
            <w:shd w:val="clear" w:color="auto" w:fill="FFFFFF"/>
            <w:vAlign w:val="center"/>
          </w:tcPr>
          <w:p w14:paraId="39E42219" w14:textId="77777777" w:rsidR="00E03E03" w:rsidRDefault="00000000">
            <w:pPr>
              <w:keepNext/>
              <w:spacing w:after="0" w:line="276" w:lineRule="auto"/>
            </w:pPr>
            <w:r>
              <w:rPr>
                <w:rFonts w:cs="Times New Roman"/>
                <w:sz w:val="20"/>
              </w:rPr>
              <w:t>Sub-KPI 1: recorded review-output completion</w:t>
            </w:r>
          </w:p>
        </w:tc>
        <w:tc>
          <w:tcPr>
            <w:tcW w:w="2880" w:type="dxa"/>
            <w:shd w:val="clear" w:color="auto" w:fill="FFFFFF"/>
            <w:vAlign w:val="center"/>
          </w:tcPr>
          <w:p w14:paraId="7FFCFBD5" w14:textId="77777777" w:rsidR="00E03E03" w:rsidRDefault="00000000">
            <w:pPr>
              <w:keepNext/>
              <w:spacing w:after="0" w:line="276" w:lineRule="auto"/>
            </w:pPr>
            <w:r>
              <w:rPr>
                <w:rFonts w:cs="Times New Roman"/>
                <w:sz w:val="20"/>
              </w:rPr>
              <w:t>R_c/R_s</w:t>
            </w:r>
          </w:p>
        </w:tc>
        <w:tc>
          <w:tcPr>
            <w:tcW w:w="1152" w:type="dxa"/>
            <w:shd w:val="clear" w:color="auto" w:fill="FFFFFF"/>
            <w:vAlign w:val="center"/>
          </w:tcPr>
          <w:p w14:paraId="27562A05" w14:textId="77777777" w:rsidR="00E03E03" w:rsidRDefault="00000000">
            <w:pPr>
              <w:keepNext/>
              <w:spacing w:after="0" w:line="276" w:lineRule="auto"/>
            </w:pPr>
            <w:r>
              <w:rPr>
                <w:rFonts w:cs="Times New Roman"/>
                <w:sz w:val="20"/>
              </w:rPr>
              <w:t>≥60% by 30 June 2027</w:t>
            </w:r>
          </w:p>
        </w:tc>
        <w:tc>
          <w:tcPr>
            <w:tcW w:w="1944" w:type="dxa"/>
            <w:shd w:val="clear" w:color="auto" w:fill="FFFFFF"/>
            <w:vAlign w:val="center"/>
          </w:tcPr>
          <w:p w14:paraId="2F96BD3C" w14:textId="77777777" w:rsidR="00E03E03" w:rsidRDefault="00000000">
            <w:pPr>
              <w:keepNext/>
              <w:spacing w:after="0" w:line="276" w:lineRule="auto"/>
            </w:pPr>
            <w:r>
              <w:rPr>
                <w:rFonts w:cs="Times New Roman"/>
                <w:sz w:val="20"/>
              </w:rPr>
              <w:t>MySpark and assisted-channel event records; digital product owner</w:t>
            </w:r>
          </w:p>
        </w:tc>
        <w:tc>
          <w:tcPr>
            <w:tcW w:w="1655" w:type="dxa"/>
            <w:shd w:val="clear" w:color="auto" w:fill="FFFFFF"/>
            <w:vAlign w:val="center"/>
          </w:tcPr>
          <w:p w14:paraId="44E68236" w14:textId="77777777" w:rsidR="00E03E03" w:rsidRDefault="00000000">
            <w:pPr>
              <w:keepNext/>
              <w:spacing w:after="0" w:line="276" w:lineRule="auto"/>
            </w:pPr>
            <w:r>
              <w:rPr>
                <w:rFonts w:cs="Times New Roman"/>
                <w:sz w:val="20"/>
              </w:rPr>
              <w:t>Tests whether most starters reach a recorded, decision-useful output.</w:t>
            </w:r>
          </w:p>
        </w:tc>
      </w:tr>
      <w:tr w:rsidR="00E03E03" w14:paraId="3754372A" w14:textId="77777777">
        <w:trPr>
          <w:cantSplit/>
          <w:jc w:val="center"/>
        </w:trPr>
        <w:tc>
          <w:tcPr>
            <w:tcW w:w="1728" w:type="dxa"/>
            <w:shd w:val="clear" w:color="auto" w:fill="FFFFFF"/>
            <w:vAlign w:val="center"/>
          </w:tcPr>
          <w:p w14:paraId="502B938F" w14:textId="77777777" w:rsidR="00E03E03" w:rsidRDefault="00000000">
            <w:pPr>
              <w:spacing w:after="0" w:line="276" w:lineRule="auto"/>
            </w:pPr>
            <w:r>
              <w:rPr>
                <w:rFonts w:cs="Times New Roman"/>
                <w:sz w:val="20"/>
              </w:rPr>
              <w:t>Sub-KPI 2: eligible-recommendation acceptance</w:t>
            </w:r>
          </w:p>
        </w:tc>
        <w:tc>
          <w:tcPr>
            <w:tcW w:w="2880" w:type="dxa"/>
            <w:shd w:val="clear" w:color="auto" w:fill="FFFFFF"/>
            <w:vAlign w:val="center"/>
          </w:tcPr>
          <w:p w14:paraId="32C8AB0B" w14:textId="77777777" w:rsidR="00E03E03" w:rsidRDefault="00000000">
            <w:pPr>
              <w:spacing w:after="0" w:line="276" w:lineRule="auto"/>
            </w:pPr>
            <w:r>
              <w:rPr>
                <w:rFonts w:cs="Times New Roman"/>
                <w:sz w:val="20"/>
              </w:rPr>
              <w:t>R_a/R_e in the explainable arm</w:t>
            </w:r>
          </w:p>
        </w:tc>
        <w:tc>
          <w:tcPr>
            <w:tcW w:w="1152" w:type="dxa"/>
            <w:shd w:val="clear" w:color="auto" w:fill="FFFFFF"/>
            <w:vAlign w:val="center"/>
          </w:tcPr>
          <w:p w14:paraId="57569385" w14:textId="77777777" w:rsidR="00E03E03" w:rsidRDefault="00000000">
            <w:pPr>
              <w:spacing w:after="0" w:line="276" w:lineRule="auto"/>
            </w:pPr>
            <w:r>
              <w:rPr>
                <w:rFonts w:cs="Times New Roman"/>
                <w:sz w:val="20"/>
              </w:rPr>
              <w:t>≥20% by 30 June 2027</w:t>
            </w:r>
          </w:p>
        </w:tc>
        <w:tc>
          <w:tcPr>
            <w:tcW w:w="1944" w:type="dxa"/>
            <w:shd w:val="clear" w:color="auto" w:fill="FFFFFF"/>
            <w:vAlign w:val="center"/>
          </w:tcPr>
          <w:p w14:paraId="2F663CF2" w14:textId="77777777" w:rsidR="00E03E03" w:rsidRDefault="00000000">
            <w:pPr>
              <w:spacing w:after="0" w:line="276" w:lineRule="auto"/>
            </w:pPr>
            <w:r>
              <w:rPr>
                <w:rFonts w:cs="Times New Roman"/>
                <w:sz w:val="20"/>
              </w:rPr>
              <w:t>Recommendation, response, eligibility and fulfilment records; mobile proposition owner</w:t>
            </w:r>
          </w:p>
        </w:tc>
        <w:tc>
          <w:tcPr>
            <w:tcW w:w="1655" w:type="dxa"/>
            <w:shd w:val="clear" w:color="auto" w:fill="FFFFFF"/>
            <w:vAlign w:val="center"/>
          </w:tcPr>
          <w:p w14:paraId="003CCB69" w14:textId="77777777" w:rsidR="00E03E03" w:rsidRDefault="00000000">
            <w:pPr>
              <w:spacing w:after="0" w:line="276" w:lineRule="auto"/>
            </w:pPr>
            <w:r>
              <w:rPr>
                <w:rFonts w:cs="Times New Roman"/>
                <w:sz w:val="20"/>
              </w:rPr>
              <w:t>Counts only explicit no-change acceptance or successfully fulfilled eligible change.</w:t>
            </w:r>
          </w:p>
        </w:tc>
      </w:tr>
    </w:tbl>
    <w:p w14:paraId="34D50CB1" w14:textId="77777777" w:rsidR="00E03E03" w:rsidRDefault="00E03E03">
      <w:pPr>
        <w:spacing w:after="40"/>
      </w:pPr>
    </w:p>
    <w:p w14:paraId="6C54C0A2" w14:textId="77777777" w:rsidR="00E03E03" w:rsidRDefault="00000000">
      <w:r>
        <w:rPr>
          <w:rFonts w:cs="Times New Roman"/>
        </w:rPr>
        <w:t>The comparator does not make a recommendation, so its plan-choice or no-change rate is diagnostic and should not be labelled as acceptance. The process owner must approve the avoidable-churn exclusions and reason codes. The guardrails cover ARPU and contribution margin, complaints, trust, privacy and security, and the correction or reversal of an unsuitable plan.</w:t>
      </w:r>
    </w:p>
    <w:p w14:paraId="0A6EFAFE" w14:textId="77777777" w:rsidR="00E03E03" w:rsidRDefault="00000000">
      <w:r>
        <w:rPr>
          <w:rFonts w:cs="Times New Roman"/>
        </w:rPr>
        <w:t xml:space="preserve">The four-point fall in connection share cannot serve as a process baseline. Spark must first instrument comparator churn (B0), current completion (B1) and treatment-equivalent acceptance (B2). The 15% churn threshold sets a material effect and remains subject to baseline, power and economic checks. A 60% completion floor limits the risk that results from completers are taken to represent the whole journey. The 20% acceptance target requires an explicit outcome for one </w:t>
      </w:r>
      <w:r>
        <w:rPr>
          <w:rFonts w:cs="Times New Roman"/>
        </w:rPr>
        <w:lastRenderedPageBreak/>
        <w:t>in five suitability-valid recommendations while still treating no change as a valid success. All three thresholds need to be fixed before the results are reviewed.</w:t>
      </w:r>
    </w:p>
    <w:p w14:paraId="5E9FAA94" w14:textId="77777777" w:rsidR="00E03E03" w:rsidRDefault="00000000">
      <w:pPr>
        <w:pStyle w:val="1"/>
      </w:pPr>
      <w:r>
        <w:rPr>
          <w:rFonts w:ascii="Times New Roman" w:eastAsia="Times New Roman" w:hAnsi="Times New Roman" w:cs="Times New Roman"/>
        </w:rPr>
        <w:t>3. Analysis work plan</w:t>
      </w:r>
    </w:p>
    <w:p w14:paraId="2E5FD478" w14:textId="77777777" w:rsidR="00E03E03" w:rsidRDefault="00000000">
      <w:r>
        <w:rPr>
          <w:rFonts w:cs="Times New Roman"/>
        </w:rPr>
        <w:t>Table 4 links each hypothesis to a test that could change the decision, then identifies the data, source and intended analytical output. This follows the work-plan structure in Lecture 4 (INFOSYS 704 Teaching Team, 2026a, slides 65-70).</w:t>
      </w:r>
    </w:p>
    <w:p w14:paraId="2D66DE3B" w14:textId="77777777" w:rsidR="00E03E03" w:rsidRDefault="00000000">
      <w:pPr>
        <w:pStyle w:val="af7"/>
      </w:pPr>
      <w:r>
        <w:rPr>
          <w:rFonts w:cs="Times New Roman"/>
        </w:rPr>
        <w:t>Table 4</w:t>
      </w:r>
      <w:r>
        <w:rPr>
          <w:rFonts w:cs="Times New Roman"/>
        </w:rPr>
        <w:br/>
      </w:r>
      <w:r>
        <w:rPr>
          <w:rFonts w:cs="Times New Roman"/>
          <w:b w:val="0"/>
          <w:i/>
        </w:rPr>
        <w:t>Analysis work plan by hypothesis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93"/>
        <w:gridCol w:w="1701"/>
        <w:gridCol w:w="2126"/>
        <w:gridCol w:w="2268"/>
        <w:gridCol w:w="2271"/>
      </w:tblGrid>
      <w:tr w:rsidR="00E03E03" w14:paraId="5B637DF8" w14:textId="77777777" w:rsidTr="00011CFA">
        <w:trPr>
          <w:cantSplit/>
          <w:tblHeader/>
          <w:jc w:val="center"/>
        </w:trPr>
        <w:tc>
          <w:tcPr>
            <w:tcW w:w="993" w:type="dxa"/>
            <w:shd w:val="clear" w:color="auto" w:fill="FFFFFF"/>
            <w:vAlign w:val="center"/>
          </w:tcPr>
          <w:p w14:paraId="5E6840B8" w14:textId="77777777" w:rsidR="00E03E03" w:rsidRDefault="00000000">
            <w:pPr>
              <w:keepNext/>
              <w:spacing w:after="0" w:line="276" w:lineRule="auto"/>
            </w:pPr>
            <w:r>
              <w:rPr>
                <w:rFonts w:cs="Times New Roman"/>
                <w:b/>
                <w:sz w:val="20"/>
              </w:rPr>
              <w:t>Priority</w:t>
            </w:r>
          </w:p>
        </w:tc>
        <w:tc>
          <w:tcPr>
            <w:tcW w:w="1701" w:type="dxa"/>
            <w:shd w:val="clear" w:color="auto" w:fill="FFFFFF"/>
            <w:vAlign w:val="center"/>
          </w:tcPr>
          <w:p w14:paraId="6087B107" w14:textId="77777777" w:rsidR="00E03E03" w:rsidRDefault="00000000">
            <w:pPr>
              <w:keepNext/>
              <w:spacing w:after="0" w:line="276" w:lineRule="auto"/>
            </w:pPr>
            <w:r>
              <w:rPr>
                <w:rFonts w:cs="Times New Roman"/>
                <w:b/>
                <w:sz w:val="20"/>
              </w:rPr>
              <w:t>Hypothesis and test</w:t>
            </w:r>
          </w:p>
        </w:tc>
        <w:tc>
          <w:tcPr>
            <w:tcW w:w="2126" w:type="dxa"/>
            <w:shd w:val="clear" w:color="auto" w:fill="FFFFFF"/>
            <w:vAlign w:val="center"/>
          </w:tcPr>
          <w:p w14:paraId="509F3FBF" w14:textId="77777777" w:rsidR="00E03E03" w:rsidRDefault="00000000">
            <w:pPr>
              <w:keepNext/>
              <w:spacing w:after="0" w:line="276" w:lineRule="auto"/>
            </w:pPr>
            <w:r>
              <w:rPr>
                <w:rFonts w:cs="Times New Roman"/>
                <w:b/>
                <w:sz w:val="20"/>
              </w:rPr>
              <w:t>Required data</w:t>
            </w:r>
          </w:p>
        </w:tc>
        <w:tc>
          <w:tcPr>
            <w:tcW w:w="2268" w:type="dxa"/>
            <w:shd w:val="clear" w:color="auto" w:fill="FFFFFF"/>
            <w:vAlign w:val="center"/>
          </w:tcPr>
          <w:p w14:paraId="085D52F0" w14:textId="77777777" w:rsidR="00E03E03" w:rsidRDefault="00000000">
            <w:pPr>
              <w:keepNext/>
              <w:spacing w:after="0" w:line="276" w:lineRule="auto"/>
            </w:pPr>
            <w:r>
              <w:rPr>
                <w:rFonts w:cs="Times New Roman"/>
                <w:b/>
                <w:sz w:val="20"/>
              </w:rPr>
              <w:t>Source and collection</w:t>
            </w:r>
          </w:p>
        </w:tc>
        <w:tc>
          <w:tcPr>
            <w:tcW w:w="2271" w:type="dxa"/>
            <w:shd w:val="clear" w:color="auto" w:fill="FFFFFF"/>
            <w:vAlign w:val="center"/>
          </w:tcPr>
          <w:p w14:paraId="7F437EC6" w14:textId="77777777" w:rsidR="00E03E03" w:rsidRDefault="00000000">
            <w:pPr>
              <w:keepNext/>
              <w:spacing w:after="0" w:line="276" w:lineRule="auto"/>
            </w:pPr>
            <w:r>
              <w:rPr>
                <w:rFonts w:cs="Times New Roman"/>
                <w:b/>
                <w:sz w:val="20"/>
              </w:rPr>
              <w:t>End product and decision</w:t>
            </w:r>
          </w:p>
        </w:tc>
      </w:tr>
      <w:tr w:rsidR="00E03E03" w14:paraId="0823A8E1" w14:textId="77777777" w:rsidTr="00011CFA">
        <w:trPr>
          <w:cantSplit/>
          <w:jc w:val="center"/>
        </w:trPr>
        <w:tc>
          <w:tcPr>
            <w:tcW w:w="993" w:type="dxa"/>
            <w:shd w:val="clear" w:color="auto" w:fill="FFFFFF"/>
            <w:vAlign w:val="center"/>
          </w:tcPr>
          <w:p w14:paraId="12E47FAB" w14:textId="77777777" w:rsidR="00E03E03" w:rsidRDefault="00000000">
            <w:pPr>
              <w:keepNext/>
              <w:spacing w:after="0" w:line="276" w:lineRule="auto"/>
            </w:pPr>
            <w:r>
              <w:rPr>
                <w:rFonts w:cs="Times New Roman"/>
                <w:sz w:val="20"/>
              </w:rPr>
              <w:t>1</w:t>
            </w:r>
          </w:p>
        </w:tc>
        <w:tc>
          <w:tcPr>
            <w:tcW w:w="1701" w:type="dxa"/>
            <w:shd w:val="clear" w:color="auto" w:fill="FFFFFF"/>
            <w:vAlign w:val="center"/>
          </w:tcPr>
          <w:p w14:paraId="63027E2A" w14:textId="77777777" w:rsidR="00E03E03" w:rsidRDefault="00000000">
            <w:pPr>
              <w:keepNext/>
              <w:spacing w:after="0" w:line="276" w:lineRule="auto"/>
            </w:pPr>
            <w:r>
              <w:rPr>
                <w:rFonts w:cs="Times New Roman"/>
                <w:sz w:val="20"/>
              </w:rPr>
              <w:t>H1M: matched Output A/B interview with neutral probes</w:t>
            </w:r>
          </w:p>
        </w:tc>
        <w:tc>
          <w:tcPr>
            <w:tcW w:w="2126" w:type="dxa"/>
            <w:shd w:val="clear" w:color="auto" w:fill="FFFFFF"/>
            <w:vAlign w:val="center"/>
          </w:tcPr>
          <w:p w14:paraId="71AEF030" w14:textId="77777777" w:rsidR="00E03E03" w:rsidRDefault="00000000">
            <w:pPr>
              <w:keepNext/>
              <w:spacing w:after="0" w:line="276" w:lineRule="auto"/>
            </w:pPr>
            <w:r>
              <w:rPr>
                <w:rFonts w:cs="Times New Roman"/>
                <w:sz w:val="20"/>
              </w:rPr>
              <w:t>Order, 1-5 readiness, comprehension, trust, concerns</w:t>
            </w:r>
          </w:p>
        </w:tc>
        <w:tc>
          <w:tcPr>
            <w:tcW w:w="2268" w:type="dxa"/>
            <w:shd w:val="clear" w:color="auto" w:fill="FFFFFF"/>
            <w:vAlign w:val="center"/>
          </w:tcPr>
          <w:p w14:paraId="5F4166F5" w14:textId="77777777" w:rsidR="00E03E03" w:rsidRDefault="00000000">
            <w:pPr>
              <w:keepNext/>
              <w:spacing w:after="0" w:line="276" w:lineRule="auto"/>
            </w:pPr>
            <w:r>
              <w:rPr>
                <w:rFonts w:cs="Times New Roman"/>
                <w:sz w:val="20"/>
              </w:rPr>
              <w:t>Authentic Ryan Li interview; GenAI as analytical challenger</w:t>
            </w:r>
          </w:p>
        </w:tc>
        <w:tc>
          <w:tcPr>
            <w:tcW w:w="2271" w:type="dxa"/>
            <w:shd w:val="clear" w:color="auto" w:fill="FFFFFF"/>
            <w:vAlign w:val="center"/>
          </w:tcPr>
          <w:p w14:paraId="6B17B911" w14:textId="77777777" w:rsidR="00E03E03" w:rsidRDefault="00000000">
            <w:pPr>
              <w:keepNext/>
              <w:spacing w:after="0" w:line="276" w:lineRule="auto"/>
            </w:pPr>
            <w:r>
              <w:rPr>
                <w:rFonts w:cs="Times New Roman"/>
                <w:sz w:val="20"/>
              </w:rPr>
              <w:t>Case evidence matrix and H1M verdict</w:t>
            </w:r>
          </w:p>
        </w:tc>
      </w:tr>
      <w:tr w:rsidR="00E03E03" w14:paraId="7E99B219" w14:textId="77777777" w:rsidTr="00011CFA">
        <w:trPr>
          <w:cantSplit/>
          <w:jc w:val="center"/>
        </w:trPr>
        <w:tc>
          <w:tcPr>
            <w:tcW w:w="993" w:type="dxa"/>
            <w:shd w:val="clear" w:color="auto" w:fill="FFFFFF"/>
            <w:vAlign w:val="center"/>
          </w:tcPr>
          <w:p w14:paraId="5B128233" w14:textId="77777777" w:rsidR="00E03E03" w:rsidRDefault="00000000">
            <w:pPr>
              <w:keepNext/>
              <w:spacing w:after="0" w:line="276" w:lineRule="auto"/>
            </w:pPr>
            <w:r>
              <w:rPr>
                <w:rFonts w:cs="Times New Roman"/>
                <w:sz w:val="20"/>
              </w:rPr>
              <w:t>2</w:t>
            </w:r>
          </w:p>
        </w:tc>
        <w:tc>
          <w:tcPr>
            <w:tcW w:w="1701" w:type="dxa"/>
            <w:shd w:val="clear" w:color="auto" w:fill="FFFFFF"/>
            <w:vAlign w:val="center"/>
          </w:tcPr>
          <w:p w14:paraId="7019BCC9" w14:textId="77777777" w:rsidR="00E03E03" w:rsidRDefault="00000000">
            <w:pPr>
              <w:keepNext/>
              <w:spacing w:after="0" w:line="276" w:lineRule="auto"/>
            </w:pPr>
            <w:r>
              <w:rPr>
                <w:rFonts w:cs="Times New Roman"/>
                <w:sz w:val="20"/>
              </w:rPr>
              <w:t>H1Q: controlled pilot; matched observational fallback</w:t>
            </w:r>
          </w:p>
        </w:tc>
        <w:tc>
          <w:tcPr>
            <w:tcW w:w="2126" w:type="dxa"/>
            <w:shd w:val="clear" w:color="auto" w:fill="FFFFFF"/>
            <w:vAlign w:val="center"/>
          </w:tcPr>
          <w:p w14:paraId="266C5831" w14:textId="77777777" w:rsidR="00E03E03" w:rsidRDefault="00000000">
            <w:pPr>
              <w:keepNext/>
              <w:spacing w:after="0" w:line="276" w:lineRule="auto"/>
            </w:pPr>
            <w:r>
              <w:rPr>
                <w:rFonts w:cs="Times New Roman"/>
                <w:sz w:val="20"/>
              </w:rPr>
              <w:t>Assignment, eligibility, exposure, completion, acceptance, churn, guardrails</w:t>
            </w:r>
          </w:p>
        </w:tc>
        <w:tc>
          <w:tcPr>
            <w:tcW w:w="2268" w:type="dxa"/>
            <w:shd w:val="clear" w:color="auto" w:fill="FFFFFF"/>
            <w:vAlign w:val="center"/>
          </w:tcPr>
          <w:p w14:paraId="25801C4E" w14:textId="77777777" w:rsidR="00E03E03" w:rsidRDefault="00000000">
            <w:pPr>
              <w:keepNext/>
              <w:spacing w:after="0" w:line="276" w:lineRule="auto"/>
            </w:pPr>
            <w:r>
              <w:rPr>
                <w:rFonts w:cs="Times New Roman"/>
                <w:sz w:val="20"/>
              </w:rPr>
              <w:t>Authorised MySpark, CRM, billing and port/disconnect records</w:t>
            </w:r>
          </w:p>
        </w:tc>
        <w:tc>
          <w:tcPr>
            <w:tcW w:w="2271" w:type="dxa"/>
            <w:shd w:val="clear" w:color="auto" w:fill="FFFFFF"/>
            <w:vAlign w:val="center"/>
          </w:tcPr>
          <w:p w14:paraId="3ECAA145" w14:textId="77777777" w:rsidR="00E03E03" w:rsidRDefault="00000000">
            <w:pPr>
              <w:keepNext/>
              <w:spacing w:after="0" w:line="276" w:lineRule="auto"/>
            </w:pPr>
            <w:r>
              <w:rPr>
                <w:rFonts w:cs="Times New Roman"/>
                <w:sz w:val="20"/>
              </w:rPr>
              <w:t>ITT effect and interval; stop, redesign or capped continuation</w:t>
            </w:r>
          </w:p>
        </w:tc>
      </w:tr>
      <w:tr w:rsidR="00E03E03" w14:paraId="0C338C8E" w14:textId="77777777" w:rsidTr="00011CFA">
        <w:trPr>
          <w:cantSplit/>
          <w:jc w:val="center"/>
        </w:trPr>
        <w:tc>
          <w:tcPr>
            <w:tcW w:w="993" w:type="dxa"/>
            <w:shd w:val="clear" w:color="auto" w:fill="FFFFFF"/>
            <w:vAlign w:val="center"/>
          </w:tcPr>
          <w:p w14:paraId="695267B5" w14:textId="77777777" w:rsidR="00E03E03" w:rsidRDefault="00000000">
            <w:pPr>
              <w:keepNext/>
              <w:spacing w:after="0" w:line="276" w:lineRule="auto"/>
            </w:pPr>
            <w:r>
              <w:rPr>
                <w:rFonts w:cs="Times New Roman"/>
                <w:sz w:val="20"/>
              </w:rPr>
              <w:t>3</w:t>
            </w:r>
          </w:p>
        </w:tc>
        <w:tc>
          <w:tcPr>
            <w:tcW w:w="1701" w:type="dxa"/>
            <w:shd w:val="clear" w:color="auto" w:fill="FFFFFF"/>
            <w:vAlign w:val="center"/>
          </w:tcPr>
          <w:p w14:paraId="196189E9" w14:textId="77777777" w:rsidR="00E03E03" w:rsidRDefault="00000000">
            <w:pPr>
              <w:keepNext/>
              <w:spacing w:after="0" w:line="276" w:lineRule="auto"/>
            </w:pPr>
            <w:r>
              <w:rPr>
                <w:rFonts w:cs="Times New Roman"/>
                <w:sz w:val="20"/>
              </w:rPr>
              <w:t>H2: early-versus-late event-time comparison</w:t>
            </w:r>
          </w:p>
        </w:tc>
        <w:tc>
          <w:tcPr>
            <w:tcW w:w="2126" w:type="dxa"/>
            <w:shd w:val="clear" w:color="auto" w:fill="FFFFFF"/>
            <w:vAlign w:val="center"/>
          </w:tcPr>
          <w:p w14:paraId="4DF46C7C" w14:textId="77777777" w:rsidR="00E03E03" w:rsidRDefault="00000000">
            <w:pPr>
              <w:keepNext/>
              <w:spacing w:after="0" w:line="276" w:lineRule="auto"/>
            </w:pPr>
            <w:r>
              <w:rPr>
                <w:rFonts w:cs="Times New Roman"/>
                <w:sz w:val="20"/>
              </w:rPr>
              <w:t>Trigger, treatment, contact, port and churn timestamps</w:t>
            </w:r>
          </w:p>
        </w:tc>
        <w:tc>
          <w:tcPr>
            <w:tcW w:w="2268" w:type="dxa"/>
            <w:shd w:val="clear" w:color="auto" w:fill="FFFFFF"/>
            <w:vAlign w:val="center"/>
          </w:tcPr>
          <w:p w14:paraId="34F2BDC5" w14:textId="77777777" w:rsidR="00E03E03" w:rsidRDefault="00000000">
            <w:pPr>
              <w:keepNext/>
              <w:spacing w:after="0" w:line="276" w:lineRule="auto"/>
            </w:pPr>
            <w:r>
              <w:rPr>
                <w:rFonts w:cs="Times New Roman"/>
                <w:sz w:val="20"/>
              </w:rPr>
              <w:t>Campaign, CRM, contact and port logs</w:t>
            </w:r>
          </w:p>
        </w:tc>
        <w:tc>
          <w:tcPr>
            <w:tcW w:w="2271" w:type="dxa"/>
            <w:shd w:val="clear" w:color="auto" w:fill="FFFFFF"/>
            <w:vAlign w:val="center"/>
          </w:tcPr>
          <w:p w14:paraId="5F66F78C" w14:textId="77777777" w:rsidR="00E03E03" w:rsidRDefault="00000000">
            <w:pPr>
              <w:keepNext/>
              <w:spacing w:after="0" w:line="276" w:lineRule="auto"/>
            </w:pPr>
            <w:r>
              <w:rPr>
                <w:rFonts w:cs="Times New Roman"/>
                <w:sz w:val="20"/>
              </w:rPr>
              <w:t>Timing curve and separate timing-module decision</w:t>
            </w:r>
          </w:p>
        </w:tc>
      </w:tr>
      <w:tr w:rsidR="00E03E03" w14:paraId="5C34FA3D" w14:textId="77777777" w:rsidTr="00011CFA">
        <w:trPr>
          <w:cantSplit/>
          <w:jc w:val="center"/>
        </w:trPr>
        <w:tc>
          <w:tcPr>
            <w:tcW w:w="993" w:type="dxa"/>
            <w:shd w:val="clear" w:color="auto" w:fill="FFFFFF"/>
            <w:vAlign w:val="center"/>
          </w:tcPr>
          <w:p w14:paraId="30A3DD22" w14:textId="77777777" w:rsidR="00E03E03" w:rsidRDefault="00000000">
            <w:pPr>
              <w:keepNext/>
              <w:spacing w:after="0" w:line="276" w:lineRule="auto"/>
            </w:pPr>
            <w:r>
              <w:rPr>
                <w:rFonts w:cs="Times New Roman"/>
                <w:sz w:val="20"/>
              </w:rPr>
              <w:t>4</w:t>
            </w:r>
          </w:p>
        </w:tc>
        <w:tc>
          <w:tcPr>
            <w:tcW w:w="1701" w:type="dxa"/>
            <w:shd w:val="clear" w:color="auto" w:fill="FFFFFF"/>
            <w:vAlign w:val="center"/>
          </w:tcPr>
          <w:p w14:paraId="19672803" w14:textId="77777777" w:rsidR="00E03E03" w:rsidRDefault="00000000">
            <w:pPr>
              <w:keepNext/>
              <w:spacing w:after="0" w:line="276" w:lineRule="auto"/>
            </w:pPr>
            <w:r>
              <w:rPr>
                <w:rFonts w:cs="Times New Roman"/>
                <w:sz w:val="20"/>
              </w:rPr>
              <w:t>H3/H6: reason Pareto and competing-cause comparison</w:t>
            </w:r>
          </w:p>
        </w:tc>
        <w:tc>
          <w:tcPr>
            <w:tcW w:w="2126" w:type="dxa"/>
            <w:shd w:val="clear" w:color="auto" w:fill="FFFFFF"/>
            <w:vAlign w:val="center"/>
          </w:tcPr>
          <w:p w14:paraId="2576B995" w14:textId="77777777" w:rsidR="00E03E03" w:rsidRDefault="00000000">
            <w:pPr>
              <w:keepNext/>
              <w:spacing w:after="0" w:line="276" w:lineRule="auto"/>
            </w:pPr>
            <w:r>
              <w:rPr>
                <w:rFonts w:cs="Times New Roman"/>
                <w:sz w:val="20"/>
              </w:rPr>
              <w:t>Standardised exit reasons, missingness, service events</w:t>
            </w:r>
          </w:p>
        </w:tc>
        <w:tc>
          <w:tcPr>
            <w:tcW w:w="2268" w:type="dxa"/>
            <w:shd w:val="clear" w:color="auto" w:fill="FFFFFF"/>
            <w:vAlign w:val="center"/>
          </w:tcPr>
          <w:p w14:paraId="56BA4F56" w14:textId="77777777" w:rsidR="00E03E03" w:rsidRDefault="00000000">
            <w:pPr>
              <w:keepNext/>
              <w:spacing w:after="0" w:line="276" w:lineRule="auto"/>
            </w:pPr>
            <w:r>
              <w:rPr>
                <w:rFonts w:cs="Times New Roman"/>
                <w:sz w:val="20"/>
              </w:rPr>
              <w:t>CRM, exit survey, complaints and network records</w:t>
            </w:r>
          </w:p>
        </w:tc>
        <w:tc>
          <w:tcPr>
            <w:tcW w:w="2271" w:type="dxa"/>
            <w:shd w:val="clear" w:color="auto" w:fill="FFFFFF"/>
            <w:vAlign w:val="center"/>
          </w:tcPr>
          <w:p w14:paraId="448277A6" w14:textId="77777777" w:rsidR="00E03E03" w:rsidRDefault="00000000">
            <w:pPr>
              <w:keepNext/>
              <w:spacing w:after="0" w:line="276" w:lineRule="auto"/>
            </w:pPr>
            <w:r>
              <w:rPr>
                <w:rFonts w:cs="Times New Roman"/>
                <w:sz w:val="20"/>
              </w:rPr>
              <w:t>Branch priority with an explicit unknown category</w:t>
            </w:r>
          </w:p>
        </w:tc>
      </w:tr>
      <w:tr w:rsidR="00E03E03" w14:paraId="41356391" w14:textId="77777777" w:rsidTr="00011CFA">
        <w:trPr>
          <w:cantSplit/>
          <w:jc w:val="center"/>
        </w:trPr>
        <w:tc>
          <w:tcPr>
            <w:tcW w:w="993" w:type="dxa"/>
            <w:shd w:val="clear" w:color="auto" w:fill="FFFFFF"/>
            <w:vAlign w:val="center"/>
          </w:tcPr>
          <w:p w14:paraId="7770D551" w14:textId="77777777" w:rsidR="00E03E03" w:rsidRDefault="00000000">
            <w:pPr>
              <w:keepNext/>
              <w:spacing w:after="0" w:line="276" w:lineRule="auto"/>
            </w:pPr>
            <w:r>
              <w:rPr>
                <w:rFonts w:cs="Times New Roman"/>
                <w:sz w:val="20"/>
              </w:rPr>
              <w:t>5</w:t>
            </w:r>
          </w:p>
        </w:tc>
        <w:tc>
          <w:tcPr>
            <w:tcW w:w="1701" w:type="dxa"/>
            <w:shd w:val="clear" w:color="auto" w:fill="FFFFFF"/>
            <w:vAlign w:val="center"/>
          </w:tcPr>
          <w:p w14:paraId="3EB4787D" w14:textId="77777777" w:rsidR="00E03E03" w:rsidRDefault="00000000">
            <w:pPr>
              <w:keepNext/>
              <w:spacing w:after="0" w:line="276" w:lineRule="auto"/>
            </w:pPr>
            <w:r>
              <w:rPr>
                <w:rFonts w:cs="Times New Roman"/>
                <w:sz w:val="20"/>
              </w:rPr>
              <w:t>H4: equivalent-offer framing test</w:t>
            </w:r>
          </w:p>
        </w:tc>
        <w:tc>
          <w:tcPr>
            <w:tcW w:w="2126" w:type="dxa"/>
            <w:shd w:val="clear" w:color="auto" w:fill="FFFFFF"/>
            <w:vAlign w:val="center"/>
          </w:tcPr>
          <w:p w14:paraId="2C7F3B30" w14:textId="77777777" w:rsidR="00E03E03" w:rsidRDefault="00000000">
            <w:pPr>
              <w:keepNext/>
              <w:spacing w:after="0" w:line="276" w:lineRule="auto"/>
            </w:pPr>
            <w:r>
              <w:rPr>
                <w:rFonts w:cs="Times New Roman"/>
                <w:sz w:val="20"/>
              </w:rPr>
              <w:t>Eligibility, loyalty treatment, acceptance and margin</w:t>
            </w:r>
          </w:p>
        </w:tc>
        <w:tc>
          <w:tcPr>
            <w:tcW w:w="2268" w:type="dxa"/>
            <w:shd w:val="clear" w:color="auto" w:fill="FFFFFF"/>
            <w:vAlign w:val="center"/>
          </w:tcPr>
          <w:p w14:paraId="280E69DE" w14:textId="77777777" w:rsidR="00E03E03" w:rsidRDefault="00000000">
            <w:pPr>
              <w:keepNext/>
              <w:spacing w:after="0" w:line="276" w:lineRule="auto"/>
            </w:pPr>
            <w:r>
              <w:rPr>
                <w:rFonts w:cs="Times New Roman"/>
                <w:sz w:val="20"/>
              </w:rPr>
              <w:t>Offer, CRM and finance records</w:t>
            </w:r>
          </w:p>
        </w:tc>
        <w:tc>
          <w:tcPr>
            <w:tcW w:w="2271" w:type="dxa"/>
            <w:shd w:val="clear" w:color="auto" w:fill="FFFFFF"/>
            <w:vAlign w:val="center"/>
          </w:tcPr>
          <w:p w14:paraId="4C0043C9" w14:textId="77777777" w:rsidR="00E03E03" w:rsidRDefault="00000000">
            <w:pPr>
              <w:keepNext/>
              <w:spacing w:after="0" w:line="276" w:lineRule="auto"/>
            </w:pPr>
            <w:r>
              <w:rPr>
                <w:rFonts w:cs="Times New Roman"/>
                <w:sz w:val="20"/>
              </w:rPr>
              <w:t>Acceptance lift with margin guardrail</w:t>
            </w:r>
          </w:p>
        </w:tc>
      </w:tr>
      <w:tr w:rsidR="00E03E03" w14:paraId="1A87FD5B" w14:textId="77777777" w:rsidTr="00011CFA">
        <w:trPr>
          <w:cantSplit/>
          <w:jc w:val="center"/>
        </w:trPr>
        <w:tc>
          <w:tcPr>
            <w:tcW w:w="993" w:type="dxa"/>
            <w:shd w:val="clear" w:color="auto" w:fill="FFFFFF"/>
            <w:vAlign w:val="center"/>
          </w:tcPr>
          <w:p w14:paraId="38397A95" w14:textId="77777777" w:rsidR="00E03E03" w:rsidRDefault="00000000">
            <w:pPr>
              <w:spacing w:after="0" w:line="276" w:lineRule="auto"/>
            </w:pPr>
            <w:r>
              <w:rPr>
                <w:rFonts w:cs="Times New Roman"/>
                <w:sz w:val="20"/>
              </w:rPr>
              <w:t>6</w:t>
            </w:r>
          </w:p>
        </w:tc>
        <w:tc>
          <w:tcPr>
            <w:tcW w:w="1701" w:type="dxa"/>
            <w:shd w:val="clear" w:color="auto" w:fill="FFFFFF"/>
            <w:vAlign w:val="center"/>
          </w:tcPr>
          <w:p w14:paraId="102075DB" w14:textId="77777777" w:rsidR="00E03E03" w:rsidRDefault="00000000">
            <w:pPr>
              <w:spacing w:after="0" w:line="276" w:lineRule="auto"/>
            </w:pPr>
            <w:r>
              <w:rPr>
                <w:rFonts w:cs="Times New Roman"/>
                <w:sz w:val="20"/>
              </w:rPr>
              <w:t>H5: cross-channel funnel/regression</w:t>
            </w:r>
          </w:p>
        </w:tc>
        <w:tc>
          <w:tcPr>
            <w:tcW w:w="2126" w:type="dxa"/>
            <w:shd w:val="clear" w:color="auto" w:fill="FFFFFF"/>
            <w:vAlign w:val="center"/>
          </w:tcPr>
          <w:p w14:paraId="48561039" w14:textId="77777777" w:rsidR="00E03E03" w:rsidRDefault="00000000">
            <w:pPr>
              <w:spacing w:after="0" w:line="276" w:lineRule="auto"/>
            </w:pPr>
            <w:r>
              <w:rPr>
                <w:rFonts w:cs="Times New Roman"/>
                <w:sz w:val="20"/>
              </w:rPr>
              <w:t>Journey ID, transfers, repeated context/authentication, completion</w:t>
            </w:r>
          </w:p>
        </w:tc>
        <w:tc>
          <w:tcPr>
            <w:tcW w:w="2268" w:type="dxa"/>
            <w:shd w:val="clear" w:color="auto" w:fill="FFFFFF"/>
            <w:vAlign w:val="center"/>
          </w:tcPr>
          <w:p w14:paraId="28B9475B" w14:textId="77777777" w:rsidR="00E03E03" w:rsidRDefault="00000000">
            <w:pPr>
              <w:spacing w:after="0" w:line="276" w:lineRule="auto"/>
            </w:pPr>
            <w:r>
              <w:rPr>
                <w:rFonts w:cs="Times New Roman"/>
                <w:sz w:val="20"/>
              </w:rPr>
              <w:t>MySpark, contact-centre and retail records</w:t>
            </w:r>
          </w:p>
        </w:tc>
        <w:tc>
          <w:tcPr>
            <w:tcW w:w="2271" w:type="dxa"/>
            <w:shd w:val="clear" w:color="auto" w:fill="FFFFFF"/>
            <w:vAlign w:val="center"/>
          </w:tcPr>
          <w:p w14:paraId="66F33012" w14:textId="77777777" w:rsidR="00E03E03" w:rsidRDefault="00000000">
            <w:pPr>
              <w:spacing w:after="0" w:line="276" w:lineRule="auto"/>
            </w:pPr>
            <w:r>
              <w:rPr>
                <w:rFonts w:cs="Times New Roman"/>
                <w:sz w:val="20"/>
              </w:rPr>
              <w:t>Adjusted completion-gap estimate</w:t>
            </w:r>
          </w:p>
        </w:tc>
      </w:tr>
    </w:tbl>
    <w:p w14:paraId="6E0F453A" w14:textId="77777777" w:rsidR="00E03E03" w:rsidRDefault="00E03E03">
      <w:pPr>
        <w:spacing w:after="40"/>
      </w:pPr>
    </w:p>
    <w:p w14:paraId="5ADFB29C" w14:textId="77777777" w:rsidR="00E03E03" w:rsidRDefault="00000000">
      <w:r>
        <w:rPr>
          <w:rFonts w:cs="Times New Roman"/>
        </w:rPr>
        <w:t>The required interview can address H1M now, which is why it comes first. H1Q follows as the quantitative test that links the proposed mechanism to the major KPI. Timing, loyalty and channel continuity remain outside the H1Q treatment; including them would make the explanation effect difficult to isolate.</w:t>
      </w:r>
    </w:p>
    <w:p w14:paraId="52D40421" w14:textId="77777777" w:rsidR="00E03E03" w:rsidRDefault="00000000">
      <w:pPr>
        <w:pStyle w:val="1"/>
      </w:pPr>
      <w:r>
        <w:rPr>
          <w:rFonts w:ascii="Times New Roman" w:eastAsia="Times New Roman" w:hAnsi="Times New Roman" w:cs="Times New Roman"/>
        </w:rPr>
        <w:lastRenderedPageBreak/>
        <w:t>4. Data gathering and analysis plan for selected H1M and future H1Q</w:t>
      </w:r>
    </w:p>
    <w:p w14:paraId="2AAF50B0" w14:textId="77777777" w:rsidR="00E03E03" w:rsidRDefault="00000000">
      <w:pPr>
        <w:pStyle w:val="21"/>
      </w:pPr>
      <w:r>
        <w:rPr>
          <w:rFonts w:ascii="Times New Roman" w:eastAsia="Times New Roman" w:hAnsi="Times New Roman" w:cs="Times New Roman"/>
        </w:rPr>
        <w:t>4.1 Matched design and required data</w:t>
      </w:r>
    </w:p>
    <w:p w14:paraId="22B73C97" w14:textId="77777777" w:rsidR="00E03E03" w:rsidRDefault="00000000">
      <w:r>
        <w:rPr>
          <w:rFonts w:cs="Times New Roman"/>
        </w:rPr>
        <w:t>Both fictional outputs use the same inputs: a current plan of $60 per month for 12 GB, recent usage of 7.8, 8.4 and 9.1 GB, Plan X at $55 for 10 GB, the current plan at $60 for 12 GB, and Plan Y at $65 for 20 GB. Output A presents this information as three unranked options. Output B keeps the information unchanged but adds a cautious conclusion. It shows the $5 saving and the 0.9 GB buffer above the highest observed usage, warns that headroom would fall, and offers no-change, correction and human-help routes. Appendix D contains both stimuli. The participant rates readiness on the same 1-5 scale after each output and explains the rating. Presentation order, stimulus version and any order effect are recorded.</w:t>
      </w:r>
    </w:p>
    <w:p w14:paraId="6A9C3FB9" w14:textId="77777777" w:rsidR="00E03E03" w:rsidRDefault="00000000">
      <w:pPr>
        <w:pStyle w:val="af7"/>
      </w:pPr>
      <w:r>
        <w:rPr>
          <w:rFonts w:cs="Times New Roman"/>
        </w:rPr>
        <w:t>Table 5</w:t>
      </w:r>
      <w:r>
        <w:rPr>
          <w:rFonts w:cs="Times New Roman"/>
        </w:rPr>
        <w:br/>
      </w:r>
      <w:r>
        <w:rPr>
          <w:rFonts w:cs="Times New Roman"/>
          <w:b w:val="0"/>
          <w:i/>
        </w:rPr>
        <w:t>Data requirements and integrity controls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07"/>
        <w:gridCol w:w="2520"/>
        <w:gridCol w:w="2880"/>
        <w:gridCol w:w="2951"/>
      </w:tblGrid>
      <w:tr w:rsidR="00E03E03" w14:paraId="45C9D17F" w14:textId="77777777">
        <w:trPr>
          <w:cantSplit/>
          <w:tblHeader/>
          <w:jc w:val="center"/>
        </w:trPr>
        <w:tc>
          <w:tcPr>
            <w:tcW w:w="1007" w:type="dxa"/>
            <w:shd w:val="clear" w:color="auto" w:fill="FFFFFF"/>
            <w:vAlign w:val="center"/>
          </w:tcPr>
          <w:p w14:paraId="0745985E" w14:textId="77777777" w:rsidR="00E03E03" w:rsidRDefault="00000000">
            <w:pPr>
              <w:keepNext/>
              <w:spacing w:after="0" w:line="276" w:lineRule="auto"/>
            </w:pPr>
            <w:r>
              <w:rPr>
                <w:rFonts w:cs="Times New Roman"/>
                <w:b/>
                <w:sz w:val="20"/>
              </w:rPr>
              <w:t>Stage</w:t>
            </w:r>
          </w:p>
        </w:tc>
        <w:tc>
          <w:tcPr>
            <w:tcW w:w="2520" w:type="dxa"/>
            <w:shd w:val="clear" w:color="auto" w:fill="FFFFFF"/>
            <w:vAlign w:val="center"/>
          </w:tcPr>
          <w:p w14:paraId="13F300CE" w14:textId="77777777" w:rsidR="00E03E03" w:rsidRDefault="00000000">
            <w:pPr>
              <w:keepNext/>
              <w:spacing w:after="0" w:line="276" w:lineRule="auto"/>
            </w:pPr>
            <w:r>
              <w:rPr>
                <w:rFonts w:cs="Times New Roman"/>
                <w:b/>
                <w:sz w:val="20"/>
              </w:rPr>
              <w:t>Data</w:t>
            </w:r>
          </w:p>
        </w:tc>
        <w:tc>
          <w:tcPr>
            <w:tcW w:w="2880" w:type="dxa"/>
            <w:shd w:val="clear" w:color="auto" w:fill="FFFFFF"/>
            <w:vAlign w:val="center"/>
          </w:tcPr>
          <w:p w14:paraId="6C728A38" w14:textId="77777777" w:rsidR="00E03E03" w:rsidRDefault="00000000">
            <w:pPr>
              <w:keepNext/>
              <w:spacing w:after="0" w:line="276" w:lineRule="auto"/>
            </w:pPr>
            <w:r>
              <w:rPr>
                <w:rFonts w:cs="Times New Roman"/>
                <w:b/>
                <w:sz w:val="20"/>
              </w:rPr>
              <w:t>Source and collection</w:t>
            </w:r>
          </w:p>
        </w:tc>
        <w:tc>
          <w:tcPr>
            <w:tcW w:w="2951" w:type="dxa"/>
            <w:shd w:val="clear" w:color="auto" w:fill="FFFFFF"/>
            <w:vAlign w:val="center"/>
          </w:tcPr>
          <w:p w14:paraId="012D66B5" w14:textId="77777777" w:rsidR="00E03E03" w:rsidRDefault="00000000">
            <w:pPr>
              <w:keepNext/>
              <w:spacing w:after="0" w:line="276" w:lineRule="auto"/>
            </w:pPr>
            <w:r>
              <w:rPr>
                <w:rFonts w:cs="Times New Roman"/>
                <w:b/>
                <w:sz w:val="20"/>
              </w:rPr>
              <w:t>Integrity controls</w:t>
            </w:r>
          </w:p>
        </w:tc>
      </w:tr>
      <w:tr w:rsidR="00E03E03" w14:paraId="607BD94B" w14:textId="77777777">
        <w:trPr>
          <w:cantSplit/>
          <w:jc w:val="center"/>
        </w:trPr>
        <w:tc>
          <w:tcPr>
            <w:tcW w:w="1007" w:type="dxa"/>
            <w:shd w:val="clear" w:color="auto" w:fill="FFFFFF"/>
            <w:vAlign w:val="center"/>
          </w:tcPr>
          <w:p w14:paraId="6A76C143" w14:textId="77777777" w:rsidR="00E03E03" w:rsidRDefault="00000000">
            <w:pPr>
              <w:keepNext/>
              <w:spacing w:after="0" w:line="276" w:lineRule="auto"/>
            </w:pPr>
            <w:r>
              <w:rPr>
                <w:rFonts w:cs="Times New Roman"/>
                <w:sz w:val="20"/>
              </w:rPr>
              <w:t>H1M</w:t>
            </w:r>
          </w:p>
        </w:tc>
        <w:tc>
          <w:tcPr>
            <w:tcW w:w="2520" w:type="dxa"/>
            <w:shd w:val="clear" w:color="auto" w:fill="FFFFFF"/>
            <w:vAlign w:val="center"/>
          </w:tcPr>
          <w:p w14:paraId="68E1219F" w14:textId="77777777" w:rsidR="00E03E03" w:rsidRDefault="00000000">
            <w:pPr>
              <w:keepNext/>
              <w:spacing w:after="0" w:line="276" w:lineRule="auto"/>
            </w:pPr>
            <w:r>
              <w:rPr>
                <w:rFonts w:cs="Times New Roman"/>
                <w:sz w:val="20"/>
              </w:rPr>
              <w:t>Ratings, explanation, trust, uncertainty, order effect, prior review context</w:t>
            </w:r>
          </w:p>
        </w:tc>
        <w:tc>
          <w:tcPr>
            <w:tcW w:w="2880" w:type="dxa"/>
            <w:shd w:val="clear" w:color="auto" w:fill="FFFFFF"/>
            <w:vAlign w:val="center"/>
          </w:tcPr>
          <w:p w14:paraId="1FD3BB63" w14:textId="77777777" w:rsidR="00E03E03" w:rsidRDefault="00000000">
            <w:pPr>
              <w:keepNext/>
              <w:spacing w:after="0" w:line="276" w:lineRule="auto"/>
            </w:pPr>
            <w:r>
              <w:rPr>
                <w:rFonts w:cs="Times New Roman"/>
                <w:sz w:val="20"/>
              </w:rPr>
              <w:t>Ryan Li interview, 21 August 2026, in person; GenAI transcript as a non-customer challenge</w:t>
            </w:r>
          </w:p>
        </w:tc>
        <w:tc>
          <w:tcPr>
            <w:tcW w:w="2951" w:type="dxa"/>
            <w:shd w:val="clear" w:color="auto" w:fill="FFFFFF"/>
            <w:vAlign w:val="center"/>
          </w:tcPr>
          <w:p w14:paraId="18C88AA7" w14:textId="77777777" w:rsidR="00E03E03" w:rsidRDefault="00000000">
            <w:pPr>
              <w:keepNext/>
              <w:spacing w:after="0" w:line="276" w:lineRule="auto"/>
            </w:pPr>
            <w:r>
              <w:rPr>
                <w:rFonts w:cs="Times New Roman"/>
                <w:sz w:val="20"/>
              </w:rPr>
              <w:t>Consent and metadata recorded; no account identifiers; verbatim trace to S1-S10</w:t>
            </w:r>
          </w:p>
        </w:tc>
      </w:tr>
      <w:tr w:rsidR="00E03E03" w14:paraId="6CAA00D0" w14:textId="77777777">
        <w:trPr>
          <w:cantSplit/>
          <w:jc w:val="center"/>
        </w:trPr>
        <w:tc>
          <w:tcPr>
            <w:tcW w:w="1007" w:type="dxa"/>
            <w:shd w:val="clear" w:color="auto" w:fill="FFFFFF"/>
            <w:vAlign w:val="center"/>
          </w:tcPr>
          <w:p w14:paraId="0A4C0E08" w14:textId="77777777" w:rsidR="00E03E03" w:rsidRDefault="00000000">
            <w:pPr>
              <w:keepNext/>
              <w:spacing w:after="0" w:line="276" w:lineRule="auto"/>
            </w:pPr>
            <w:r>
              <w:rPr>
                <w:rFonts w:cs="Times New Roman"/>
                <w:sz w:val="20"/>
              </w:rPr>
              <w:t>H1Q</w:t>
            </w:r>
          </w:p>
        </w:tc>
        <w:tc>
          <w:tcPr>
            <w:tcW w:w="2520" w:type="dxa"/>
            <w:shd w:val="clear" w:color="auto" w:fill="FFFFFF"/>
            <w:vAlign w:val="center"/>
          </w:tcPr>
          <w:p w14:paraId="22C2FF15" w14:textId="77777777" w:rsidR="00E03E03" w:rsidRDefault="00000000">
            <w:pPr>
              <w:keepNext/>
              <w:spacing w:after="0" w:line="276" w:lineRule="auto"/>
            </w:pPr>
            <w:r>
              <w:rPr>
                <w:rFonts w:cs="Times New Roman"/>
                <w:sz w:val="20"/>
              </w:rPr>
              <w:t>Eligibility/assignment, plan and value bands, approved inputs, journey events, recommendation/fulfilment, 90-day churn and guardrails</w:t>
            </w:r>
          </w:p>
        </w:tc>
        <w:tc>
          <w:tcPr>
            <w:tcW w:w="2880" w:type="dxa"/>
            <w:shd w:val="clear" w:color="auto" w:fill="FFFFFF"/>
            <w:vAlign w:val="center"/>
          </w:tcPr>
          <w:p w14:paraId="2DC0889E" w14:textId="77777777" w:rsidR="00E03E03" w:rsidRDefault="00000000">
            <w:pPr>
              <w:keepNext/>
              <w:spacing w:after="0" w:line="276" w:lineRule="auto"/>
            </w:pPr>
            <w:r>
              <w:rPr>
                <w:rFonts w:cs="Times New Roman"/>
                <w:sz w:val="20"/>
              </w:rPr>
              <w:t>Randomised treatment/control pilot after required approvals; matched cohort only as fallback</w:t>
            </w:r>
          </w:p>
        </w:tc>
        <w:tc>
          <w:tcPr>
            <w:tcW w:w="2951" w:type="dxa"/>
            <w:shd w:val="clear" w:color="auto" w:fill="FFFFFF"/>
            <w:vAlign w:val="center"/>
          </w:tcPr>
          <w:p w14:paraId="4E45F3E2" w14:textId="77777777" w:rsidR="00E03E03" w:rsidRDefault="00000000">
            <w:pPr>
              <w:keepNext/>
              <w:spacing w:after="0" w:line="276" w:lineRule="auto"/>
            </w:pPr>
            <w:r>
              <w:rPr>
                <w:rFonts w:cs="Times New Roman"/>
                <w:sz w:val="20"/>
              </w:rPr>
              <w:t>Pre-register assignment, metrics and exclusions; least privilege; completeness and contamination checks</w:t>
            </w:r>
          </w:p>
        </w:tc>
      </w:tr>
      <w:tr w:rsidR="00E03E03" w14:paraId="5C0CCEFB" w14:textId="77777777">
        <w:trPr>
          <w:cantSplit/>
          <w:jc w:val="center"/>
        </w:trPr>
        <w:tc>
          <w:tcPr>
            <w:tcW w:w="1007" w:type="dxa"/>
            <w:shd w:val="clear" w:color="auto" w:fill="FFFFFF"/>
            <w:vAlign w:val="center"/>
          </w:tcPr>
          <w:p w14:paraId="50EE11FD" w14:textId="77777777" w:rsidR="00E03E03" w:rsidRDefault="00000000">
            <w:pPr>
              <w:spacing w:after="0" w:line="276" w:lineRule="auto"/>
            </w:pPr>
            <w:r>
              <w:rPr>
                <w:rFonts w:cs="Times New Roman"/>
                <w:sz w:val="20"/>
              </w:rPr>
              <w:t>Context</w:t>
            </w:r>
          </w:p>
        </w:tc>
        <w:tc>
          <w:tcPr>
            <w:tcW w:w="2520" w:type="dxa"/>
            <w:shd w:val="clear" w:color="auto" w:fill="FFFFFF"/>
            <w:vAlign w:val="center"/>
          </w:tcPr>
          <w:p w14:paraId="5834FC70" w14:textId="77777777" w:rsidR="00E03E03" w:rsidRDefault="00000000">
            <w:pPr>
              <w:spacing w:after="0" w:line="276" w:lineRule="auto"/>
            </w:pPr>
            <w:r>
              <w:rPr>
                <w:rFonts w:cs="Times New Roman"/>
                <w:sz w:val="20"/>
              </w:rPr>
              <w:t>Market share, strategy and transparency rationale</w:t>
            </w:r>
          </w:p>
        </w:tc>
        <w:tc>
          <w:tcPr>
            <w:tcW w:w="2880" w:type="dxa"/>
            <w:shd w:val="clear" w:color="auto" w:fill="FFFFFF"/>
            <w:vAlign w:val="center"/>
          </w:tcPr>
          <w:p w14:paraId="03C53340" w14:textId="77777777" w:rsidR="00E03E03" w:rsidRDefault="00000000">
            <w:pPr>
              <w:spacing w:after="0" w:line="276" w:lineRule="auto"/>
            </w:pPr>
            <w:r>
              <w:rPr>
                <w:rFonts w:cs="Times New Roman"/>
                <w:sz w:val="20"/>
              </w:rPr>
              <w:t>Official Commission and Spark documents</w:t>
            </w:r>
          </w:p>
        </w:tc>
        <w:tc>
          <w:tcPr>
            <w:tcW w:w="2951" w:type="dxa"/>
            <w:shd w:val="clear" w:color="auto" w:fill="FFFFFF"/>
            <w:vAlign w:val="center"/>
          </w:tcPr>
          <w:p w14:paraId="3F4BDA91" w14:textId="77777777" w:rsidR="00E03E03" w:rsidRDefault="00000000">
            <w:pPr>
              <w:spacing w:after="0" w:line="276" w:lineRule="auto"/>
            </w:pPr>
            <w:r>
              <w:rPr>
                <w:rFonts w:cs="Times New Roman"/>
                <w:sz w:val="20"/>
              </w:rPr>
              <w:t>External context only; never internal root-cause evidence</w:t>
            </w:r>
          </w:p>
        </w:tc>
      </w:tr>
    </w:tbl>
    <w:p w14:paraId="726D5902" w14:textId="77777777" w:rsidR="00E03E03" w:rsidRDefault="00E03E03">
      <w:pPr>
        <w:spacing w:after="40"/>
      </w:pPr>
    </w:p>
    <w:p w14:paraId="67FC9C28" w14:textId="77777777" w:rsidR="00E03E03" w:rsidRDefault="00000000">
      <w:r>
        <w:rPr>
          <w:rFonts w:cs="Times New Roman"/>
        </w:rPr>
        <w:t>The data design applies the Privacy Act principles of a necessary purpose, transparent collection, reasonable security, accuracy before use and limits on later use (Office of the Privacy Commissioner, n.d.). This is a design requirement rather than legal advice. Spark would still need approval from its privacy, legal, product and security owners.</w:t>
      </w:r>
    </w:p>
    <w:p w14:paraId="60FFA317" w14:textId="77777777" w:rsidR="00E03E03" w:rsidRDefault="00000000">
      <w:pPr>
        <w:pStyle w:val="21"/>
      </w:pPr>
      <w:r>
        <w:rPr>
          <w:rFonts w:ascii="Times New Roman" w:eastAsia="Times New Roman" w:hAnsi="Times New Roman" w:cs="Times New Roman"/>
        </w:rPr>
        <w:t>4.2 Analysis and visualisation</w:t>
      </w:r>
    </w:p>
    <w:p w14:paraId="4A208D29" w14:textId="77777777" w:rsidR="00E03E03" w:rsidRDefault="00000000">
      <w:r>
        <w:rPr>
          <w:rFonts w:cs="Times New Roman"/>
        </w:rPr>
        <w:t>Analysis of Ryan Li's transcript involved familiarisation, open coding, theme development, a search for disconfirming evidence and a final traceability check (Braun &amp; Clarke, 2006). The within-case result is readiness_B − readiness_A = +1. It is interpreted alongside Ryan's explanation and is not treated as a population estimate. The H1Q pilot would use intention-to-</w:t>
      </w:r>
      <w:r>
        <w:rPr>
          <w:rFonts w:cs="Times New Roman"/>
        </w:rPr>
        <w:lastRenderedPageBreak/>
        <w:t>treat, so non-completers stay in their assigned denominator. Reporting would cover absolute and relative churn differences with a confidence interval, together with checks for balance, exposure, missingness, contamination, segment effects and 90-day censoring. Regression would test the robustness of the primary comparison, not replace it.</w:t>
      </w:r>
    </w:p>
    <w:p w14:paraId="5DD435A2" w14:textId="77777777" w:rsidR="00E03E03" w:rsidRDefault="00000000">
      <w:r>
        <w:rPr>
          <w:rFonts w:cs="Times New Roman"/>
        </w:rPr>
        <w:t>For H1M, the planned displays are a paired A/B readiness chart with quotation locators and an evidence matrix linking rating, comprehension and trust to the verdict. H1Q would use a treatment-control churn estimate with a 95% interval and a review funnel with labelled denominators. A segment forest plot would show heterogeneity, while a reason-code Pareto would retain "unknown". Each display answers a defined analytical question.</w:t>
      </w:r>
    </w:p>
    <w:p w14:paraId="311A7C97" w14:textId="77777777" w:rsidR="00E03E03" w:rsidRDefault="00000000">
      <w:pPr>
        <w:pStyle w:val="1"/>
      </w:pPr>
      <w:r>
        <w:rPr>
          <w:rFonts w:ascii="Times New Roman" w:eastAsia="Times New Roman" w:hAnsi="Times New Roman" w:cs="Times New Roman"/>
        </w:rPr>
        <w:t>5. Semi-structured interview guide</w:t>
      </w:r>
    </w:p>
    <w:p w14:paraId="602A868B" w14:textId="77777777" w:rsidR="00E03E03" w:rsidRDefault="00000000">
      <w:r>
        <w:rPr>
          <w:rFonts w:cs="Times New Roman"/>
        </w:rPr>
        <w:t>The guide has ten sections. Each starts with a neutral question, followed by optional probes where more detail is needed. The final question gives the participant a chance to challenge the framing or add something that the guide missed. This structure follows Lecture 5 (INFOSYS 704 Teaching Team, 2026b, slides 11-16).</w:t>
      </w:r>
    </w:p>
    <w:p w14:paraId="5A786C98" w14:textId="77777777" w:rsidR="00E03E03" w:rsidRDefault="00000000">
      <w:pPr>
        <w:pStyle w:val="af7"/>
      </w:pPr>
      <w:r>
        <w:rPr>
          <w:rFonts w:cs="Times New Roman"/>
        </w:rPr>
        <w:lastRenderedPageBreak/>
        <w:t>Table 6</w:t>
      </w:r>
      <w:r>
        <w:rPr>
          <w:rFonts w:cs="Times New Roman"/>
        </w:rPr>
        <w:br/>
      </w:r>
      <w:r>
        <w:rPr>
          <w:rFonts w:cs="Times New Roman"/>
          <w:b w:val="0"/>
          <w:i/>
        </w:rPr>
        <w:t>Semi-structured interview guide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60"/>
        <w:gridCol w:w="2976"/>
        <w:gridCol w:w="3600"/>
        <w:gridCol w:w="1224"/>
      </w:tblGrid>
      <w:tr w:rsidR="00E03E03" w14:paraId="79BB4F51" w14:textId="77777777" w:rsidTr="00011CFA">
        <w:trPr>
          <w:cantSplit/>
          <w:tblHeader/>
          <w:jc w:val="center"/>
        </w:trPr>
        <w:tc>
          <w:tcPr>
            <w:tcW w:w="1560" w:type="dxa"/>
            <w:shd w:val="clear" w:color="auto" w:fill="FFFFFF"/>
            <w:vAlign w:val="center"/>
          </w:tcPr>
          <w:p w14:paraId="58EAE4D9" w14:textId="77777777" w:rsidR="00E03E03" w:rsidRDefault="00000000">
            <w:pPr>
              <w:keepNext/>
              <w:spacing w:after="0" w:line="276" w:lineRule="auto"/>
            </w:pPr>
            <w:r>
              <w:rPr>
                <w:rFonts w:cs="Times New Roman"/>
                <w:b/>
                <w:sz w:val="20"/>
              </w:rPr>
              <w:t>Section</w:t>
            </w:r>
          </w:p>
        </w:tc>
        <w:tc>
          <w:tcPr>
            <w:tcW w:w="2976" w:type="dxa"/>
            <w:shd w:val="clear" w:color="auto" w:fill="FFFFFF"/>
            <w:vAlign w:val="center"/>
          </w:tcPr>
          <w:p w14:paraId="465A4CAC" w14:textId="77777777" w:rsidR="00E03E03" w:rsidRDefault="00000000">
            <w:pPr>
              <w:keepNext/>
              <w:spacing w:after="0" w:line="276" w:lineRule="auto"/>
            </w:pPr>
            <w:r>
              <w:rPr>
                <w:rFonts w:cs="Times New Roman"/>
                <w:b/>
                <w:sz w:val="20"/>
              </w:rPr>
              <w:t>Core neutral question</w:t>
            </w:r>
          </w:p>
        </w:tc>
        <w:tc>
          <w:tcPr>
            <w:tcW w:w="3600" w:type="dxa"/>
            <w:shd w:val="clear" w:color="auto" w:fill="FFFFFF"/>
            <w:vAlign w:val="center"/>
          </w:tcPr>
          <w:p w14:paraId="113C3549" w14:textId="77777777" w:rsidR="00E03E03" w:rsidRDefault="00000000">
            <w:pPr>
              <w:keepNext/>
              <w:spacing w:after="0" w:line="276" w:lineRule="auto"/>
            </w:pPr>
            <w:r>
              <w:rPr>
                <w:rFonts w:cs="Times New Roman"/>
                <w:b/>
                <w:sz w:val="20"/>
              </w:rPr>
              <w:t>Optional probes</w:t>
            </w:r>
          </w:p>
        </w:tc>
        <w:tc>
          <w:tcPr>
            <w:tcW w:w="1224" w:type="dxa"/>
            <w:shd w:val="clear" w:color="auto" w:fill="FFFFFF"/>
            <w:vAlign w:val="center"/>
          </w:tcPr>
          <w:p w14:paraId="4DD4D9FB" w14:textId="77777777" w:rsidR="00E03E03" w:rsidRDefault="00000000">
            <w:pPr>
              <w:keepNext/>
              <w:spacing w:after="0" w:line="276" w:lineRule="auto"/>
            </w:pPr>
            <w:r>
              <w:rPr>
                <w:rFonts w:cs="Times New Roman"/>
                <w:b/>
                <w:sz w:val="20"/>
              </w:rPr>
              <w:t>Link</w:t>
            </w:r>
          </w:p>
        </w:tc>
      </w:tr>
      <w:tr w:rsidR="00E03E03" w14:paraId="3F3D3E71" w14:textId="77777777" w:rsidTr="00011CFA">
        <w:trPr>
          <w:cantSplit/>
          <w:jc w:val="center"/>
        </w:trPr>
        <w:tc>
          <w:tcPr>
            <w:tcW w:w="1560" w:type="dxa"/>
            <w:shd w:val="clear" w:color="auto" w:fill="FFFFFF"/>
            <w:vAlign w:val="center"/>
          </w:tcPr>
          <w:p w14:paraId="21DECE2A" w14:textId="77777777" w:rsidR="00E03E03" w:rsidRDefault="00000000">
            <w:pPr>
              <w:keepNext/>
              <w:spacing w:after="0" w:line="276" w:lineRule="auto"/>
            </w:pPr>
            <w:r>
              <w:rPr>
                <w:rFonts w:cs="Times New Roman"/>
                <w:sz w:val="20"/>
              </w:rPr>
              <w:t>1. Opening/context</w:t>
            </w:r>
          </w:p>
        </w:tc>
        <w:tc>
          <w:tcPr>
            <w:tcW w:w="2976" w:type="dxa"/>
            <w:shd w:val="clear" w:color="auto" w:fill="FFFFFF"/>
            <w:vAlign w:val="center"/>
          </w:tcPr>
          <w:p w14:paraId="7B97DEC5" w14:textId="77777777" w:rsidR="00E03E03" w:rsidRDefault="00000000">
            <w:pPr>
              <w:keepNext/>
              <w:spacing w:after="0" w:line="276" w:lineRule="auto"/>
            </w:pPr>
            <w:r>
              <w:rPr>
                <w:rFonts w:cs="Times New Roman"/>
                <w:sz w:val="20"/>
              </w:rPr>
              <w:t>What mobile-plan experience are you comfortable discussing?</w:t>
            </w:r>
          </w:p>
        </w:tc>
        <w:tc>
          <w:tcPr>
            <w:tcW w:w="3600" w:type="dxa"/>
            <w:shd w:val="clear" w:color="auto" w:fill="FFFFFF"/>
            <w:vAlign w:val="center"/>
          </w:tcPr>
          <w:p w14:paraId="0C4A30A4" w14:textId="77777777" w:rsidR="00E03E03" w:rsidRDefault="00000000">
            <w:pPr>
              <w:keepNext/>
              <w:spacing w:after="0" w:line="276" w:lineRule="auto"/>
            </w:pPr>
            <w:r>
              <w:rPr>
                <w:rFonts w:cs="Times New Roman"/>
                <w:sz w:val="20"/>
              </w:rPr>
              <w:t>customer type; privacy; useful outcome</w:t>
            </w:r>
          </w:p>
        </w:tc>
        <w:tc>
          <w:tcPr>
            <w:tcW w:w="1224" w:type="dxa"/>
            <w:shd w:val="clear" w:color="auto" w:fill="FFFFFF"/>
            <w:vAlign w:val="center"/>
          </w:tcPr>
          <w:p w14:paraId="1538CDD6" w14:textId="77777777" w:rsidR="00E03E03" w:rsidRDefault="00000000">
            <w:pPr>
              <w:keepNext/>
              <w:spacing w:after="0" w:line="276" w:lineRule="auto"/>
            </w:pPr>
            <w:r>
              <w:rPr>
                <w:rFonts w:cs="Times New Roman"/>
                <w:sz w:val="20"/>
              </w:rPr>
              <w:t>Context</w:t>
            </w:r>
          </w:p>
        </w:tc>
      </w:tr>
      <w:tr w:rsidR="00E03E03" w14:paraId="3E028E92" w14:textId="77777777" w:rsidTr="00011CFA">
        <w:trPr>
          <w:cantSplit/>
          <w:jc w:val="center"/>
        </w:trPr>
        <w:tc>
          <w:tcPr>
            <w:tcW w:w="1560" w:type="dxa"/>
            <w:shd w:val="clear" w:color="auto" w:fill="FFFFFF"/>
            <w:vAlign w:val="center"/>
          </w:tcPr>
          <w:p w14:paraId="2B915BA1" w14:textId="77777777" w:rsidR="00E03E03" w:rsidRDefault="00000000">
            <w:pPr>
              <w:keepNext/>
              <w:spacing w:after="0" w:line="276" w:lineRule="auto"/>
            </w:pPr>
            <w:r>
              <w:rPr>
                <w:rFonts w:cs="Times New Roman"/>
                <w:sz w:val="20"/>
              </w:rPr>
              <w:t>2. Review trigger</w:t>
            </w:r>
          </w:p>
        </w:tc>
        <w:tc>
          <w:tcPr>
            <w:tcW w:w="2976" w:type="dxa"/>
            <w:shd w:val="clear" w:color="auto" w:fill="FFFFFF"/>
            <w:vAlign w:val="center"/>
          </w:tcPr>
          <w:p w14:paraId="0274FC85" w14:textId="77777777" w:rsidR="00E03E03" w:rsidRDefault="00000000">
            <w:pPr>
              <w:keepNext/>
              <w:spacing w:after="0" w:line="276" w:lineRule="auto"/>
            </w:pPr>
            <w:r>
              <w:rPr>
                <w:rFonts w:cs="Times New Roman"/>
                <w:sz w:val="20"/>
              </w:rPr>
              <w:t>Describe the last time you considered whether a plan still suited you.</w:t>
            </w:r>
          </w:p>
        </w:tc>
        <w:tc>
          <w:tcPr>
            <w:tcW w:w="3600" w:type="dxa"/>
            <w:shd w:val="clear" w:color="auto" w:fill="FFFFFF"/>
            <w:vAlign w:val="center"/>
          </w:tcPr>
          <w:p w14:paraId="5D08234D" w14:textId="77777777" w:rsidR="00E03E03" w:rsidRDefault="00000000">
            <w:pPr>
              <w:keepNext/>
              <w:spacing w:after="0" w:line="276" w:lineRule="auto"/>
            </w:pPr>
            <w:r>
              <w:rPr>
                <w:rFonts w:cs="Times New Roman"/>
                <w:sz w:val="20"/>
              </w:rPr>
              <w:t>bill, usage, budget, competitor, service, timing</w:t>
            </w:r>
          </w:p>
        </w:tc>
        <w:tc>
          <w:tcPr>
            <w:tcW w:w="1224" w:type="dxa"/>
            <w:shd w:val="clear" w:color="auto" w:fill="FFFFFF"/>
            <w:vAlign w:val="center"/>
          </w:tcPr>
          <w:p w14:paraId="1C3F2887" w14:textId="77777777" w:rsidR="00E03E03" w:rsidRDefault="00000000">
            <w:pPr>
              <w:keepNext/>
              <w:spacing w:after="0" w:line="276" w:lineRule="auto"/>
            </w:pPr>
            <w:r>
              <w:rPr>
                <w:rFonts w:cs="Times New Roman"/>
                <w:sz w:val="20"/>
              </w:rPr>
              <w:t>H2/D2</w:t>
            </w:r>
          </w:p>
        </w:tc>
      </w:tr>
      <w:tr w:rsidR="00E03E03" w14:paraId="33BFB766" w14:textId="77777777" w:rsidTr="00011CFA">
        <w:trPr>
          <w:cantSplit/>
          <w:jc w:val="center"/>
        </w:trPr>
        <w:tc>
          <w:tcPr>
            <w:tcW w:w="1560" w:type="dxa"/>
            <w:shd w:val="clear" w:color="auto" w:fill="FFFFFF"/>
            <w:vAlign w:val="center"/>
          </w:tcPr>
          <w:p w14:paraId="0324547B" w14:textId="77777777" w:rsidR="00E03E03" w:rsidRDefault="00000000">
            <w:pPr>
              <w:keepNext/>
              <w:spacing w:after="0" w:line="276" w:lineRule="auto"/>
            </w:pPr>
            <w:r>
              <w:rPr>
                <w:rFonts w:cs="Times New Roman"/>
                <w:sz w:val="20"/>
              </w:rPr>
              <w:t>3. Journey</w:t>
            </w:r>
          </w:p>
        </w:tc>
        <w:tc>
          <w:tcPr>
            <w:tcW w:w="2976" w:type="dxa"/>
            <w:shd w:val="clear" w:color="auto" w:fill="FFFFFF"/>
            <w:vAlign w:val="center"/>
          </w:tcPr>
          <w:p w14:paraId="23C99334" w14:textId="77777777" w:rsidR="00E03E03" w:rsidRDefault="00000000">
            <w:pPr>
              <w:keepNext/>
              <w:spacing w:after="0" w:line="276" w:lineRule="auto"/>
            </w:pPr>
            <w:r>
              <w:rPr>
                <w:rFonts w:cs="Times New Roman"/>
                <w:sz w:val="20"/>
              </w:rPr>
              <w:t>What did you do from trigger to decision or deferral?</w:t>
            </w:r>
          </w:p>
        </w:tc>
        <w:tc>
          <w:tcPr>
            <w:tcW w:w="3600" w:type="dxa"/>
            <w:shd w:val="clear" w:color="auto" w:fill="FFFFFF"/>
            <w:vAlign w:val="center"/>
          </w:tcPr>
          <w:p w14:paraId="0721054B" w14:textId="77777777" w:rsidR="00E03E03" w:rsidRDefault="00000000">
            <w:pPr>
              <w:keepNext/>
              <w:spacing w:after="0" w:line="276" w:lineRule="auto"/>
            </w:pPr>
            <w:r>
              <w:rPr>
                <w:rFonts w:cs="Times New Roman"/>
                <w:sz w:val="20"/>
              </w:rPr>
              <w:t>sequence, channels, time, outcome</w:t>
            </w:r>
          </w:p>
        </w:tc>
        <w:tc>
          <w:tcPr>
            <w:tcW w:w="1224" w:type="dxa"/>
            <w:shd w:val="clear" w:color="auto" w:fill="FFFFFF"/>
            <w:vAlign w:val="center"/>
          </w:tcPr>
          <w:p w14:paraId="18D4B8BC" w14:textId="77777777" w:rsidR="00E03E03" w:rsidRDefault="00000000">
            <w:pPr>
              <w:keepNext/>
              <w:spacing w:after="0" w:line="276" w:lineRule="auto"/>
            </w:pPr>
            <w:r>
              <w:rPr>
                <w:rFonts w:cs="Times New Roman"/>
                <w:sz w:val="20"/>
              </w:rPr>
              <w:t>AS-IS</w:t>
            </w:r>
          </w:p>
        </w:tc>
      </w:tr>
      <w:tr w:rsidR="00E03E03" w14:paraId="556330C7" w14:textId="77777777" w:rsidTr="00011CFA">
        <w:trPr>
          <w:cantSplit/>
          <w:jc w:val="center"/>
        </w:trPr>
        <w:tc>
          <w:tcPr>
            <w:tcW w:w="1560" w:type="dxa"/>
            <w:shd w:val="clear" w:color="auto" w:fill="FFFFFF"/>
            <w:vAlign w:val="center"/>
          </w:tcPr>
          <w:p w14:paraId="5CEB993F" w14:textId="77777777" w:rsidR="00E03E03" w:rsidRDefault="00000000">
            <w:pPr>
              <w:keepNext/>
              <w:spacing w:after="0" w:line="276" w:lineRule="auto"/>
            </w:pPr>
            <w:r>
              <w:rPr>
                <w:rFonts w:cs="Times New Roman"/>
                <w:sz w:val="20"/>
              </w:rPr>
              <w:t>4. Usage/spend</w:t>
            </w:r>
          </w:p>
        </w:tc>
        <w:tc>
          <w:tcPr>
            <w:tcW w:w="2976" w:type="dxa"/>
            <w:shd w:val="clear" w:color="auto" w:fill="FFFFFF"/>
            <w:vAlign w:val="center"/>
          </w:tcPr>
          <w:p w14:paraId="5562F3E1" w14:textId="77777777" w:rsidR="00E03E03" w:rsidRDefault="00000000">
            <w:pPr>
              <w:keepNext/>
              <w:spacing w:after="0" w:line="276" w:lineRule="auto"/>
            </w:pPr>
            <w:r>
              <w:rPr>
                <w:rFonts w:cs="Times New Roman"/>
                <w:sz w:val="20"/>
              </w:rPr>
              <w:t>What information did you see and how did you interpret it?</w:t>
            </w:r>
          </w:p>
        </w:tc>
        <w:tc>
          <w:tcPr>
            <w:tcW w:w="3600" w:type="dxa"/>
            <w:shd w:val="clear" w:color="auto" w:fill="FFFFFF"/>
            <w:vAlign w:val="center"/>
          </w:tcPr>
          <w:p w14:paraId="5032F174" w14:textId="77777777" w:rsidR="00E03E03" w:rsidRDefault="00000000">
            <w:pPr>
              <w:keepNext/>
              <w:spacing w:after="0" w:line="276" w:lineRule="auto"/>
            </w:pPr>
            <w:r>
              <w:rPr>
                <w:rFonts w:cs="Times New Roman"/>
                <w:sz w:val="20"/>
              </w:rPr>
              <w:t>period, allowance, spend, uncertainty</w:t>
            </w:r>
          </w:p>
        </w:tc>
        <w:tc>
          <w:tcPr>
            <w:tcW w:w="1224" w:type="dxa"/>
            <w:shd w:val="clear" w:color="auto" w:fill="FFFFFF"/>
            <w:vAlign w:val="center"/>
          </w:tcPr>
          <w:p w14:paraId="4D65CC80" w14:textId="77777777" w:rsidR="00E03E03" w:rsidRDefault="00000000">
            <w:pPr>
              <w:keepNext/>
              <w:spacing w:after="0" w:line="276" w:lineRule="auto"/>
            </w:pPr>
            <w:r>
              <w:rPr>
                <w:rFonts w:cs="Times New Roman"/>
                <w:sz w:val="20"/>
              </w:rPr>
              <w:t>H1M/H1Q</w:t>
            </w:r>
          </w:p>
        </w:tc>
      </w:tr>
      <w:tr w:rsidR="00E03E03" w14:paraId="7545E004" w14:textId="77777777" w:rsidTr="00011CFA">
        <w:trPr>
          <w:cantSplit/>
          <w:jc w:val="center"/>
        </w:trPr>
        <w:tc>
          <w:tcPr>
            <w:tcW w:w="1560" w:type="dxa"/>
            <w:shd w:val="clear" w:color="auto" w:fill="FFFFFF"/>
            <w:vAlign w:val="center"/>
          </w:tcPr>
          <w:p w14:paraId="595319CF" w14:textId="77777777" w:rsidR="00E03E03" w:rsidRDefault="00000000">
            <w:pPr>
              <w:keepNext/>
              <w:spacing w:after="0" w:line="276" w:lineRule="auto"/>
            </w:pPr>
            <w:r>
              <w:rPr>
                <w:rFonts w:cs="Times New Roman"/>
                <w:sz w:val="20"/>
              </w:rPr>
              <w:t>5. Comparison</w:t>
            </w:r>
          </w:p>
        </w:tc>
        <w:tc>
          <w:tcPr>
            <w:tcW w:w="2976" w:type="dxa"/>
            <w:shd w:val="clear" w:color="auto" w:fill="FFFFFF"/>
            <w:vAlign w:val="center"/>
          </w:tcPr>
          <w:p w14:paraId="6411FA08" w14:textId="77777777" w:rsidR="00E03E03" w:rsidRDefault="00000000">
            <w:pPr>
              <w:keepNext/>
              <w:spacing w:after="0" w:line="276" w:lineRule="auto"/>
            </w:pPr>
            <w:r>
              <w:rPr>
                <w:rFonts w:cs="Times New Roman"/>
                <w:sz w:val="20"/>
              </w:rPr>
              <w:t>How did you compare the current plan and alternatives?</w:t>
            </w:r>
          </w:p>
        </w:tc>
        <w:tc>
          <w:tcPr>
            <w:tcW w:w="3600" w:type="dxa"/>
            <w:shd w:val="clear" w:color="auto" w:fill="FFFFFF"/>
            <w:vAlign w:val="center"/>
          </w:tcPr>
          <w:p w14:paraId="20B1EAF6" w14:textId="77777777" w:rsidR="00E03E03" w:rsidRDefault="00000000">
            <w:pPr>
              <w:keepNext/>
              <w:spacing w:after="0" w:line="276" w:lineRule="auto"/>
            </w:pPr>
            <w:r>
              <w:rPr>
                <w:rFonts w:cs="Times New Roman"/>
                <w:sz w:val="20"/>
              </w:rPr>
              <w:t>like-for-like cost, eligibility, no-change</w:t>
            </w:r>
          </w:p>
        </w:tc>
        <w:tc>
          <w:tcPr>
            <w:tcW w:w="1224" w:type="dxa"/>
            <w:shd w:val="clear" w:color="auto" w:fill="FFFFFF"/>
            <w:vAlign w:val="center"/>
          </w:tcPr>
          <w:p w14:paraId="648FA1FA" w14:textId="77777777" w:rsidR="00E03E03" w:rsidRDefault="00000000">
            <w:pPr>
              <w:keepNext/>
              <w:spacing w:after="0" w:line="276" w:lineRule="auto"/>
            </w:pPr>
            <w:r>
              <w:rPr>
                <w:rFonts w:cs="Times New Roman"/>
                <w:sz w:val="20"/>
              </w:rPr>
              <w:t>H1M/H3</w:t>
            </w:r>
          </w:p>
        </w:tc>
      </w:tr>
      <w:tr w:rsidR="00E03E03" w14:paraId="310BCEBE" w14:textId="77777777" w:rsidTr="00011CFA">
        <w:trPr>
          <w:cantSplit/>
          <w:jc w:val="center"/>
        </w:trPr>
        <w:tc>
          <w:tcPr>
            <w:tcW w:w="1560" w:type="dxa"/>
            <w:shd w:val="clear" w:color="auto" w:fill="FFFFFF"/>
            <w:vAlign w:val="center"/>
          </w:tcPr>
          <w:p w14:paraId="14AFDE62" w14:textId="77777777" w:rsidR="00E03E03" w:rsidRDefault="00000000">
            <w:pPr>
              <w:keepNext/>
              <w:spacing w:after="0" w:line="276" w:lineRule="auto"/>
            </w:pPr>
            <w:r>
              <w:rPr>
                <w:rFonts w:cs="Times New Roman"/>
                <w:sz w:val="20"/>
              </w:rPr>
              <w:t>6. Hand-offs</w:t>
            </w:r>
          </w:p>
        </w:tc>
        <w:tc>
          <w:tcPr>
            <w:tcW w:w="2976" w:type="dxa"/>
            <w:shd w:val="clear" w:color="auto" w:fill="FFFFFF"/>
            <w:vAlign w:val="center"/>
          </w:tcPr>
          <w:p w14:paraId="39F322DA" w14:textId="77777777" w:rsidR="00E03E03" w:rsidRDefault="00000000">
            <w:pPr>
              <w:keepNext/>
              <w:spacing w:after="0" w:line="276" w:lineRule="auto"/>
            </w:pPr>
            <w:r>
              <w:rPr>
                <w:rFonts w:cs="Times New Roman"/>
                <w:sz w:val="20"/>
              </w:rPr>
              <w:t>Across channels, what carried over and what did you repeat?</w:t>
            </w:r>
          </w:p>
        </w:tc>
        <w:tc>
          <w:tcPr>
            <w:tcW w:w="3600" w:type="dxa"/>
            <w:shd w:val="clear" w:color="auto" w:fill="FFFFFF"/>
            <w:vAlign w:val="center"/>
          </w:tcPr>
          <w:p w14:paraId="3F8CE973" w14:textId="77777777" w:rsidR="00E03E03" w:rsidRDefault="00000000">
            <w:pPr>
              <w:keepNext/>
              <w:spacing w:after="0" w:line="276" w:lineRule="auto"/>
            </w:pPr>
            <w:r>
              <w:rPr>
                <w:rFonts w:cs="Times New Roman"/>
                <w:sz w:val="20"/>
              </w:rPr>
              <w:t>authentication, context, consistency</w:t>
            </w:r>
          </w:p>
        </w:tc>
        <w:tc>
          <w:tcPr>
            <w:tcW w:w="1224" w:type="dxa"/>
            <w:shd w:val="clear" w:color="auto" w:fill="FFFFFF"/>
            <w:vAlign w:val="center"/>
          </w:tcPr>
          <w:p w14:paraId="1BE4BBF8" w14:textId="77777777" w:rsidR="00E03E03" w:rsidRDefault="00000000">
            <w:pPr>
              <w:keepNext/>
              <w:spacing w:after="0" w:line="276" w:lineRule="auto"/>
            </w:pPr>
            <w:r>
              <w:rPr>
                <w:rFonts w:cs="Times New Roman"/>
                <w:sz w:val="20"/>
              </w:rPr>
              <w:t>H5</w:t>
            </w:r>
          </w:p>
        </w:tc>
      </w:tr>
      <w:tr w:rsidR="00E03E03" w14:paraId="40552475" w14:textId="77777777" w:rsidTr="00011CFA">
        <w:trPr>
          <w:cantSplit/>
          <w:jc w:val="center"/>
        </w:trPr>
        <w:tc>
          <w:tcPr>
            <w:tcW w:w="1560" w:type="dxa"/>
            <w:shd w:val="clear" w:color="auto" w:fill="FFFFFF"/>
            <w:vAlign w:val="center"/>
          </w:tcPr>
          <w:p w14:paraId="2D072AF6" w14:textId="77777777" w:rsidR="00E03E03" w:rsidRDefault="00000000">
            <w:pPr>
              <w:keepNext/>
              <w:spacing w:after="0" w:line="276" w:lineRule="auto"/>
            </w:pPr>
            <w:r>
              <w:rPr>
                <w:rFonts w:cs="Times New Roman"/>
                <w:sz w:val="20"/>
              </w:rPr>
              <w:t>7. Trust</w:t>
            </w:r>
          </w:p>
        </w:tc>
        <w:tc>
          <w:tcPr>
            <w:tcW w:w="2976" w:type="dxa"/>
            <w:shd w:val="clear" w:color="auto" w:fill="FFFFFF"/>
            <w:vAlign w:val="center"/>
          </w:tcPr>
          <w:p w14:paraId="0707F457" w14:textId="77777777" w:rsidR="00E03E03" w:rsidRDefault="00000000">
            <w:pPr>
              <w:keepNext/>
              <w:spacing w:after="0" w:line="276" w:lineRule="auto"/>
            </w:pPr>
            <w:r>
              <w:rPr>
                <w:rFonts w:cs="Times New Roman"/>
                <w:sz w:val="20"/>
              </w:rPr>
              <w:t>What would you need before trusting a recommendation?</w:t>
            </w:r>
          </w:p>
        </w:tc>
        <w:tc>
          <w:tcPr>
            <w:tcW w:w="3600" w:type="dxa"/>
            <w:shd w:val="clear" w:color="auto" w:fill="FFFFFF"/>
            <w:vAlign w:val="center"/>
          </w:tcPr>
          <w:p w14:paraId="57356055" w14:textId="77777777" w:rsidR="00E03E03" w:rsidRDefault="00000000">
            <w:pPr>
              <w:keepNext/>
              <w:spacing w:after="0" w:line="276" w:lineRule="auto"/>
            </w:pPr>
            <w:r>
              <w:rPr>
                <w:rFonts w:cs="Times New Roman"/>
                <w:sz w:val="20"/>
              </w:rPr>
              <w:t>reasoning, trade-offs, provider benefit, correction</w:t>
            </w:r>
          </w:p>
        </w:tc>
        <w:tc>
          <w:tcPr>
            <w:tcW w:w="1224" w:type="dxa"/>
            <w:shd w:val="clear" w:color="auto" w:fill="FFFFFF"/>
            <w:vAlign w:val="center"/>
          </w:tcPr>
          <w:p w14:paraId="35BD7598" w14:textId="77777777" w:rsidR="00E03E03" w:rsidRDefault="00000000">
            <w:pPr>
              <w:keepNext/>
              <w:spacing w:after="0" w:line="276" w:lineRule="auto"/>
            </w:pPr>
            <w:r>
              <w:rPr>
                <w:rFonts w:cs="Times New Roman"/>
                <w:sz w:val="20"/>
              </w:rPr>
              <w:t>H1M/H6</w:t>
            </w:r>
          </w:p>
        </w:tc>
      </w:tr>
      <w:tr w:rsidR="00E03E03" w14:paraId="7329DDE5" w14:textId="77777777" w:rsidTr="00011CFA">
        <w:trPr>
          <w:cantSplit/>
          <w:jc w:val="center"/>
        </w:trPr>
        <w:tc>
          <w:tcPr>
            <w:tcW w:w="1560" w:type="dxa"/>
            <w:shd w:val="clear" w:color="auto" w:fill="FFFFFF"/>
            <w:vAlign w:val="center"/>
          </w:tcPr>
          <w:p w14:paraId="1D6466FC" w14:textId="77777777" w:rsidR="00E03E03" w:rsidRDefault="00000000">
            <w:pPr>
              <w:keepNext/>
              <w:spacing w:after="0" w:line="276" w:lineRule="auto"/>
            </w:pPr>
            <w:r>
              <w:rPr>
                <w:rFonts w:cs="Times New Roman"/>
                <w:sz w:val="20"/>
              </w:rPr>
              <w:t>8. Timing/consent</w:t>
            </w:r>
          </w:p>
        </w:tc>
        <w:tc>
          <w:tcPr>
            <w:tcW w:w="2976" w:type="dxa"/>
            <w:shd w:val="clear" w:color="auto" w:fill="FFFFFF"/>
            <w:vAlign w:val="center"/>
          </w:tcPr>
          <w:p w14:paraId="2FCF9A27" w14:textId="77777777" w:rsidR="00E03E03" w:rsidRDefault="00000000">
            <w:pPr>
              <w:keepNext/>
              <w:spacing w:after="0" w:line="276" w:lineRule="auto"/>
            </w:pPr>
            <w:r>
              <w:rPr>
                <w:rFonts w:cs="Times New Roman"/>
                <w:sz w:val="20"/>
              </w:rPr>
              <w:t>When would a prompt be useful, intrusive or too late?</w:t>
            </w:r>
          </w:p>
        </w:tc>
        <w:tc>
          <w:tcPr>
            <w:tcW w:w="3600" w:type="dxa"/>
            <w:shd w:val="clear" w:color="auto" w:fill="FFFFFF"/>
            <w:vAlign w:val="center"/>
          </w:tcPr>
          <w:p w14:paraId="4A59A462" w14:textId="77777777" w:rsidR="00E03E03" w:rsidRDefault="00000000">
            <w:pPr>
              <w:keepNext/>
              <w:spacing w:after="0" w:line="276" w:lineRule="auto"/>
            </w:pPr>
            <w:r>
              <w:rPr>
                <w:rFonts w:cs="Times New Roman"/>
                <w:sz w:val="20"/>
              </w:rPr>
              <w:t>trigger, frequency, opt-out, channel</w:t>
            </w:r>
          </w:p>
        </w:tc>
        <w:tc>
          <w:tcPr>
            <w:tcW w:w="1224" w:type="dxa"/>
            <w:shd w:val="clear" w:color="auto" w:fill="FFFFFF"/>
            <w:vAlign w:val="center"/>
          </w:tcPr>
          <w:p w14:paraId="6C0411C0" w14:textId="77777777" w:rsidR="00E03E03" w:rsidRDefault="00000000">
            <w:pPr>
              <w:keepNext/>
              <w:spacing w:after="0" w:line="276" w:lineRule="auto"/>
            </w:pPr>
            <w:r>
              <w:rPr>
                <w:rFonts w:cs="Times New Roman"/>
                <w:sz w:val="20"/>
              </w:rPr>
              <w:t>H2</w:t>
            </w:r>
          </w:p>
        </w:tc>
      </w:tr>
      <w:tr w:rsidR="00E03E03" w14:paraId="6A81F076" w14:textId="77777777" w:rsidTr="00011CFA">
        <w:trPr>
          <w:cantSplit/>
          <w:jc w:val="center"/>
        </w:trPr>
        <w:tc>
          <w:tcPr>
            <w:tcW w:w="1560" w:type="dxa"/>
            <w:shd w:val="clear" w:color="auto" w:fill="FFFFFF"/>
            <w:vAlign w:val="center"/>
          </w:tcPr>
          <w:p w14:paraId="283290A8" w14:textId="77777777" w:rsidR="00E03E03" w:rsidRDefault="00000000">
            <w:pPr>
              <w:keepNext/>
              <w:spacing w:after="0" w:line="276" w:lineRule="auto"/>
            </w:pPr>
            <w:r>
              <w:rPr>
                <w:rFonts w:cs="Times New Roman"/>
                <w:sz w:val="20"/>
              </w:rPr>
              <w:t>9. Loyalty/concept</w:t>
            </w:r>
          </w:p>
        </w:tc>
        <w:tc>
          <w:tcPr>
            <w:tcW w:w="2976" w:type="dxa"/>
            <w:shd w:val="clear" w:color="auto" w:fill="FFFFFF"/>
            <w:vAlign w:val="center"/>
          </w:tcPr>
          <w:p w14:paraId="36E43740" w14:textId="77777777" w:rsidR="00E03E03" w:rsidRDefault="00000000">
            <w:pPr>
              <w:keepNext/>
              <w:spacing w:after="0" w:line="276" w:lineRule="auto"/>
            </w:pPr>
            <w:r>
              <w:rPr>
                <w:rFonts w:cs="Times New Roman"/>
                <w:sz w:val="20"/>
              </w:rPr>
              <w:t>How should loyalty affect the decision? Rate A/B separately and explain.</w:t>
            </w:r>
          </w:p>
        </w:tc>
        <w:tc>
          <w:tcPr>
            <w:tcW w:w="3600" w:type="dxa"/>
            <w:shd w:val="clear" w:color="auto" w:fill="FFFFFF"/>
            <w:vAlign w:val="center"/>
          </w:tcPr>
          <w:p w14:paraId="6C287142" w14:textId="77777777" w:rsidR="00E03E03" w:rsidRDefault="00000000">
            <w:pPr>
              <w:keepNext/>
              <w:spacing w:after="0" w:line="276" w:lineRule="auto"/>
            </w:pPr>
            <w:r>
              <w:rPr>
                <w:rFonts w:cs="Times New Roman"/>
                <w:sz w:val="20"/>
              </w:rPr>
              <w:t>order effect, no-change, uncertainty, help</w:t>
            </w:r>
          </w:p>
        </w:tc>
        <w:tc>
          <w:tcPr>
            <w:tcW w:w="1224" w:type="dxa"/>
            <w:shd w:val="clear" w:color="auto" w:fill="FFFFFF"/>
            <w:vAlign w:val="center"/>
          </w:tcPr>
          <w:p w14:paraId="668DD71A" w14:textId="77777777" w:rsidR="00E03E03" w:rsidRDefault="00000000">
            <w:pPr>
              <w:keepNext/>
              <w:spacing w:after="0" w:line="276" w:lineRule="auto"/>
            </w:pPr>
            <w:r>
              <w:rPr>
                <w:rFonts w:cs="Times New Roman"/>
                <w:sz w:val="20"/>
              </w:rPr>
              <w:t>H1M/H4</w:t>
            </w:r>
          </w:p>
        </w:tc>
      </w:tr>
      <w:tr w:rsidR="00E03E03" w14:paraId="70BC02E4" w14:textId="77777777" w:rsidTr="00011CFA">
        <w:trPr>
          <w:cantSplit/>
          <w:jc w:val="center"/>
        </w:trPr>
        <w:tc>
          <w:tcPr>
            <w:tcW w:w="1560" w:type="dxa"/>
            <w:shd w:val="clear" w:color="auto" w:fill="FFFFFF"/>
            <w:vAlign w:val="center"/>
          </w:tcPr>
          <w:p w14:paraId="15F2CDEA" w14:textId="77777777" w:rsidR="00E03E03" w:rsidRDefault="00000000">
            <w:pPr>
              <w:spacing w:after="0" w:line="276" w:lineRule="auto"/>
            </w:pPr>
            <w:r>
              <w:rPr>
                <w:rFonts w:cs="Times New Roman"/>
                <w:sz w:val="20"/>
              </w:rPr>
              <w:t>10. Close</w:t>
            </w:r>
          </w:p>
        </w:tc>
        <w:tc>
          <w:tcPr>
            <w:tcW w:w="2976" w:type="dxa"/>
            <w:shd w:val="clear" w:color="auto" w:fill="FFFFFF"/>
            <w:vAlign w:val="center"/>
          </w:tcPr>
          <w:p w14:paraId="1ED244D4" w14:textId="77777777" w:rsidR="00E03E03" w:rsidRDefault="00000000">
            <w:pPr>
              <w:spacing w:after="0" w:line="276" w:lineRule="auto"/>
            </w:pPr>
            <w:r>
              <w:rPr>
                <w:rFonts w:cs="Times New Roman"/>
                <w:sz w:val="20"/>
              </w:rPr>
              <w:t>Which one change would most improve the journey? What is missing?</w:t>
            </w:r>
          </w:p>
        </w:tc>
        <w:tc>
          <w:tcPr>
            <w:tcW w:w="3600" w:type="dxa"/>
            <w:shd w:val="clear" w:color="auto" w:fill="FFFFFF"/>
            <w:vAlign w:val="center"/>
          </w:tcPr>
          <w:p w14:paraId="03A7430C" w14:textId="77777777" w:rsidR="00E03E03" w:rsidRDefault="00000000">
            <w:pPr>
              <w:spacing w:after="0" w:line="276" w:lineRule="auto"/>
            </w:pPr>
            <w:r>
              <w:rPr>
                <w:rFonts w:cs="Times New Roman"/>
                <w:sz w:val="20"/>
              </w:rPr>
              <w:t>prioritise; seek contradiction</w:t>
            </w:r>
          </w:p>
        </w:tc>
        <w:tc>
          <w:tcPr>
            <w:tcW w:w="1224" w:type="dxa"/>
            <w:shd w:val="clear" w:color="auto" w:fill="FFFFFF"/>
            <w:vAlign w:val="center"/>
          </w:tcPr>
          <w:p w14:paraId="42C3E885" w14:textId="77777777" w:rsidR="00E03E03" w:rsidRDefault="00000000">
            <w:pPr>
              <w:spacing w:after="0" w:line="276" w:lineRule="auto"/>
            </w:pPr>
            <w:r>
              <w:rPr>
                <w:rFonts w:cs="Times New Roman"/>
                <w:sz w:val="20"/>
              </w:rPr>
              <w:t>All</w:t>
            </w:r>
          </w:p>
        </w:tc>
      </w:tr>
    </w:tbl>
    <w:p w14:paraId="77C7D717" w14:textId="77777777" w:rsidR="00E03E03" w:rsidRDefault="00E03E03">
      <w:pPr>
        <w:spacing w:after="40"/>
      </w:pPr>
    </w:p>
    <w:p w14:paraId="48938DB5" w14:textId="77777777" w:rsidR="00E03E03" w:rsidRDefault="00000000">
      <w:r>
        <w:rPr>
          <w:rFonts w:cs="Times New Roman"/>
        </w:rPr>
        <w:t>Francis interviewed Ryan Li in person on 21 August 2026 between 10:00 and 12:00. Ryan completed the response document himself and consented to notes, recording and the use of his name. The interview did not use a Google Form. Appendix A contains the full record.</w:t>
      </w:r>
    </w:p>
    <w:p w14:paraId="5FB03870" w14:textId="77777777" w:rsidR="00E03E03" w:rsidRDefault="00000000">
      <w:pPr>
        <w:pStyle w:val="1"/>
      </w:pPr>
      <w:r>
        <w:rPr>
          <w:rFonts w:ascii="Times New Roman" w:eastAsia="Times New Roman" w:hAnsi="Times New Roman" w:cs="Times New Roman"/>
        </w:rPr>
        <w:t>6. Interview analysis and hypothesis verdict</w:t>
      </w:r>
    </w:p>
    <w:p w14:paraId="0671F8CF" w14:textId="77777777" w:rsidR="00E03E03" w:rsidRDefault="00000000">
      <w:r>
        <w:rPr>
          <w:rFonts w:cs="Times New Roman"/>
        </w:rPr>
        <w:t>Ryan Li participated as a group member and consumer proxy with pay-monthly app and chat experience. The GenAI response serves a different purpose: it challenges the analysis but cannot provide lived experience or evidence about Spark's systems. Both interviews followed the same ten-section guide. Ryan saw Output A before B, while the GenAI respondent saw B before A, which makes a possible order effect visible. Appendices A and B contain the full transcripts.</w:t>
      </w:r>
    </w:p>
    <w:p w14:paraId="5D62C1B0" w14:textId="77777777" w:rsidR="00E03E03" w:rsidRDefault="00000000">
      <w:pPr>
        <w:pStyle w:val="af7"/>
      </w:pPr>
      <w:r>
        <w:rPr>
          <w:rFonts w:cs="Times New Roman"/>
        </w:rPr>
        <w:lastRenderedPageBreak/>
        <w:t>Table 7</w:t>
      </w:r>
      <w:r>
        <w:rPr>
          <w:rFonts w:cs="Times New Roman"/>
        </w:rPr>
        <w:br/>
      </w:r>
      <w:r>
        <w:rPr>
          <w:rFonts w:cs="Times New Roman"/>
          <w:b w:val="0"/>
          <w:i/>
        </w:rPr>
        <w:t>Cross-source interview evidence matrix</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12"/>
        <w:gridCol w:w="2520"/>
        <w:gridCol w:w="2520"/>
        <w:gridCol w:w="2808"/>
      </w:tblGrid>
      <w:tr w:rsidR="00E03E03" w14:paraId="15C7EBE1" w14:textId="77777777">
        <w:trPr>
          <w:cantSplit/>
          <w:tblHeader/>
          <w:jc w:val="center"/>
        </w:trPr>
        <w:tc>
          <w:tcPr>
            <w:tcW w:w="1512" w:type="dxa"/>
            <w:shd w:val="clear" w:color="auto" w:fill="FFFFFF"/>
            <w:vAlign w:val="center"/>
          </w:tcPr>
          <w:p w14:paraId="30AD6863" w14:textId="77777777" w:rsidR="00E03E03" w:rsidRDefault="00000000">
            <w:pPr>
              <w:keepNext/>
              <w:spacing w:after="0" w:line="276" w:lineRule="auto"/>
            </w:pPr>
            <w:r>
              <w:rPr>
                <w:rFonts w:cs="Times New Roman"/>
                <w:b/>
                <w:sz w:val="20"/>
              </w:rPr>
              <w:t>Theme</w:t>
            </w:r>
          </w:p>
        </w:tc>
        <w:tc>
          <w:tcPr>
            <w:tcW w:w="2520" w:type="dxa"/>
            <w:shd w:val="clear" w:color="auto" w:fill="FFFFFF"/>
            <w:vAlign w:val="center"/>
          </w:tcPr>
          <w:p w14:paraId="078A6394" w14:textId="77777777" w:rsidR="00E03E03" w:rsidRDefault="00000000">
            <w:pPr>
              <w:keepNext/>
              <w:spacing w:after="0" w:line="276" w:lineRule="auto"/>
            </w:pPr>
            <w:r>
              <w:rPr>
                <w:rFonts w:cs="Times New Roman"/>
                <w:b/>
                <w:sz w:val="20"/>
              </w:rPr>
              <w:t>Ryan Li, authentic A→B</w:t>
            </w:r>
          </w:p>
        </w:tc>
        <w:tc>
          <w:tcPr>
            <w:tcW w:w="2520" w:type="dxa"/>
            <w:shd w:val="clear" w:color="auto" w:fill="FFFFFF"/>
            <w:vAlign w:val="center"/>
          </w:tcPr>
          <w:p w14:paraId="631ACE6D" w14:textId="77777777" w:rsidR="00E03E03" w:rsidRDefault="00000000">
            <w:pPr>
              <w:keepNext/>
              <w:spacing w:after="0" w:line="276" w:lineRule="auto"/>
            </w:pPr>
            <w:r>
              <w:rPr>
                <w:rFonts w:cs="Times New Roman"/>
                <w:b/>
                <w:sz w:val="20"/>
              </w:rPr>
              <w:t>GenAI challenger, B→A</w:t>
            </w:r>
          </w:p>
        </w:tc>
        <w:tc>
          <w:tcPr>
            <w:tcW w:w="2808" w:type="dxa"/>
            <w:shd w:val="clear" w:color="auto" w:fill="FFFFFF"/>
            <w:vAlign w:val="center"/>
          </w:tcPr>
          <w:p w14:paraId="166E0524" w14:textId="77777777" w:rsidR="00E03E03" w:rsidRDefault="00000000">
            <w:pPr>
              <w:keepNext/>
              <w:spacing w:after="0" w:line="276" w:lineRule="auto"/>
            </w:pPr>
            <w:r>
              <w:rPr>
                <w:rFonts w:cs="Times New Roman"/>
                <w:b/>
                <w:sz w:val="20"/>
              </w:rPr>
              <w:t>Analytical implication</w:t>
            </w:r>
          </w:p>
        </w:tc>
      </w:tr>
      <w:tr w:rsidR="00E03E03" w14:paraId="67D98F90" w14:textId="77777777">
        <w:trPr>
          <w:cantSplit/>
          <w:jc w:val="center"/>
        </w:trPr>
        <w:tc>
          <w:tcPr>
            <w:tcW w:w="1512" w:type="dxa"/>
            <w:shd w:val="clear" w:color="auto" w:fill="FFFFFF"/>
            <w:vAlign w:val="center"/>
          </w:tcPr>
          <w:p w14:paraId="31B0DA40" w14:textId="77777777" w:rsidR="00E03E03" w:rsidRDefault="00000000">
            <w:pPr>
              <w:keepNext/>
              <w:spacing w:after="0" w:line="276" w:lineRule="auto"/>
            </w:pPr>
            <w:r>
              <w:rPr>
                <w:rFonts w:cs="Times New Roman"/>
                <w:sz w:val="20"/>
              </w:rPr>
              <w:t>Data-to-decision gap</w:t>
            </w:r>
          </w:p>
        </w:tc>
        <w:tc>
          <w:tcPr>
            <w:tcW w:w="2520" w:type="dxa"/>
            <w:shd w:val="clear" w:color="auto" w:fill="FFFFFF"/>
            <w:vAlign w:val="center"/>
          </w:tcPr>
          <w:p w14:paraId="68B195F9" w14:textId="77777777" w:rsidR="00E03E03" w:rsidRDefault="00000000">
            <w:pPr>
              <w:keepNext/>
              <w:spacing w:after="0" w:line="276" w:lineRule="auto"/>
            </w:pPr>
            <w:r>
              <w:rPr>
                <w:rFonts w:cs="Times New Roman"/>
                <w:sz w:val="20"/>
              </w:rPr>
              <w:t>A 3/5; B 4/5. The $5 saving, 0.9 GB buffer, growth warning and reasoning clarified the trade-off (S4, S9).</w:t>
            </w:r>
          </w:p>
        </w:tc>
        <w:tc>
          <w:tcPr>
            <w:tcW w:w="2520" w:type="dxa"/>
            <w:shd w:val="clear" w:color="auto" w:fill="FFFFFF"/>
            <w:vAlign w:val="center"/>
          </w:tcPr>
          <w:p w14:paraId="7FD371A8" w14:textId="77777777" w:rsidR="00E03E03" w:rsidRDefault="00000000">
            <w:pPr>
              <w:keepNext/>
              <w:spacing w:after="0" w:line="276" w:lineRule="auto"/>
            </w:pPr>
            <w:r>
              <w:rPr>
                <w:rFonts w:cs="Times New Roman"/>
                <w:sz w:val="20"/>
              </w:rPr>
              <w:t>A 2/5; B 4/5. Explanation is inspectable but unsafe if inputs are wrong.</w:t>
            </w:r>
          </w:p>
        </w:tc>
        <w:tc>
          <w:tcPr>
            <w:tcW w:w="2808" w:type="dxa"/>
            <w:shd w:val="clear" w:color="auto" w:fill="FFFFFF"/>
            <w:vAlign w:val="center"/>
          </w:tcPr>
          <w:p w14:paraId="6DBC3210" w14:textId="77777777" w:rsidR="00E03E03" w:rsidRDefault="00000000">
            <w:pPr>
              <w:keepNext/>
              <w:spacing w:after="0" w:line="276" w:lineRule="auto"/>
            </w:pPr>
            <w:r>
              <w:rPr>
                <w:rFonts w:cs="Times New Roman"/>
                <w:sz w:val="20"/>
              </w:rPr>
              <w:t>H1M is supported for Ryan's case; population effect remains unknown.</w:t>
            </w:r>
          </w:p>
        </w:tc>
      </w:tr>
      <w:tr w:rsidR="00E03E03" w14:paraId="027F5E83" w14:textId="77777777">
        <w:trPr>
          <w:cantSplit/>
          <w:jc w:val="center"/>
        </w:trPr>
        <w:tc>
          <w:tcPr>
            <w:tcW w:w="1512" w:type="dxa"/>
            <w:shd w:val="clear" w:color="auto" w:fill="FFFFFF"/>
            <w:vAlign w:val="center"/>
          </w:tcPr>
          <w:p w14:paraId="20657BFA" w14:textId="77777777" w:rsidR="00E03E03" w:rsidRDefault="00000000">
            <w:pPr>
              <w:keepNext/>
              <w:spacing w:after="0" w:line="276" w:lineRule="auto"/>
            </w:pPr>
            <w:r>
              <w:rPr>
                <w:rFonts w:cs="Times New Roman"/>
                <w:sz w:val="20"/>
              </w:rPr>
              <w:t>Conditional trust</w:t>
            </w:r>
          </w:p>
        </w:tc>
        <w:tc>
          <w:tcPr>
            <w:tcW w:w="2520" w:type="dxa"/>
            <w:shd w:val="clear" w:color="auto" w:fill="FFFFFF"/>
            <w:vAlign w:val="center"/>
          </w:tcPr>
          <w:p w14:paraId="7051F88A" w14:textId="77777777" w:rsidR="00E03E03" w:rsidRDefault="00000000">
            <w:pPr>
              <w:keepNext/>
              <w:spacing w:after="0" w:line="276" w:lineRule="auto"/>
            </w:pPr>
            <w:r>
              <w:rPr>
                <w:rFonts w:cs="Times New Roman"/>
                <w:sz w:val="20"/>
              </w:rPr>
              <w:t>Requires period, total cost, saving, buffer, exclusions, no-change and human help (S7).</w:t>
            </w:r>
          </w:p>
        </w:tc>
        <w:tc>
          <w:tcPr>
            <w:tcW w:w="2520" w:type="dxa"/>
            <w:shd w:val="clear" w:color="auto" w:fill="FFFFFF"/>
            <w:vAlign w:val="center"/>
          </w:tcPr>
          <w:p w14:paraId="13B8B45B" w14:textId="77777777" w:rsidR="00E03E03" w:rsidRDefault="00000000">
            <w:pPr>
              <w:keepNext/>
              <w:spacing w:after="0" w:line="276" w:lineRule="auto"/>
            </w:pPr>
            <w:r>
              <w:rPr>
                <w:rFonts w:cs="Times New Roman"/>
                <w:sz w:val="20"/>
              </w:rPr>
              <w:t>Requires uncertainty, correction, versioning and suitability monitoring.</w:t>
            </w:r>
          </w:p>
        </w:tc>
        <w:tc>
          <w:tcPr>
            <w:tcW w:w="2808" w:type="dxa"/>
            <w:shd w:val="clear" w:color="auto" w:fill="FFFFFF"/>
            <w:vAlign w:val="center"/>
          </w:tcPr>
          <w:p w14:paraId="2FEBC207" w14:textId="77777777" w:rsidR="00E03E03" w:rsidRDefault="00000000">
            <w:pPr>
              <w:keepNext/>
              <w:spacing w:after="0" w:line="276" w:lineRule="auto"/>
            </w:pPr>
            <w:r>
              <w:rPr>
                <w:rFonts w:cs="Times New Roman"/>
                <w:sz w:val="20"/>
              </w:rPr>
              <w:t>Optimise comprehension and suitability, not acceptance alone.</w:t>
            </w:r>
          </w:p>
        </w:tc>
      </w:tr>
      <w:tr w:rsidR="00E03E03" w14:paraId="5ADA319D" w14:textId="77777777">
        <w:trPr>
          <w:cantSplit/>
          <w:jc w:val="center"/>
        </w:trPr>
        <w:tc>
          <w:tcPr>
            <w:tcW w:w="1512" w:type="dxa"/>
            <w:shd w:val="clear" w:color="auto" w:fill="FFFFFF"/>
            <w:vAlign w:val="center"/>
          </w:tcPr>
          <w:p w14:paraId="6B598481" w14:textId="77777777" w:rsidR="00E03E03" w:rsidRDefault="00000000">
            <w:pPr>
              <w:keepNext/>
              <w:spacing w:after="0" w:line="276" w:lineRule="auto"/>
            </w:pPr>
            <w:r>
              <w:rPr>
                <w:rFonts w:cs="Times New Roman"/>
                <w:sz w:val="20"/>
              </w:rPr>
              <w:t>Timing</w:t>
            </w:r>
          </w:p>
        </w:tc>
        <w:tc>
          <w:tcPr>
            <w:tcW w:w="2520" w:type="dxa"/>
            <w:shd w:val="clear" w:color="auto" w:fill="FFFFFF"/>
            <w:vAlign w:val="center"/>
          </w:tcPr>
          <w:p w14:paraId="643D3C8E" w14:textId="77777777" w:rsidR="00E03E03" w:rsidRDefault="00000000">
            <w:pPr>
              <w:keepNext/>
              <w:spacing w:after="0" w:line="276" w:lineRule="auto"/>
            </w:pPr>
            <w:r>
              <w:rPr>
                <w:rFonts w:cs="Times New Roman"/>
                <w:sz w:val="20"/>
              </w:rPr>
              <w:t>Prompts could help after unusual bills, before renewal or persistent under-use; porting is too late (S8).</w:t>
            </w:r>
          </w:p>
        </w:tc>
        <w:tc>
          <w:tcPr>
            <w:tcW w:w="2520" w:type="dxa"/>
            <w:shd w:val="clear" w:color="auto" w:fill="FFFFFF"/>
            <w:vAlign w:val="center"/>
          </w:tcPr>
          <w:p w14:paraId="1C48EF60" w14:textId="77777777" w:rsidR="00E03E03" w:rsidRDefault="00000000">
            <w:pPr>
              <w:keepNext/>
              <w:spacing w:after="0" w:line="276" w:lineRule="auto"/>
            </w:pPr>
            <w:r>
              <w:rPr>
                <w:rFonts w:cs="Times New Roman"/>
                <w:sz w:val="20"/>
              </w:rPr>
              <w:t>Requires purpose, preference, frequency cap and an independent H2 test.</w:t>
            </w:r>
          </w:p>
        </w:tc>
        <w:tc>
          <w:tcPr>
            <w:tcW w:w="2808" w:type="dxa"/>
            <w:shd w:val="clear" w:color="auto" w:fill="FFFFFF"/>
            <w:vAlign w:val="center"/>
          </w:tcPr>
          <w:p w14:paraId="3513FCE8" w14:textId="77777777" w:rsidR="00E03E03" w:rsidRDefault="00000000">
            <w:pPr>
              <w:keepNext/>
              <w:spacing w:after="0" w:line="276" w:lineRule="auto"/>
            </w:pPr>
            <w:r>
              <w:rPr>
                <w:rFonts w:cs="Times New Roman"/>
                <w:sz w:val="20"/>
              </w:rPr>
              <w:t>Do not bundle timing into H1Q treatment.</w:t>
            </w:r>
          </w:p>
        </w:tc>
      </w:tr>
      <w:tr w:rsidR="00E03E03" w14:paraId="668E443D" w14:textId="77777777">
        <w:trPr>
          <w:cantSplit/>
          <w:jc w:val="center"/>
        </w:trPr>
        <w:tc>
          <w:tcPr>
            <w:tcW w:w="1512" w:type="dxa"/>
            <w:shd w:val="clear" w:color="auto" w:fill="FFFFFF"/>
            <w:vAlign w:val="center"/>
          </w:tcPr>
          <w:p w14:paraId="7FAE2BFF" w14:textId="77777777" w:rsidR="00E03E03" w:rsidRDefault="00000000">
            <w:pPr>
              <w:keepNext/>
              <w:spacing w:after="0" w:line="276" w:lineRule="auto"/>
            </w:pPr>
            <w:r>
              <w:rPr>
                <w:rFonts w:cs="Times New Roman"/>
                <w:sz w:val="20"/>
              </w:rPr>
              <w:t>Channel continuity</w:t>
            </w:r>
          </w:p>
        </w:tc>
        <w:tc>
          <w:tcPr>
            <w:tcW w:w="2520" w:type="dxa"/>
            <w:shd w:val="clear" w:color="auto" w:fill="FFFFFF"/>
            <w:vAlign w:val="center"/>
          </w:tcPr>
          <w:p w14:paraId="57DADF47" w14:textId="77777777" w:rsidR="00E03E03" w:rsidRDefault="00000000">
            <w:pPr>
              <w:keepNext/>
              <w:spacing w:after="0" w:line="276" w:lineRule="auto"/>
            </w:pPr>
            <w:r>
              <w:rPr>
                <w:rFonts w:cs="Times New Roman"/>
                <w:sz w:val="20"/>
              </w:rPr>
              <w:t>Login carried, but the review reason and considered options did not (S6).</w:t>
            </w:r>
          </w:p>
        </w:tc>
        <w:tc>
          <w:tcPr>
            <w:tcW w:w="2520" w:type="dxa"/>
            <w:shd w:val="clear" w:color="auto" w:fill="FFFFFF"/>
            <w:vAlign w:val="center"/>
          </w:tcPr>
          <w:p w14:paraId="02B49A90" w14:textId="77777777" w:rsidR="00E03E03" w:rsidRDefault="00000000">
            <w:pPr>
              <w:keepNext/>
              <w:spacing w:after="0" w:line="276" w:lineRule="auto"/>
            </w:pPr>
            <w:r>
              <w:rPr>
                <w:rFonts w:cs="Times New Roman"/>
                <w:sz w:val="20"/>
              </w:rPr>
              <w:t>Requires measurement before generalisation.</w:t>
            </w:r>
          </w:p>
        </w:tc>
        <w:tc>
          <w:tcPr>
            <w:tcW w:w="2808" w:type="dxa"/>
            <w:shd w:val="clear" w:color="auto" w:fill="FFFFFF"/>
            <w:vAlign w:val="center"/>
          </w:tcPr>
          <w:p w14:paraId="659A2BC6" w14:textId="77777777" w:rsidR="00E03E03" w:rsidRDefault="00000000">
            <w:pPr>
              <w:keepNext/>
              <w:spacing w:after="0" w:line="276" w:lineRule="auto"/>
            </w:pPr>
            <w:r>
              <w:rPr>
                <w:rFonts w:cs="Times New Roman"/>
                <w:sz w:val="20"/>
              </w:rPr>
              <w:t>D3/H5 is supported for one journey only.</w:t>
            </w:r>
          </w:p>
        </w:tc>
      </w:tr>
      <w:tr w:rsidR="00E03E03" w14:paraId="6F82B65E" w14:textId="77777777">
        <w:trPr>
          <w:cantSplit/>
          <w:jc w:val="center"/>
        </w:trPr>
        <w:tc>
          <w:tcPr>
            <w:tcW w:w="1512" w:type="dxa"/>
            <w:shd w:val="clear" w:color="auto" w:fill="FFFFFF"/>
            <w:vAlign w:val="center"/>
          </w:tcPr>
          <w:p w14:paraId="7ADCCBEC" w14:textId="77777777" w:rsidR="00E03E03" w:rsidRDefault="00000000">
            <w:pPr>
              <w:keepNext/>
              <w:spacing w:after="0" w:line="276" w:lineRule="auto"/>
            </w:pPr>
            <w:r>
              <w:rPr>
                <w:rFonts w:cs="Times New Roman"/>
                <w:sz w:val="20"/>
              </w:rPr>
              <w:t>Competing causes</w:t>
            </w:r>
          </w:p>
        </w:tc>
        <w:tc>
          <w:tcPr>
            <w:tcW w:w="2520" w:type="dxa"/>
            <w:shd w:val="clear" w:color="auto" w:fill="FFFFFF"/>
            <w:vAlign w:val="center"/>
          </w:tcPr>
          <w:p w14:paraId="03880EEE" w14:textId="77777777" w:rsidR="00E03E03" w:rsidRDefault="00000000">
            <w:pPr>
              <w:keepNext/>
              <w:spacing w:after="0" w:line="276" w:lineRule="auto"/>
            </w:pPr>
            <w:r>
              <w:rPr>
                <w:rFonts w:cs="Times New Roman"/>
                <w:sz w:val="20"/>
              </w:rPr>
              <w:t>Coverage or service quality could outweigh a small saving (S10).</w:t>
            </w:r>
          </w:p>
        </w:tc>
        <w:tc>
          <w:tcPr>
            <w:tcW w:w="2520" w:type="dxa"/>
            <w:shd w:val="clear" w:color="auto" w:fill="FFFFFF"/>
            <w:vAlign w:val="center"/>
          </w:tcPr>
          <w:p w14:paraId="15B16D0C" w14:textId="77777777" w:rsidR="00E03E03" w:rsidRDefault="00000000">
            <w:pPr>
              <w:keepNext/>
              <w:spacing w:after="0" w:line="276" w:lineRule="auto"/>
            </w:pPr>
            <w:r>
              <w:rPr>
                <w:rFonts w:cs="Times New Roman"/>
                <w:sz w:val="20"/>
              </w:rPr>
              <w:t>Requires a valid reason taxonomy.</w:t>
            </w:r>
          </w:p>
        </w:tc>
        <w:tc>
          <w:tcPr>
            <w:tcW w:w="2808" w:type="dxa"/>
            <w:shd w:val="clear" w:color="auto" w:fill="FFFFFF"/>
            <w:vAlign w:val="center"/>
          </w:tcPr>
          <w:p w14:paraId="52B11BC2" w14:textId="77777777" w:rsidR="00E03E03" w:rsidRDefault="00000000">
            <w:pPr>
              <w:keepNext/>
              <w:spacing w:after="0" w:line="276" w:lineRule="auto"/>
            </w:pPr>
            <w:r>
              <w:rPr>
                <w:rFonts w:cs="Times New Roman"/>
                <w:sz w:val="20"/>
              </w:rPr>
              <w:t>H3/H6 remain credible alternatives.</w:t>
            </w:r>
          </w:p>
        </w:tc>
      </w:tr>
      <w:tr w:rsidR="00E03E03" w14:paraId="52A39B3E" w14:textId="77777777">
        <w:trPr>
          <w:cantSplit/>
          <w:jc w:val="center"/>
        </w:trPr>
        <w:tc>
          <w:tcPr>
            <w:tcW w:w="1512" w:type="dxa"/>
            <w:shd w:val="clear" w:color="auto" w:fill="FFFFFF"/>
            <w:vAlign w:val="center"/>
          </w:tcPr>
          <w:p w14:paraId="049B2CA3" w14:textId="77777777" w:rsidR="00E03E03" w:rsidRDefault="00000000">
            <w:pPr>
              <w:spacing w:after="0" w:line="276" w:lineRule="auto"/>
            </w:pPr>
            <w:r>
              <w:rPr>
                <w:rFonts w:cs="Times New Roman"/>
                <w:sz w:val="20"/>
              </w:rPr>
              <w:t>Order effect</w:t>
            </w:r>
          </w:p>
        </w:tc>
        <w:tc>
          <w:tcPr>
            <w:tcW w:w="2520" w:type="dxa"/>
            <w:shd w:val="clear" w:color="auto" w:fill="FFFFFF"/>
            <w:vAlign w:val="center"/>
          </w:tcPr>
          <w:p w14:paraId="500C1FB0" w14:textId="77777777" w:rsidR="00E03E03" w:rsidRDefault="00000000">
            <w:pPr>
              <w:spacing w:after="0" w:line="276" w:lineRule="auto"/>
            </w:pPr>
            <w:r>
              <w:rPr>
                <w:rFonts w:cs="Times New Roman"/>
                <w:sz w:val="20"/>
              </w:rPr>
              <w:t>Seeing A first exposed missing interpretation; only one human order was tested.</w:t>
            </w:r>
          </w:p>
        </w:tc>
        <w:tc>
          <w:tcPr>
            <w:tcW w:w="2520" w:type="dxa"/>
            <w:shd w:val="clear" w:color="auto" w:fill="FFFFFF"/>
            <w:vAlign w:val="center"/>
          </w:tcPr>
          <w:p w14:paraId="7C287ECC" w14:textId="77777777" w:rsidR="00E03E03" w:rsidRDefault="00000000">
            <w:pPr>
              <w:spacing w:after="0" w:line="276" w:lineRule="auto"/>
            </w:pPr>
            <w:r>
              <w:rPr>
                <w:rFonts w:cs="Times New Roman"/>
                <w:sz w:val="20"/>
              </w:rPr>
              <w:t>Seeing B first could make A appear incomplete.</w:t>
            </w:r>
          </w:p>
        </w:tc>
        <w:tc>
          <w:tcPr>
            <w:tcW w:w="2808" w:type="dxa"/>
            <w:shd w:val="clear" w:color="auto" w:fill="FFFFFF"/>
            <w:vAlign w:val="center"/>
          </w:tcPr>
          <w:p w14:paraId="38954C79" w14:textId="77777777" w:rsidR="00E03E03" w:rsidRDefault="00000000">
            <w:pPr>
              <w:spacing w:after="0" w:line="276" w:lineRule="auto"/>
            </w:pPr>
            <w:r>
              <w:rPr>
                <w:rFonts w:cs="Times New Roman"/>
                <w:sz w:val="20"/>
              </w:rPr>
              <w:t>The single human comparison is exploratory.</w:t>
            </w:r>
          </w:p>
        </w:tc>
      </w:tr>
    </w:tbl>
    <w:p w14:paraId="698778D4" w14:textId="77777777" w:rsidR="00E03E03" w:rsidRDefault="00E03E03">
      <w:pPr>
        <w:spacing w:after="40"/>
      </w:pPr>
    </w:p>
    <w:p w14:paraId="0D335F05" w14:textId="77777777" w:rsidR="00E03E03" w:rsidRDefault="00000000">
      <w:r>
        <w:rPr>
          <w:rFonts w:cs="Times New Roman"/>
        </w:rPr>
        <w:t>Ryan's account narrows the public-documentation finding, but it does not establish an internal defect. A higher bill and a competitor promotion prompted him to check value before he intended to leave (S2). Online chat gave him links rather than a clear answer about plan fit (S3), and he had to repeat the context when he changed channels (S6). His experience therefore supports D3 for this journey. It does not resolve D4 on explanation consistency or D5 on outcome feedback. The case fits the provisional options-without-conclusion mechanism, but one journey cannot establish a Spark-wide root cause.</w:t>
      </w:r>
    </w:p>
    <w:p w14:paraId="06D0FBEA" w14:textId="77777777" w:rsidR="00E03E03" w:rsidRDefault="00000000">
      <w:pPr>
        <w:pStyle w:val="af5"/>
      </w:pPr>
      <w:r>
        <w:rPr>
          <w:rFonts w:cs="Times New Roman"/>
          <w:b/>
        </w:rPr>
        <w:t>Verdict:</w:t>
      </w:r>
      <w:r>
        <w:rPr>
          <w:rFonts w:cs="Times New Roman"/>
        </w:rPr>
        <w:t xml:space="preserve"> H1M is supported for this exploratory case (n = 1): Ryan moved from A 3/5 to B 4/5 and attributed the gain to visible reasoning and a no-change option. H1Q is not tested.</w:t>
      </w:r>
    </w:p>
    <w:p w14:paraId="1A5D0339" w14:textId="77777777" w:rsidR="00E03E03" w:rsidRDefault="00000000">
      <w:r>
        <w:rPr>
          <w:rFonts w:cs="Times New Roman"/>
        </w:rPr>
        <w:t xml:space="preserve">For a future participant, H1M would not be supported if B receives no higher rating than A or if the participant cannot explain how the added conclusion helped. In that case, the data plan would shift first to H2 timing. The PlanFit explanation would need to be redesigned or removed unless </w:t>
      </w:r>
      <w:r>
        <w:rPr>
          <w:rFonts w:cs="Times New Roman"/>
        </w:rPr>
        <w:lastRenderedPageBreak/>
        <w:t>other evidence justified it. Mixed findings would remain inconclusive and support only a small exploratory test. This rule keeps the preferred solution open to rejection.</w:t>
      </w:r>
    </w:p>
    <w:p w14:paraId="7D51528F" w14:textId="77777777" w:rsidR="00E03E03" w:rsidRDefault="00E03E03">
      <w:pPr>
        <w:sectPr w:rsidR="00E03E03">
          <w:pgSz w:w="12240" w:h="15840"/>
          <w:pgMar w:top="1152" w:right="1440" w:bottom="1152" w:left="1440" w:header="708" w:footer="708" w:gutter="0"/>
          <w:cols w:space="720"/>
          <w:docGrid w:linePitch="360"/>
        </w:sectPr>
      </w:pPr>
    </w:p>
    <w:p w14:paraId="33D92246" w14:textId="77777777" w:rsidR="00E03E03" w:rsidRDefault="00000000">
      <w:pPr>
        <w:pStyle w:val="21"/>
      </w:pPr>
      <w:r>
        <w:rPr>
          <w:rFonts w:ascii="Times New Roman" w:eastAsia="Times New Roman" w:hAnsi="Times New Roman" w:cs="Times New Roman"/>
        </w:rPr>
        <w:lastRenderedPageBreak/>
        <w:t>7. Solution tree and selected pathway</w:t>
      </w:r>
    </w:p>
    <w:p w14:paraId="2C04A7AE" w14:textId="77777777" w:rsidR="00E03E03" w:rsidRDefault="00000000">
      <w:pPr>
        <w:spacing w:before="40" w:after="40"/>
        <w:jc w:val="center"/>
      </w:pPr>
      <w:r>
        <w:rPr>
          <w:noProof/>
        </w:rPr>
        <w:drawing>
          <wp:inline distT="0" distB="0" distL="0" distR="0" wp14:anchorId="18C7480B" wp14:editId="30239E2C">
            <wp:extent cx="9006840" cy="4055828"/>
            <wp:effectExtent l="0" t="0" r="0" b="0"/>
            <wp:docPr id="3" name="Picture 3" descr="Figure 3: Solution Tree from problem to pathway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Solution Tree.png"/>
                    <pic:cNvPicPr/>
                  </pic:nvPicPr>
                  <pic:blipFill>
                    <a:blip r:embed="rId12"/>
                    <a:stretch>
                      <a:fillRect/>
                    </a:stretch>
                  </pic:blipFill>
                  <pic:spPr>
                    <a:xfrm>
                      <a:off x="0" y="0"/>
                      <a:ext cx="9006840" cy="4055828"/>
                    </a:xfrm>
                    <a:prstGeom prst="rect">
                      <a:avLst/>
                    </a:prstGeom>
                  </pic:spPr>
                </pic:pic>
              </a:graphicData>
            </a:graphic>
          </wp:inline>
        </w:drawing>
      </w:r>
    </w:p>
    <w:p w14:paraId="49A1864B" w14:textId="77777777" w:rsidR="00E03E03" w:rsidRDefault="00000000">
      <w:pPr>
        <w:pStyle w:val="af7"/>
        <w:keepNext w:val="0"/>
        <w:jc w:val="center"/>
      </w:pPr>
      <w:r>
        <w:rPr>
          <w:rFonts w:cs="Times New Roman"/>
          <w:i/>
        </w:rPr>
        <w:t>Figure 3</w:t>
      </w:r>
      <w:r>
        <w:rPr>
          <w:rFonts w:cs="Times New Roman"/>
        </w:rPr>
        <w:t xml:space="preserve">. </w:t>
      </w:r>
      <w:r>
        <w:rPr>
          <w:rFonts w:cs="Times New Roman"/>
          <w:i/>
        </w:rPr>
        <w:t>Solution Tree from problem to pathways</w:t>
      </w:r>
    </w:p>
    <w:p w14:paraId="54A9BB0B" w14:textId="77777777" w:rsidR="00E03E03" w:rsidRDefault="00000000">
      <w:pPr>
        <w:pStyle w:val="FigureNote"/>
      </w:pPr>
      <w:r>
        <w:rPr>
          <w:rFonts w:cs="Times New Roman"/>
          <w:i/>
        </w:rPr>
        <w:t xml:space="preserve">Note. </w:t>
      </w:r>
      <w:r>
        <w:rPr>
          <w:rFonts w:cs="Times New Roman"/>
        </w:rPr>
        <w:t>H1M and H1Q test the perception mechanism and causal outcome under the same issue; the root cause remains provisional.</w:t>
      </w:r>
    </w:p>
    <w:p w14:paraId="0E797FFF" w14:textId="77777777" w:rsidR="00E03E03" w:rsidRDefault="00E03E03">
      <w:pPr>
        <w:sectPr w:rsidR="00E03E03">
          <w:pgSz w:w="15840" w:h="12240" w:orient="landscape"/>
          <w:pgMar w:top="1152" w:right="936" w:bottom="1152" w:left="936" w:header="708" w:footer="708" w:gutter="0"/>
          <w:cols w:space="720"/>
          <w:docGrid w:linePitch="360"/>
        </w:sectPr>
      </w:pPr>
    </w:p>
    <w:p w14:paraId="66301BCC" w14:textId="77777777" w:rsidR="00E03E03" w:rsidRDefault="00000000">
      <w:pPr>
        <w:pStyle w:val="af7"/>
      </w:pPr>
      <w:r>
        <w:rPr>
          <w:rFonts w:cs="Times New Roman"/>
        </w:rPr>
        <w:lastRenderedPageBreak/>
        <w:t>Table 8</w:t>
      </w:r>
      <w:r>
        <w:rPr>
          <w:rFonts w:cs="Times New Roman"/>
        </w:rPr>
        <w:br/>
      </w:r>
      <w:r>
        <w:rPr>
          <w:rFonts w:cs="Times New Roman"/>
          <w:b w:val="0"/>
          <w:i/>
        </w:rPr>
        <w:t>Weighted pathway assessment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80"/>
        <w:gridCol w:w="1296"/>
        <w:gridCol w:w="1296"/>
        <w:gridCol w:w="1296"/>
        <w:gridCol w:w="1296"/>
        <w:gridCol w:w="1296"/>
      </w:tblGrid>
      <w:tr w:rsidR="00E03E03" w14:paraId="3B6D98CA" w14:textId="77777777">
        <w:trPr>
          <w:cantSplit/>
          <w:tblHeader/>
          <w:jc w:val="center"/>
        </w:trPr>
        <w:tc>
          <w:tcPr>
            <w:tcW w:w="2880" w:type="dxa"/>
            <w:shd w:val="clear" w:color="auto" w:fill="FFFFFF"/>
            <w:vAlign w:val="center"/>
          </w:tcPr>
          <w:p w14:paraId="5EA749DC" w14:textId="77777777" w:rsidR="00E03E03" w:rsidRDefault="00000000">
            <w:pPr>
              <w:keepNext/>
              <w:spacing w:after="0" w:line="276" w:lineRule="auto"/>
            </w:pPr>
            <w:r>
              <w:rPr>
                <w:rFonts w:cs="Times New Roman"/>
                <w:b/>
                <w:sz w:val="20"/>
              </w:rPr>
              <w:t>Criterion</w:t>
            </w:r>
          </w:p>
        </w:tc>
        <w:tc>
          <w:tcPr>
            <w:tcW w:w="1296" w:type="dxa"/>
            <w:shd w:val="clear" w:color="auto" w:fill="FFFFFF"/>
            <w:vAlign w:val="center"/>
          </w:tcPr>
          <w:p w14:paraId="52C95436" w14:textId="77777777" w:rsidR="00E03E03" w:rsidRDefault="00000000">
            <w:pPr>
              <w:keepNext/>
              <w:spacing w:after="0" w:line="276" w:lineRule="auto"/>
            </w:pPr>
            <w:r>
              <w:rPr>
                <w:rFonts w:cs="Times New Roman"/>
                <w:b/>
                <w:sz w:val="20"/>
              </w:rPr>
              <w:t>Weight</w:t>
            </w:r>
          </w:p>
        </w:tc>
        <w:tc>
          <w:tcPr>
            <w:tcW w:w="1296" w:type="dxa"/>
            <w:shd w:val="clear" w:color="auto" w:fill="FFFFFF"/>
            <w:vAlign w:val="center"/>
          </w:tcPr>
          <w:p w14:paraId="10B08CE9" w14:textId="77777777" w:rsidR="00E03E03" w:rsidRDefault="00000000">
            <w:pPr>
              <w:keepNext/>
              <w:spacing w:after="0" w:line="276" w:lineRule="auto"/>
            </w:pPr>
            <w:r>
              <w:rPr>
                <w:rFonts w:cs="Times New Roman"/>
                <w:b/>
                <w:sz w:val="20"/>
              </w:rPr>
              <w:t>O1</w:t>
            </w:r>
          </w:p>
        </w:tc>
        <w:tc>
          <w:tcPr>
            <w:tcW w:w="1296" w:type="dxa"/>
            <w:shd w:val="clear" w:color="auto" w:fill="FFFFFF"/>
            <w:vAlign w:val="center"/>
          </w:tcPr>
          <w:p w14:paraId="601A92B2" w14:textId="77777777" w:rsidR="00E03E03" w:rsidRDefault="00000000">
            <w:pPr>
              <w:keepNext/>
              <w:spacing w:after="0" w:line="276" w:lineRule="auto"/>
            </w:pPr>
            <w:r>
              <w:rPr>
                <w:rFonts w:cs="Times New Roman"/>
                <w:b/>
                <w:sz w:val="20"/>
              </w:rPr>
              <w:t>O2</w:t>
            </w:r>
          </w:p>
        </w:tc>
        <w:tc>
          <w:tcPr>
            <w:tcW w:w="1296" w:type="dxa"/>
            <w:shd w:val="clear" w:color="auto" w:fill="FFFFFF"/>
            <w:vAlign w:val="center"/>
          </w:tcPr>
          <w:p w14:paraId="767A9E83" w14:textId="77777777" w:rsidR="00E03E03" w:rsidRDefault="00000000">
            <w:pPr>
              <w:keepNext/>
              <w:spacing w:after="0" w:line="276" w:lineRule="auto"/>
            </w:pPr>
            <w:r>
              <w:rPr>
                <w:rFonts w:cs="Times New Roman"/>
                <w:b/>
                <w:sz w:val="20"/>
              </w:rPr>
              <w:t>O3</w:t>
            </w:r>
          </w:p>
        </w:tc>
        <w:tc>
          <w:tcPr>
            <w:tcW w:w="1296" w:type="dxa"/>
            <w:shd w:val="clear" w:color="auto" w:fill="FFFFFF"/>
            <w:vAlign w:val="center"/>
          </w:tcPr>
          <w:p w14:paraId="591FFE5A" w14:textId="77777777" w:rsidR="00E03E03" w:rsidRDefault="00000000">
            <w:pPr>
              <w:keepNext/>
              <w:spacing w:after="0" w:line="276" w:lineRule="auto"/>
            </w:pPr>
            <w:r>
              <w:rPr>
                <w:rFonts w:cs="Times New Roman"/>
                <w:b/>
                <w:sz w:val="20"/>
              </w:rPr>
              <w:t>O4</w:t>
            </w:r>
          </w:p>
        </w:tc>
      </w:tr>
      <w:tr w:rsidR="00E03E03" w14:paraId="204D5CDC" w14:textId="77777777">
        <w:trPr>
          <w:cantSplit/>
          <w:jc w:val="center"/>
        </w:trPr>
        <w:tc>
          <w:tcPr>
            <w:tcW w:w="2880" w:type="dxa"/>
            <w:shd w:val="clear" w:color="auto" w:fill="FFFFFF"/>
            <w:vAlign w:val="center"/>
          </w:tcPr>
          <w:p w14:paraId="768B4BE8" w14:textId="77777777" w:rsidR="00E03E03" w:rsidRDefault="00000000">
            <w:pPr>
              <w:keepNext/>
              <w:spacing w:after="0" w:line="276" w:lineRule="auto"/>
            </w:pPr>
            <w:r>
              <w:rPr>
                <w:rFonts w:cs="Times New Roman"/>
                <w:sz w:val="20"/>
              </w:rPr>
              <w:t>Major-KPI impact</w:t>
            </w:r>
          </w:p>
        </w:tc>
        <w:tc>
          <w:tcPr>
            <w:tcW w:w="1296" w:type="dxa"/>
            <w:shd w:val="clear" w:color="auto" w:fill="FFFFFF"/>
            <w:vAlign w:val="center"/>
          </w:tcPr>
          <w:p w14:paraId="58EBEAE8" w14:textId="77777777" w:rsidR="00E03E03" w:rsidRDefault="00000000">
            <w:pPr>
              <w:keepNext/>
              <w:spacing w:after="0" w:line="276" w:lineRule="auto"/>
            </w:pPr>
            <w:r>
              <w:rPr>
                <w:rFonts w:cs="Times New Roman"/>
                <w:sz w:val="20"/>
              </w:rPr>
              <w:t>25%</w:t>
            </w:r>
          </w:p>
        </w:tc>
        <w:tc>
          <w:tcPr>
            <w:tcW w:w="1296" w:type="dxa"/>
            <w:shd w:val="clear" w:color="auto" w:fill="FFFFFF"/>
            <w:vAlign w:val="center"/>
          </w:tcPr>
          <w:p w14:paraId="6D9FA836" w14:textId="77777777" w:rsidR="00E03E03" w:rsidRDefault="00000000">
            <w:pPr>
              <w:keepNext/>
              <w:spacing w:after="0" w:line="276" w:lineRule="auto"/>
            </w:pPr>
            <w:r>
              <w:rPr>
                <w:rFonts w:cs="Times New Roman"/>
                <w:sz w:val="20"/>
              </w:rPr>
              <w:t>3</w:t>
            </w:r>
          </w:p>
        </w:tc>
        <w:tc>
          <w:tcPr>
            <w:tcW w:w="1296" w:type="dxa"/>
            <w:shd w:val="clear" w:color="auto" w:fill="FFFFFF"/>
            <w:vAlign w:val="center"/>
          </w:tcPr>
          <w:p w14:paraId="210508F8" w14:textId="77777777" w:rsidR="00E03E03" w:rsidRDefault="00000000">
            <w:pPr>
              <w:keepNext/>
              <w:spacing w:after="0" w:line="276" w:lineRule="auto"/>
            </w:pPr>
            <w:r>
              <w:rPr>
                <w:rFonts w:cs="Times New Roman"/>
                <w:sz w:val="20"/>
              </w:rPr>
              <w:t>5</w:t>
            </w:r>
          </w:p>
        </w:tc>
        <w:tc>
          <w:tcPr>
            <w:tcW w:w="1296" w:type="dxa"/>
            <w:shd w:val="clear" w:color="auto" w:fill="FFFFFF"/>
            <w:vAlign w:val="center"/>
          </w:tcPr>
          <w:p w14:paraId="5935D467" w14:textId="77777777" w:rsidR="00E03E03" w:rsidRDefault="00000000">
            <w:pPr>
              <w:keepNext/>
              <w:spacing w:after="0" w:line="276" w:lineRule="auto"/>
            </w:pPr>
            <w:r>
              <w:rPr>
                <w:rFonts w:cs="Times New Roman"/>
                <w:sz w:val="20"/>
              </w:rPr>
              <w:t>4</w:t>
            </w:r>
          </w:p>
        </w:tc>
        <w:tc>
          <w:tcPr>
            <w:tcW w:w="1296" w:type="dxa"/>
            <w:shd w:val="clear" w:color="auto" w:fill="FFFFFF"/>
            <w:vAlign w:val="center"/>
          </w:tcPr>
          <w:p w14:paraId="01226A1C" w14:textId="77777777" w:rsidR="00E03E03" w:rsidRDefault="00000000">
            <w:pPr>
              <w:keepNext/>
              <w:spacing w:after="0" w:line="276" w:lineRule="auto"/>
            </w:pPr>
            <w:r>
              <w:rPr>
                <w:rFonts w:cs="Times New Roman"/>
                <w:sz w:val="20"/>
              </w:rPr>
              <w:t>5</w:t>
            </w:r>
          </w:p>
        </w:tc>
      </w:tr>
      <w:tr w:rsidR="00E03E03" w14:paraId="00162D00" w14:textId="77777777">
        <w:trPr>
          <w:cantSplit/>
          <w:jc w:val="center"/>
        </w:trPr>
        <w:tc>
          <w:tcPr>
            <w:tcW w:w="2880" w:type="dxa"/>
            <w:shd w:val="clear" w:color="auto" w:fill="FFFFFF"/>
            <w:vAlign w:val="center"/>
          </w:tcPr>
          <w:p w14:paraId="52F02F9A" w14:textId="77777777" w:rsidR="00E03E03" w:rsidRDefault="00000000">
            <w:pPr>
              <w:keepNext/>
              <w:spacing w:after="0" w:line="276" w:lineRule="auto"/>
            </w:pPr>
            <w:r>
              <w:rPr>
                <w:rFonts w:cs="Times New Roman"/>
                <w:sz w:val="20"/>
              </w:rPr>
              <w:t>Evidence/causal fit</w:t>
            </w:r>
          </w:p>
        </w:tc>
        <w:tc>
          <w:tcPr>
            <w:tcW w:w="1296" w:type="dxa"/>
            <w:shd w:val="clear" w:color="auto" w:fill="FFFFFF"/>
            <w:vAlign w:val="center"/>
          </w:tcPr>
          <w:p w14:paraId="635EF774" w14:textId="77777777" w:rsidR="00E03E03" w:rsidRDefault="00000000">
            <w:pPr>
              <w:keepNext/>
              <w:spacing w:after="0" w:line="276" w:lineRule="auto"/>
            </w:pPr>
            <w:r>
              <w:rPr>
                <w:rFonts w:cs="Times New Roman"/>
                <w:sz w:val="20"/>
              </w:rPr>
              <w:t>20%</w:t>
            </w:r>
          </w:p>
        </w:tc>
        <w:tc>
          <w:tcPr>
            <w:tcW w:w="1296" w:type="dxa"/>
            <w:shd w:val="clear" w:color="auto" w:fill="FFFFFF"/>
            <w:vAlign w:val="center"/>
          </w:tcPr>
          <w:p w14:paraId="4D4810D4" w14:textId="77777777" w:rsidR="00E03E03" w:rsidRDefault="00000000">
            <w:pPr>
              <w:keepNext/>
              <w:spacing w:after="0" w:line="276" w:lineRule="auto"/>
            </w:pPr>
            <w:r>
              <w:rPr>
                <w:rFonts w:cs="Times New Roman"/>
                <w:sz w:val="20"/>
              </w:rPr>
              <w:t>4</w:t>
            </w:r>
          </w:p>
        </w:tc>
        <w:tc>
          <w:tcPr>
            <w:tcW w:w="1296" w:type="dxa"/>
            <w:shd w:val="clear" w:color="auto" w:fill="FFFFFF"/>
            <w:vAlign w:val="center"/>
          </w:tcPr>
          <w:p w14:paraId="60BA803D" w14:textId="77777777" w:rsidR="00E03E03" w:rsidRDefault="00000000">
            <w:pPr>
              <w:keepNext/>
              <w:spacing w:after="0" w:line="276" w:lineRule="auto"/>
            </w:pPr>
            <w:r>
              <w:rPr>
                <w:rFonts w:cs="Times New Roman"/>
                <w:sz w:val="20"/>
              </w:rPr>
              <w:t>4</w:t>
            </w:r>
          </w:p>
        </w:tc>
        <w:tc>
          <w:tcPr>
            <w:tcW w:w="1296" w:type="dxa"/>
            <w:shd w:val="clear" w:color="auto" w:fill="FFFFFF"/>
            <w:vAlign w:val="center"/>
          </w:tcPr>
          <w:p w14:paraId="6DD67B39" w14:textId="77777777" w:rsidR="00E03E03" w:rsidRDefault="00000000">
            <w:pPr>
              <w:keepNext/>
              <w:spacing w:after="0" w:line="276" w:lineRule="auto"/>
            </w:pPr>
            <w:r>
              <w:rPr>
                <w:rFonts w:cs="Times New Roman"/>
                <w:sz w:val="20"/>
              </w:rPr>
              <w:t>3</w:t>
            </w:r>
          </w:p>
        </w:tc>
        <w:tc>
          <w:tcPr>
            <w:tcW w:w="1296" w:type="dxa"/>
            <w:shd w:val="clear" w:color="auto" w:fill="FFFFFF"/>
            <w:vAlign w:val="center"/>
          </w:tcPr>
          <w:p w14:paraId="58423C75" w14:textId="77777777" w:rsidR="00E03E03" w:rsidRDefault="00000000">
            <w:pPr>
              <w:keepNext/>
              <w:spacing w:after="0" w:line="276" w:lineRule="auto"/>
            </w:pPr>
            <w:r>
              <w:rPr>
                <w:rFonts w:cs="Times New Roman"/>
                <w:sz w:val="20"/>
              </w:rPr>
              <w:t>3</w:t>
            </w:r>
          </w:p>
        </w:tc>
      </w:tr>
      <w:tr w:rsidR="00E03E03" w14:paraId="6DEEEE88" w14:textId="77777777">
        <w:trPr>
          <w:cantSplit/>
          <w:jc w:val="center"/>
        </w:trPr>
        <w:tc>
          <w:tcPr>
            <w:tcW w:w="2880" w:type="dxa"/>
            <w:shd w:val="clear" w:color="auto" w:fill="FFFFFF"/>
            <w:vAlign w:val="center"/>
          </w:tcPr>
          <w:p w14:paraId="6DC8F9F7" w14:textId="77777777" w:rsidR="00E03E03" w:rsidRDefault="00000000">
            <w:pPr>
              <w:keepNext/>
              <w:spacing w:after="0" w:line="276" w:lineRule="auto"/>
            </w:pPr>
            <w:r>
              <w:rPr>
                <w:rFonts w:cs="Times New Roman"/>
                <w:sz w:val="20"/>
              </w:rPr>
              <w:t>Process coverage</w:t>
            </w:r>
          </w:p>
        </w:tc>
        <w:tc>
          <w:tcPr>
            <w:tcW w:w="1296" w:type="dxa"/>
            <w:shd w:val="clear" w:color="auto" w:fill="FFFFFF"/>
            <w:vAlign w:val="center"/>
          </w:tcPr>
          <w:p w14:paraId="522A75F0" w14:textId="77777777" w:rsidR="00E03E03" w:rsidRDefault="00000000">
            <w:pPr>
              <w:keepNext/>
              <w:spacing w:after="0" w:line="276" w:lineRule="auto"/>
            </w:pPr>
            <w:r>
              <w:rPr>
                <w:rFonts w:cs="Times New Roman"/>
                <w:sz w:val="20"/>
              </w:rPr>
              <w:t>15%</w:t>
            </w:r>
          </w:p>
        </w:tc>
        <w:tc>
          <w:tcPr>
            <w:tcW w:w="1296" w:type="dxa"/>
            <w:shd w:val="clear" w:color="auto" w:fill="FFFFFF"/>
            <w:vAlign w:val="center"/>
          </w:tcPr>
          <w:p w14:paraId="41FB4D62" w14:textId="77777777" w:rsidR="00E03E03" w:rsidRDefault="00000000">
            <w:pPr>
              <w:keepNext/>
              <w:spacing w:after="0" w:line="276" w:lineRule="auto"/>
            </w:pPr>
            <w:r>
              <w:rPr>
                <w:rFonts w:cs="Times New Roman"/>
                <w:sz w:val="20"/>
              </w:rPr>
              <w:t>3</w:t>
            </w:r>
          </w:p>
        </w:tc>
        <w:tc>
          <w:tcPr>
            <w:tcW w:w="1296" w:type="dxa"/>
            <w:shd w:val="clear" w:color="auto" w:fill="FFFFFF"/>
            <w:vAlign w:val="center"/>
          </w:tcPr>
          <w:p w14:paraId="60D4703B" w14:textId="77777777" w:rsidR="00E03E03" w:rsidRDefault="00000000">
            <w:pPr>
              <w:keepNext/>
              <w:spacing w:after="0" w:line="276" w:lineRule="auto"/>
            </w:pPr>
            <w:r>
              <w:rPr>
                <w:rFonts w:cs="Times New Roman"/>
                <w:sz w:val="20"/>
              </w:rPr>
              <w:t>5</w:t>
            </w:r>
          </w:p>
        </w:tc>
        <w:tc>
          <w:tcPr>
            <w:tcW w:w="1296" w:type="dxa"/>
            <w:shd w:val="clear" w:color="auto" w:fill="FFFFFF"/>
            <w:vAlign w:val="center"/>
          </w:tcPr>
          <w:p w14:paraId="50E27A26" w14:textId="77777777" w:rsidR="00E03E03" w:rsidRDefault="00000000">
            <w:pPr>
              <w:keepNext/>
              <w:spacing w:after="0" w:line="276" w:lineRule="auto"/>
            </w:pPr>
            <w:r>
              <w:rPr>
                <w:rFonts w:cs="Times New Roman"/>
                <w:sz w:val="20"/>
              </w:rPr>
              <w:t>3</w:t>
            </w:r>
          </w:p>
        </w:tc>
        <w:tc>
          <w:tcPr>
            <w:tcW w:w="1296" w:type="dxa"/>
            <w:shd w:val="clear" w:color="auto" w:fill="FFFFFF"/>
            <w:vAlign w:val="center"/>
          </w:tcPr>
          <w:p w14:paraId="1B74E12B" w14:textId="77777777" w:rsidR="00E03E03" w:rsidRDefault="00000000">
            <w:pPr>
              <w:keepNext/>
              <w:spacing w:after="0" w:line="276" w:lineRule="auto"/>
            </w:pPr>
            <w:r>
              <w:rPr>
                <w:rFonts w:cs="Times New Roman"/>
                <w:sz w:val="20"/>
              </w:rPr>
              <w:t>4</w:t>
            </w:r>
          </w:p>
        </w:tc>
      </w:tr>
      <w:tr w:rsidR="00E03E03" w14:paraId="447F9FD0" w14:textId="77777777">
        <w:trPr>
          <w:cantSplit/>
          <w:jc w:val="center"/>
        </w:trPr>
        <w:tc>
          <w:tcPr>
            <w:tcW w:w="2880" w:type="dxa"/>
            <w:shd w:val="clear" w:color="auto" w:fill="FFFFFF"/>
            <w:vAlign w:val="center"/>
          </w:tcPr>
          <w:p w14:paraId="0241D54A" w14:textId="77777777" w:rsidR="00E03E03" w:rsidRDefault="00000000">
            <w:pPr>
              <w:keepNext/>
              <w:spacing w:after="0" w:line="276" w:lineRule="auto"/>
            </w:pPr>
            <w:r>
              <w:rPr>
                <w:rFonts w:cs="Times New Roman"/>
                <w:sz w:val="20"/>
              </w:rPr>
              <w:t>Feasibility</w:t>
            </w:r>
          </w:p>
        </w:tc>
        <w:tc>
          <w:tcPr>
            <w:tcW w:w="1296" w:type="dxa"/>
            <w:shd w:val="clear" w:color="auto" w:fill="FFFFFF"/>
            <w:vAlign w:val="center"/>
          </w:tcPr>
          <w:p w14:paraId="32A0315B" w14:textId="77777777" w:rsidR="00E03E03" w:rsidRDefault="00000000">
            <w:pPr>
              <w:keepNext/>
              <w:spacing w:after="0" w:line="276" w:lineRule="auto"/>
            </w:pPr>
            <w:r>
              <w:rPr>
                <w:rFonts w:cs="Times New Roman"/>
                <w:sz w:val="20"/>
              </w:rPr>
              <w:t>10%</w:t>
            </w:r>
          </w:p>
        </w:tc>
        <w:tc>
          <w:tcPr>
            <w:tcW w:w="1296" w:type="dxa"/>
            <w:shd w:val="clear" w:color="auto" w:fill="FFFFFF"/>
            <w:vAlign w:val="center"/>
          </w:tcPr>
          <w:p w14:paraId="46922FC0" w14:textId="77777777" w:rsidR="00E03E03" w:rsidRDefault="00000000">
            <w:pPr>
              <w:keepNext/>
              <w:spacing w:after="0" w:line="276" w:lineRule="auto"/>
            </w:pPr>
            <w:r>
              <w:rPr>
                <w:rFonts w:cs="Times New Roman"/>
                <w:sz w:val="20"/>
              </w:rPr>
              <w:t>5</w:t>
            </w:r>
          </w:p>
        </w:tc>
        <w:tc>
          <w:tcPr>
            <w:tcW w:w="1296" w:type="dxa"/>
            <w:shd w:val="clear" w:color="auto" w:fill="FFFFFF"/>
            <w:vAlign w:val="center"/>
          </w:tcPr>
          <w:p w14:paraId="713EB25D" w14:textId="77777777" w:rsidR="00E03E03" w:rsidRDefault="00000000">
            <w:pPr>
              <w:keepNext/>
              <w:spacing w:after="0" w:line="276" w:lineRule="auto"/>
            </w:pPr>
            <w:r>
              <w:rPr>
                <w:rFonts w:cs="Times New Roman"/>
                <w:sz w:val="20"/>
              </w:rPr>
              <w:t>4</w:t>
            </w:r>
          </w:p>
        </w:tc>
        <w:tc>
          <w:tcPr>
            <w:tcW w:w="1296" w:type="dxa"/>
            <w:shd w:val="clear" w:color="auto" w:fill="FFFFFF"/>
            <w:vAlign w:val="center"/>
          </w:tcPr>
          <w:p w14:paraId="0D4D7CEB" w14:textId="77777777" w:rsidR="00E03E03" w:rsidRDefault="00000000">
            <w:pPr>
              <w:keepNext/>
              <w:spacing w:after="0" w:line="276" w:lineRule="auto"/>
            </w:pPr>
            <w:r>
              <w:rPr>
                <w:rFonts w:cs="Times New Roman"/>
                <w:sz w:val="20"/>
              </w:rPr>
              <w:t>3</w:t>
            </w:r>
          </w:p>
        </w:tc>
        <w:tc>
          <w:tcPr>
            <w:tcW w:w="1296" w:type="dxa"/>
            <w:shd w:val="clear" w:color="auto" w:fill="FFFFFF"/>
            <w:vAlign w:val="center"/>
          </w:tcPr>
          <w:p w14:paraId="70BE02D5" w14:textId="77777777" w:rsidR="00E03E03" w:rsidRDefault="00000000">
            <w:pPr>
              <w:keepNext/>
              <w:spacing w:after="0" w:line="276" w:lineRule="auto"/>
            </w:pPr>
            <w:r>
              <w:rPr>
                <w:rFonts w:cs="Times New Roman"/>
                <w:sz w:val="20"/>
              </w:rPr>
              <w:t>2</w:t>
            </w:r>
          </w:p>
        </w:tc>
      </w:tr>
      <w:tr w:rsidR="00E03E03" w14:paraId="704ABA8C" w14:textId="77777777">
        <w:trPr>
          <w:cantSplit/>
          <w:jc w:val="center"/>
        </w:trPr>
        <w:tc>
          <w:tcPr>
            <w:tcW w:w="2880" w:type="dxa"/>
            <w:shd w:val="clear" w:color="auto" w:fill="FFFFFF"/>
            <w:vAlign w:val="center"/>
          </w:tcPr>
          <w:p w14:paraId="6F22C0C2" w14:textId="77777777" w:rsidR="00E03E03" w:rsidRDefault="00000000">
            <w:pPr>
              <w:keepNext/>
              <w:spacing w:after="0" w:line="276" w:lineRule="auto"/>
            </w:pPr>
            <w:r>
              <w:rPr>
                <w:rFonts w:cs="Times New Roman"/>
                <w:sz w:val="20"/>
              </w:rPr>
              <w:t>Cost/time to pilot</w:t>
            </w:r>
          </w:p>
        </w:tc>
        <w:tc>
          <w:tcPr>
            <w:tcW w:w="1296" w:type="dxa"/>
            <w:shd w:val="clear" w:color="auto" w:fill="FFFFFF"/>
            <w:vAlign w:val="center"/>
          </w:tcPr>
          <w:p w14:paraId="2349B648" w14:textId="77777777" w:rsidR="00E03E03" w:rsidRDefault="00000000">
            <w:pPr>
              <w:keepNext/>
              <w:spacing w:after="0" w:line="276" w:lineRule="auto"/>
            </w:pPr>
            <w:r>
              <w:rPr>
                <w:rFonts w:cs="Times New Roman"/>
                <w:sz w:val="20"/>
              </w:rPr>
              <w:t>10%</w:t>
            </w:r>
          </w:p>
        </w:tc>
        <w:tc>
          <w:tcPr>
            <w:tcW w:w="1296" w:type="dxa"/>
            <w:shd w:val="clear" w:color="auto" w:fill="FFFFFF"/>
            <w:vAlign w:val="center"/>
          </w:tcPr>
          <w:p w14:paraId="5DE2BFE5" w14:textId="77777777" w:rsidR="00E03E03" w:rsidRDefault="00000000">
            <w:pPr>
              <w:keepNext/>
              <w:spacing w:after="0" w:line="276" w:lineRule="auto"/>
            </w:pPr>
            <w:r>
              <w:rPr>
                <w:rFonts w:cs="Times New Roman"/>
                <w:sz w:val="20"/>
              </w:rPr>
              <w:t>5</w:t>
            </w:r>
          </w:p>
        </w:tc>
        <w:tc>
          <w:tcPr>
            <w:tcW w:w="1296" w:type="dxa"/>
            <w:shd w:val="clear" w:color="auto" w:fill="FFFFFF"/>
            <w:vAlign w:val="center"/>
          </w:tcPr>
          <w:p w14:paraId="5EE8A8EE" w14:textId="77777777" w:rsidR="00E03E03" w:rsidRDefault="00000000">
            <w:pPr>
              <w:keepNext/>
              <w:spacing w:after="0" w:line="276" w:lineRule="auto"/>
            </w:pPr>
            <w:r>
              <w:rPr>
                <w:rFonts w:cs="Times New Roman"/>
                <w:sz w:val="20"/>
              </w:rPr>
              <w:t>3</w:t>
            </w:r>
          </w:p>
        </w:tc>
        <w:tc>
          <w:tcPr>
            <w:tcW w:w="1296" w:type="dxa"/>
            <w:shd w:val="clear" w:color="auto" w:fill="FFFFFF"/>
            <w:vAlign w:val="center"/>
          </w:tcPr>
          <w:p w14:paraId="1EA58C27" w14:textId="77777777" w:rsidR="00E03E03" w:rsidRDefault="00000000">
            <w:pPr>
              <w:keepNext/>
              <w:spacing w:after="0" w:line="276" w:lineRule="auto"/>
            </w:pPr>
            <w:r>
              <w:rPr>
                <w:rFonts w:cs="Times New Roman"/>
                <w:sz w:val="20"/>
              </w:rPr>
              <w:t>2</w:t>
            </w:r>
          </w:p>
        </w:tc>
        <w:tc>
          <w:tcPr>
            <w:tcW w:w="1296" w:type="dxa"/>
            <w:shd w:val="clear" w:color="auto" w:fill="FFFFFF"/>
            <w:vAlign w:val="center"/>
          </w:tcPr>
          <w:p w14:paraId="4FFE77E7" w14:textId="77777777" w:rsidR="00E03E03" w:rsidRDefault="00000000">
            <w:pPr>
              <w:keepNext/>
              <w:spacing w:after="0" w:line="276" w:lineRule="auto"/>
            </w:pPr>
            <w:r>
              <w:rPr>
                <w:rFonts w:cs="Times New Roman"/>
                <w:sz w:val="20"/>
              </w:rPr>
              <w:t>1</w:t>
            </w:r>
          </w:p>
        </w:tc>
      </w:tr>
      <w:tr w:rsidR="00E03E03" w14:paraId="153CAC91" w14:textId="77777777">
        <w:trPr>
          <w:cantSplit/>
          <w:jc w:val="center"/>
        </w:trPr>
        <w:tc>
          <w:tcPr>
            <w:tcW w:w="2880" w:type="dxa"/>
            <w:shd w:val="clear" w:color="auto" w:fill="FFFFFF"/>
            <w:vAlign w:val="center"/>
          </w:tcPr>
          <w:p w14:paraId="7DE380B2" w14:textId="77777777" w:rsidR="00E03E03" w:rsidRDefault="00000000">
            <w:pPr>
              <w:keepNext/>
              <w:spacing w:after="0" w:line="276" w:lineRule="auto"/>
            </w:pPr>
            <w:r>
              <w:rPr>
                <w:rFonts w:cs="Times New Roman"/>
                <w:sz w:val="20"/>
              </w:rPr>
              <w:t>Trust/privacy/adoption</w:t>
            </w:r>
          </w:p>
        </w:tc>
        <w:tc>
          <w:tcPr>
            <w:tcW w:w="1296" w:type="dxa"/>
            <w:shd w:val="clear" w:color="auto" w:fill="FFFFFF"/>
            <w:vAlign w:val="center"/>
          </w:tcPr>
          <w:p w14:paraId="1BCD25D3" w14:textId="77777777" w:rsidR="00E03E03" w:rsidRDefault="00000000">
            <w:pPr>
              <w:keepNext/>
              <w:spacing w:after="0" w:line="276" w:lineRule="auto"/>
            </w:pPr>
            <w:r>
              <w:rPr>
                <w:rFonts w:cs="Times New Roman"/>
                <w:sz w:val="20"/>
              </w:rPr>
              <w:t>10%</w:t>
            </w:r>
          </w:p>
        </w:tc>
        <w:tc>
          <w:tcPr>
            <w:tcW w:w="1296" w:type="dxa"/>
            <w:shd w:val="clear" w:color="auto" w:fill="FFFFFF"/>
            <w:vAlign w:val="center"/>
          </w:tcPr>
          <w:p w14:paraId="2830DE8E" w14:textId="77777777" w:rsidR="00E03E03" w:rsidRDefault="00000000">
            <w:pPr>
              <w:keepNext/>
              <w:spacing w:after="0" w:line="276" w:lineRule="auto"/>
            </w:pPr>
            <w:r>
              <w:rPr>
                <w:rFonts w:cs="Times New Roman"/>
                <w:sz w:val="20"/>
              </w:rPr>
              <w:t>5</w:t>
            </w:r>
          </w:p>
        </w:tc>
        <w:tc>
          <w:tcPr>
            <w:tcW w:w="1296" w:type="dxa"/>
            <w:shd w:val="clear" w:color="auto" w:fill="FFFFFF"/>
            <w:vAlign w:val="center"/>
          </w:tcPr>
          <w:p w14:paraId="75D6AB53" w14:textId="77777777" w:rsidR="00E03E03" w:rsidRDefault="00000000">
            <w:pPr>
              <w:keepNext/>
              <w:spacing w:after="0" w:line="276" w:lineRule="auto"/>
            </w:pPr>
            <w:r>
              <w:rPr>
                <w:rFonts w:cs="Times New Roman"/>
                <w:sz w:val="20"/>
              </w:rPr>
              <w:t>4</w:t>
            </w:r>
          </w:p>
        </w:tc>
        <w:tc>
          <w:tcPr>
            <w:tcW w:w="1296" w:type="dxa"/>
            <w:shd w:val="clear" w:color="auto" w:fill="FFFFFF"/>
            <w:vAlign w:val="center"/>
          </w:tcPr>
          <w:p w14:paraId="477782C4" w14:textId="77777777" w:rsidR="00E03E03" w:rsidRDefault="00000000">
            <w:pPr>
              <w:keepNext/>
              <w:spacing w:after="0" w:line="276" w:lineRule="auto"/>
            </w:pPr>
            <w:r>
              <w:rPr>
                <w:rFonts w:cs="Times New Roman"/>
                <w:sz w:val="20"/>
              </w:rPr>
              <w:t>3</w:t>
            </w:r>
          </w:p>
        </w:tc>
        <w:tc>
          <w:tcPr>
            <w:tcW w:w="1296" w:type="dxa"/>
            <w:shd w:val="clear" w:color="auto" w:fill="FFFFFF"/>
            <w:vAlign w:val="center"/>
          </w:tcPr>
          <w:p w14:paraId="4EE07D88" w14:textId="77777777" w:rsidR="00E03E03" w:rsidRDefault="00000000">
            <w:pPr>
              <w:keepNext/>
              <w:spacing w:after="0" w:line="276" w:lineRule="auto"/>
            </w:pPr>
            <w:r>
              <w:rPr>
                <w:rFonts w:cs="Times New Roman"/>
                <w:sz w:val="20"/>
              </w:rPr>
              <w:t>2</w:t>
            </w:r>
          </w:p>
        </w:tc>
      </w:tr>
      <w:tr w:rsidR="00E03E03" w14:paraId="10E5120B" w14:textId="77777777">
        <w:trPr>
          <w:cantSplit/>
          <w:jc w:val="center"/>
        </w:trPr>
        <w:tc>
          <w:tcPr>
            <w:tcW w:w="2880" w:type="dxa"/>
            <w:shd w:val="clear" w:color="auto" w:fill="FFFFFF"/>
            <w:vAlign w:val="center"/>
          </w:tcPr>
          <w:p w14:paraId="53B4E834" w14:textId="77777777" w:rsidR="00E03E03" w:rsidRDefault="00000000">
            <w:pPr>
              <w:keepNext/>
              <w:spacing w:after="0" w:line="276" w:lineRule="auto"/>
            </w:pPr>
            <w:r>
              <w:rPr>
                <w:rFonts w:cs="Times New Roman"/>
                <w:sz w:val="20"/>
              </w:rPr>
              <w:t>Measurement/prototype fit</w:t>
            </w:r>
          </w:p>
        </w:tc>
        <w:tc>
          <w:tcPr>
            <w:tcW w:w="1296" w:type="dxa"/>
            <w:shd w:val="clear" w:color="auto" w:fill="FFFFFF"/>
            <w:vAlign w:val="center"/>
          </w:tcPr>
          <w:p w14:paraId="5E3CEF33" w14:textId="77777777" w:rsidR="00E03E03" w:rsidRDefault="00000000">
            <w:pPr>
              <w:keepNext/>
              <w:spacing w:after="0" w:line="276" w:lineRule="auto"/>
            </w:pPr>
            <w:r>
              <w:rPr>
                <w:rFonts w:cs="Times New Roman"/>
                <w:sz w:val="20"/>
              </w:rPr>
              <w:t>10%</w:t>
            </w:r>
          </w:p>
        </w:tc>
        <w:tc>
          <w:tcPr>
            <w:tcW w:w="1296" w:type="dxa"/>
            <w:shd w:val="clear" w:color="auto" w:fill="FFFFFF"/>
            <w:vAlign w:val="center"/>
          </w:tcPr>
          <w:p w14:paraId="62B16F56" w14:textId="77777777" w:rsidR="00E03E03" w:rsidRDefault="00000000">
            <w:pPr>
              <w:keepNext/>
              <w:spacing w:after="0" w:line="276" w:lineRule="auto"/>
            </w:pPr>
            <w:r>
              <w:rPr>
                <w:rFonts w:cs="Times New Roman"/>
                <w:sz w:val="20"/>
              </w:rPr>
              <w:t>4</w:t>
            </w:r>
          </w:p>
        </w:tc>
        <w:tc>
          <w:tcPr>
            <w:tcW w:w="1296" w:type="dxa"/>
            <w:shd w:val="clear" w:color="auto" w:fill="FFFFFF"/>
            <w:vAlign w:val="center"/>
          </w:tcPr>
          <w:p w14:paraId="4C092117" w14:textId="77777777" w:rsidR="00E03E03" w:rsidRDefault="00000000">
            <w:pPr>
              <w:keepNext/>
              <w:spacing w:after="0" w:line="276" w:lineRule="auto"/>
            </w:pPr>
            <w:r>
              <w:rPr>
                <w:rFonts w:cs="Times New Roman"/>
                <w:sz w:val="20"/>
              </w:rPr>
              <w:t>5</w:t>
            </w:r>
          </w:p>
        </w:tc>
        <w:tc>
          <w:tcPr>
            <w:tcW w:w="1296" w:type="dxa"/>
            <w:shd w:val="clear" w:color="auto" w:fill="FFFFFF"/>
            <w:vAlign w:val="center"/>
          </w:tcPr>
          <w:p w14:paraId="154749F2" w14:textId="77777777" w:rsidR="00E03E03" w:rsidRDefault="00000000">
            <w:pPr>
              <w:keepNext/>
              <w:spacing w:after="0" w:line="276" w:lineRule="auto"/>
            </w:pPr>
            <w:r>
              <w:rPr>
                <w:rFonts w:cs="Times New Roman"/>
                <w:sz w:val="20"/>
              </w:rPr>
              <w:t>3</w:t>
            </w:r>
          </w:p>
        </w:tc>
        <w:tc>
          <w:tcPr>
            <w:tcW w:w="1296" w:type="dxa"/>
            <w:shd w:val="clear" w:color="auto" w:fill="FFFFFF"/>
            <w:vAlign w:val="center"/>
          </w:tcPr>
          <w:p w14:paraId="6AEC938A" w14:textId="77777777" w:rsidR="00E03E03" w:rsidRDefault="00000000">
            <w:pPr>
              <w:keepNext/>
              <w:spacing w:after="0" w:line="276" w:lineRule="auto"/>
            </w:pPr>
            <w:r>
              <w:rPr>
                <w:rFonts w:cs="Times New Roman"/>
                <w:sz w:val="20"/>
              </w:rPr>
              <w:t>4</w:t>
            </w:r>
          </w:p>
        </w:tc>
      </w:tr>
      <w:tr w:rsidR="00E03E03" w14:paraId="73B37EFF" w14:textId="77777777">
        <w:trPr>
          <w:cantSplit/>
          <w:jc w:val="center"/>
        </w:trPr>
        <w:tc>
          <w:tcPr>
            <w:tcW w:w="2880" w:type="dxa"/>
            <w:shd w:val="clear" w:color="auto" w:fill="FFFFFF"/>
            <w:vAlign w:val="center"/>
          </w:tcPr>
          <w:p w14:paraId="3EF1DBAE" w14:textId="77777777" w:rsidR="00E03E03" w:rsidRDefault="00000000">
            <w:pPr>
              <w:spacing w:after="0" w:line="276" w:lineRule="auto"/>
            </w:pPr>
            <w:r>
              <w:rPr>
                <w:rFonts w:cs="Times New Roman"/>
                <w:b/>
                <w:sz w:val="20"/>
              </w:rPr>
              <w:t>Weighted score / 5</w:t>
            </w:r>
          </w:p>
        </w:tc>
        <w:tc>
          <w:tcPr>
            <w:tcW w:w="1296" w:type="dxa"/>
            <w:shd w:val="clear" w:color="auto" w:fill="FFFFFF"/>
            <w:vAlign w:val="center"/>
          </w:tcPr>
          <w:p w14:paraId="5F857814" w14:textId="77777777" w:rsidR="00E03E03" w:rsidRDefault="00000000">
            <w:pPr>
              <w:spacing w:after="0" w:line="276" w:lineRule="auto"/>
            </w:pPr>
            <w:r>
              <w:rPr>
                <w:rFonts w:cs="Times New Roman"/>
                <w:b/>
                <w:sz w:val="20"/>
              </w:rPr>
              <w:t>100%</w:t>
            </w:r>
          </w:p>
        </w:tc>
        <w:tc>
          <w:tcPr>
            <w:tcW w:w="1296" w:type="dxa"/>
            <w:shd w:val="clear" w:color="auto" w:fill="FFFFFF"/>
            <w:vAlign w:val="center"/>
          </w:tcPr>
          <w:p w14:paraId="1E5C7740" w14:textId="77777777" w:rsidR="00E03E03" w:rsidRDefault="00000000">
            <w:pPr>
              <w:spacing w:after="0" w:line="276" w:lineRule="auto"/>
            </w:pPr>
            <w:r>
              <w:rPr>
                <w:rFonts w:cs="Times New Roman"/>
                <w:b/>
                <w:sz w:val="20"/>
              </w:rPr>
              <w:t>3.90</w:t>
            </w:r>
          </w:p>
        </w:tc>
        <w:tc>
          <w:tcPr>
            <w:tcW w:w="1296" w:type="dxa"/>
            <w:shd w:val="clear" w:color="auto" w:fill="FFFFFF"/>
            <w:vAlign w:val="center"/>
          </w:tcPr>
          <w:p w14:paraId="5C579FE0" w14:textId="77777777" w:rsidR="00E03E03" w:rsidRDefault="00000000">
            <w:pPr>
              <w:spacing w:after="0" w:line="276" w:lineRule="auto"/>
            </w:pPr>
            <w:r>
              <w:rPr>
                <w:rFonts w:cs="Times New Roman"/>
                <w:b/>
                <w:sz w:val="20"/>
              </w:rPr>
              <w:t>4.40</w:t>
            </w:r>
          </w:p>
        </w:tc>
        <w:tc>
          <w:tcPr>
            <w:tcW w:w="1296" w:type="dxa"/>
            <w:shd w:val="clear" w:color="auto" w:fill="FFFFFF"/>
            <w:vAlign w:val="center"/>
          </w:tcPr>
          <w:p w14:paraId="289D351C" w14:textId="77777777" w:rsidR="00E03E03" w:rsidRDefault="00000000">
            <w:pPr>
              <w:spacing w:after="0" w:line="276" w:lineRule="auto"/>
            </w:pPr>
            <w:r>
              <w:rPr>
                <w:rFonts w:cs="Times New Roman"/>
                <w:b/>
                <w:sz w:val="20"/>
              </w:rPr>
              <w:t>3.15</w:t>
            </w:r>
          </w:p>
        </w:tc>
        <w:tc>
          <w:tcPr>
            <w:tcW w:w="1296" w:type="dxa"/>
            <w:shd w:val="clear" w:color="auto" w:fill="FFFFFF"/>
            <w:vAlign w:val="center"/>
          </w:tcPr>
          <w:p w14:paraId="320B39C1" w14:textId="77777777" w:rsidR="00E03E03" w:rsidRDefault="00000000">
            <w:pPr>
              <w:spacing w:after="0" w:line="276" w:lineRule="auto"/>
            </w:pPr>
            <w:r>
              <w:rPr>
                <w:rFonts w:cs="Times New Roman"/>
                <w:b/>
                <w:sz w:val="20"/>
              </w:rPr>
              <w:t>3.35</w:t>
            </w:r>
          </w:p>
        </w:tc>
      </w:tr>
    </w:tbl>
    <w:p w14:paraId="481BED54" w14:textId="77777777" w:rsidR="00E03E03" w:rsidRDefault="00E03E03">
      <w:pPr>
        <w:spacing w:after="40"/>
      </w:pPr>
    </w:p>
    <w:p w14:paraId="726C908C" w14:textId="77777777" w:rsidR="00E03E03" w:rsidRDefault="00000000">
      <w:r>
        <w:rPr>
          <w:rFonts w:cs="Times New Roman"/>
        </w:rPr>
        <w:t>The scores are consulting judgements rather than measured Spark costs or feasibility results. PlanFit Navigator Core ranks highest because it changes what the process gives the customer: a neutral and explainable decision instead of information alone. The design uses rule-based calculation, rechecks eligibility and records the version shown to the customer. Routine cases can stay in self-service, while exceptions move to human support. It also provides a clean comparator for H1Q. These changes apply Rosemann's output, activity/control and role-allocation levers (Rosemann, 2001; INFOSYS 704 Teaching Team, 2026c). Compared with the other options, PlanFit addresses the proposed gap without the operating cost of adviser-led review or the persuasion, privacy and suitability risks of an autonomous AI retention agent.</w:t>
      </w:r>
    </w:p>
    <w:p w14:paraId="49F22D51" w14:textId="77777777" w:rsidR="00E03E03" w:rsidRDefault="00000000">
      <w:pPr>
        <w:pStyle w:val="1"/>
      </w:pPr>
      <w:r>
        <w:rPr>
          <w:rFonts w:ascii="Times New Roman" w:eastAsia="Times New Roman" w:hAnsi="Times New Roman" w:cs="Times New Roman"/>
        </w:rPr>
        <w:t>8. Proposed TO-BE process</w:t>
      </w:r>
    </w:p>
    <w:p w14:paraId="6AC149D3" w14:textId="77777777" w:rsidR="00E03E03" w:rsidRDefault="00000000">
      <w:r>
        <w:rPr>
          <w:rFonts w:cs="Times New Roman"/>
        </w:rPr>
        <w:t>PlanFit Navigator Core uses only approved plan, usage and spending inputs. After random assignment, both arms follow the same eligibility and suitability rules. The comparator receives the information, while the treatment arm also receives an explainable fit or no-change conclusion. That explanation shows the data period, calculation, cost and allowance trade-offs, and any uncertainty. The customer can correct the inputs, keep or change the plan, ask for help, defer, or exit. Spark rechecks eligibility and terms before fulfilment. Versioned records of assignment, display, decision and fulfilment keep every assigned case in the 90-day analysis, including non-completers.</w:t>
      </w:r>
    </w:p>
    <w:p w14:paraId="143A15D9" w14:textId="77777777" w:rsidR="00E03E03" w:rsidRDefault="00E03E03">
      <w:pPr>
        <w:sectPr w:rsidR="00E03E03">
          <w:pgSz w:w="12240" w:h="15840"/>
          <w:pgMar w:top="1152" w:right="1440" w:bottom="1152" w:left="1440" w:header="708" w:footer="708" w:gutter="0"/>
          <w:cols w:space="720"/>
          <w:docGrid w:linePitch="360"/>
        </w:sectPr>
      </w:pPr>
    </w:p>
    <w:p w14:paraId="1364D26B" w14:textId="77777777" w:rsidR="00E03E03" w:rsidRDefault="00000000">
      <w:pPr>
        <w:spacing w:before="40" w:after="40"/>
        <w:jc w:val="center"/>
      </w:pPr>
      <w:r>
        <w:rPr>
          <w:noProof/>
        </w:rPr>
        <w:lastRenderedPageBreak/>
        <w:drawing>
          <wp:inline distT="0" distB="0" distL="0" distR="0" wp14:anchorId="6177BF18" wp14:editId="49EAF600">
            <wp:extent cx="9006840" cy="4713182"/>
            <wp:effectExtent l="0" t="0" r="0" b="0"/>
            <wp:docPr id="4" name="Picture 4" descr="Figure 4: PlanFit Navigator Core TO-BE BPMN 2.0 proces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Fit Navigator Core — Proposed TO-BE.png"/>
                    <pic:cNvPicPr/>
                  </pic:nvPicPr>
                  <pic:blipFill>
                    <a:blip r:embed="rId13"/>
                    <a:stretch>
                      <a:fillRect/>
                    </a:stretch>
                  </pic:blipFill>
                  <pic:spPr>
                    <a:xfrm>
                      <a:off x="0" y="0"/>
                      <a:ext cx="9006840" cy="4713182"/>
                    </a:xfrm>
                    <a:prstGeom prst="rect">
                      <a:avLst/>
                    </a:prstGeom>
                  </pic:spPr>
                </pic:pic>
              </a:graphicData>
            </a:graphic>
          </wp:inline>
        </w:drawing>
      </w:r>
    </w:p>
    <w:p w14:paraId="1DE90945" w14:textId="77777777" w:rsidR="00E03E03" w:rsidRDefault="00000000">
      <w:pPr>
        <w:pStyle w:val="af7"/>
        <w:keepNext w:val="0"/>
        <w:jc w:val="center"/>
      </w:pPr>
      <w:r>
        <w:rPr>
          <w:rFonts w:cs="Times New Roman"/>
          <w:i/>
        </w:rPr>
        <w:t>Figure 4</w:t>
      </w:r>
      <w:r>
        <w:rPr>
          <w:rFonts w:cs="Times New Roman"/>
        </w:rPr>
        <w:t xml:space="preserve">. </w:t>
      </w:r>
      <w:r>
        <w:rPr>
          <w:rFonts w:cs="Times New Roman"/>
          <w:i/>
        </w:rPr>
        <w:t>PlanFit Navigator Core TO-BE BPMN 2.0 process</w:t>
      </w:r>
    </w:p>
    <w:p w14:paraId="101570F7" w14:textId="77777777" w:rsidR="00E03E03" w:rsidRDefault="00000000">
      <w:pPr>
        <w:pStyle w:val="FigureNote"/>
      </w:pPr>
      <w:r>
        <w:rPr>
          <w:rFonts w:cs="Times New Roman"/>
          <w:i/>
        </w:rPr>
        <w:t xml:space="preserve">Note. </w:t>
      </w:r>
      <w:r>
        <w:rPr>
          <w:rFonts w:cs="Times New Roman"/>
        </w:rPr>
        <w:t>The Optimised v2 model separates the Customer and Spark participants and groups Spark's work into four lanes. Four message exchanges keep the main decision cycle readable. Three linked subprocesses contain output generation, detailed response resolution and fulfilment; a separate timer-start process measures 90-day outcomes.</w:t>
      </w:r>
    </w:p>
    <w:p w14:paraId="219B5F7E" w14:textId="77777777" w:rsidR="00E03E03" w:rsidRDefault="00E03E03">
      <w:pPr>
        <w:sectPr w:rsidR="00E03E03">
          <w:pgSz w:w="15840" w:h="12240" w:orient="landscape"/>
          <w:pgMar w:top="1152" w:right="936" w:bottom="1152" w:left="936" w:header="708" w:footer="708" w:gutter="0"/>
          <w:cols w:space="720"/>
          <w:docGrid w:linePitch="360"/>
        </w:sectPr>
      </w:pPr>
    </w:p>
    <w:p w14:paraId="60AB1B3F" w14:textId="77777777" w:rsidR="00E03E03" w:rsidRDefault="00000000">
      <w:r>
        <w:rPr>
          <w:rFonts w:cs="Times New Roman"/>
        </w:rPr>
        <w:lastRenderedPageBreak/>
        <w:t>The model records N_g/R_s when eligibility and assignment occur. It counts R_c only after the assigned output has been displayed and recorded. It counts R_a only when the customer explicitly accepts a suitability-valid no-change recommendation or Spark successfully fulfils an eligible recommended change. Choices in the comparator arm remain diagnostic. The conclusion and explanation are the only treatment differences; timing, loyalty and broader channel continuity stay outside this experiment. Human support, data correction, revalidation and guardrails stop the process from optimising acceptance at the expense of suitability.</w:t>
      </w:r>
    </w:p>
    <w:p w14:paraId="1F411BC0" w14:textId="77777777" w:rsidR="00E03E03" w:rsidRDefault="00000000">
      <w:r>
        <w:rPr>
          <w:rFonts w:cs="Times New Roman"/>
        </w:rPr>
        <w:t>The GenAI exchange was used to test the process design, especially its sequence, exceptions and measurement controls. It suggested separating participants and Spark lanes, matching every sent message with a catch, preserving valid no-change and correction routes, and starting measurement on a timer. The exchange also helped identify possible deadlocks, persuasive design and unsupported reuse of customer data. Appendix C contains the full record. These suggestions informed the model but do not count as Spark or customer evidence.</w:t>
      </w:r>
    </w:p>
    <w:p w14:paraId="1FD262C1" w14:textId="77777777" w:rsidR="00E03E03" w:rsidRDefault="00000000">
      <w:pPr>
        <w:pStyle w:val="1"/>
      </w:pPr>
      <w:r>
        <w:rPr>
          <w:rFonts w:ascii="Times New Roman" w:eastAsia="Times New Roman" w:hAnsi="Times New Roman" w:cs="Times New Roman"/>
        </w:rPr>
        <w:t>9. Recommended solution and implementation</w:t>
      </w:r>
    </w:p>
    <w:p w14:paraId="65233CF5" w14:textId="77777777" w:rsidR="00E03E03" w:rsidRDefault="00000000">
      <w:r>
        <w:rPr>
          <w:rFonts w:cs="Times New Roman"/>
          <w:b/>
        </w:rPr>
        <w:t>Situation.</w:t>
      </w:r>
      <w:r>
        <w:rPr>
          <w:rFonts w:cs="Times New Roman"/>
        </w:rPr>
        <w:t xml:space="preserve"> SPK-30 centres Spark's competitive direction on mobile and core connectivity, supported by better network and customer experiences. In FY26, mobile service revenue grew 1.1%, Consumer and SME interaction NPS increased by two points to +42, and Spark reported improvements to its digital journeys (Spark New Zealand Limited, 2026a, pp. 4-5, 10-11, 21). Against that broader improvement, the selected process is a specific opportunity. It is not evidence of a general customer-experience failure.</w:t>
      </w:r>
    </w:p>
    <w:p w14:paraId="13E681B6" w14:textId="77777777" w:rsidR="00E03E03" w:rsidRDefault="00000000">
      <w:r>
        <w:rPr>
          <w:rFonts w:cs="Times New Roman"/>
          <w:b/>
        </w:rPr>
        <w:t>Complication.</w:t>
      </w:r>
      <w:r>
        <w:rPr>
          <w:rFonts w:cs="Times New Roman"/>
        </w:rPr>
        <w:t xml:space="preserve"> The Commission's connection-share trend indicates historical strategic pressure, but public sources cannot identify its internal process cause. Ryan's interview supports the explanation mechanism for one participant. The business KPI, baselines and economics have not yet been tested.</w:t>
      </w:r>
    </w:p>
    <w:p w14:paraId="0D0ADC84" w14:textId="77777777" w:rsidR="00E03E03" w:rsidRDefault="00000000">
      <w:r>
        <w:rPr>
          <w:rFonts w:cs="Times New Roman"/>
          <w:b/>
        </w:rPr>
        <w:t>Question.</w:t>
      </w:r>
      <w:r>
        <w:rPr>
          <w:rFonts w:cs="Times New Roman"/>
        </w:rPr>
        <w:t xml:space="preserve"> How can Spark test whether a clearer consumer plan decision reduces avoidable loss without indiscriminate discounting or claiming that one journey controls market share?</w:t>
      </w:r>
    </w:p>
    <w:p w14:paraId="74BA6CAC" w14:textId="77777777" w:rsidR="00E03E03" w:rsidRDefault="00000000">
      <w:r>
        <w:rPr>
          <w:rFonts w:cs="Times New Roman"/>
          <w:b/>
        </w:rPr>
        <w:t>Answer.</w:t>
      </w:r>
      <w:r>
        <w:rPr>
          <w:rFonts w:cs="Times New Roman"/>
        </w:rPr>
        <w:t xml:space="preserve"> Pilot PlanFit Navigator Core as a small, controlled change. The treatment adds a neutral, explainable fit or no-change conclusion to information that is otherwise equivalent to the comparator. The pilot keeps correction and human support available and follows every </w:t>
      </w:r>
      <w:r>
        <w:rPr>
          <w:rFonts w:cs="Times New Roman"/>
        </w:rPr>
        <w:lastRenderedPageBreak/>
        <w:t>assignment for 90 days. Spark should stop, redesign or permit only a capped continuation after reviewing the causal result, data integrity, guardrails and economics.</w:t>
      </w:r>
    </w:p>
    <w:p w14:paraId="2EE7EF95" w14:textId="77777777" w:rsidR="00E03E03" w:rsidRDefault="00000000">
      <w:r>
        <w:rPr>
          <w:rFonts w:cs="Times New Roman"/>
        </w:rPr>
        <w:t>Implementation starts with the difference between information and an auditable decision. Spark already has a public plan catalogue; the proposed gap is the customer's ability to interpret it and reach a defensible outcome. Keeping the current plan must count as success when suitable, otherwise the review becomes an upsell mechanism. Measurement must also be built in because no verified internal baseline has been supplied.</w:t>
      </w:r>
    </w:p>
    <w:p w14:paraId="12DEEC97" w14:textId="77777777" w:rsidR="00E03E03" w:rsidRDefault="00000000">
      <w:r>
        <w:rPr>
          <w:rFonts w:cs="Times New Roman"/>
        </w:rPr>
        <w:t>The roadmap groups six workstreams into four governance phases. Mechanism research and AS-IS validation come before design, a controlled build, pilot execution and the 90-day evaluation. Each phase ends with a decision gate.</w:t>
      </w:r>
    </w:p>
    <w:p w14:paraId="0D271EF2" w14:textId="77777777" w:rsidR="00E03E03" w:rsidRDefault="00000000">
      <w:pPr>
        <w:pStyle w:val="af7"/>
      </w:pPr>
      <w:r>
        <w:rPr>
          <w:rFonts w:cs="Times New Roman"/>
        </w:rPr>
        <w:t>Table 9</w:t>
      </w:r>
      <w:r>
        <w:rPr>
          <w:rFonts w:cs="Times New Roman"/>
        </w:rPr>
        <w:br/>
      </w:r>
      <w:r>
        <w:rPr>
          <w:rFonts w:cs="Times New Roman"/>
          <w:b w:val="0"/>
          <w:i/>
        </w:rPr>
        <w:t>Phased implementation roadmap</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55"/>
        <w:gridCol w:w="1080"/>
        <w:gridCol w:w="3960"/>
        <w:gridCol w:w="2664"/>
      </w:tblGrid>
      <w:tr w:rsidR="00E03E03" w14:paraId="0F2F7675" w14:textId="77777777">
        <w:trPr>
          <w:cantSplit/>
          <w:tblHeader/>
          <w:jc w:val="center"/>
        </w:trPr>
        <w:tc>
          <w:tcPr>
            <w:tcW w:w="1655" w:type="dxa"/>
            <w:shd w:val="clear" w:color="auto" w:fill="FFFFFF"/>
            <w:vAlign w:val="center"/>
          </w:tcPr>
          <w:p w14:paraId="30DAE555" w14:textId="77777777" w:rsidR="00E03E03" w:rsidRDefault="00000000">
            <w:pPr>
              <w:keepNext/>
              <w:spacing w:after="0" w:line="276" w:lineRule="auto"/>
            </w:pPr>
            <w:r>
              <w:rPr>
                <w:rFonts w:cs="Times New Roman"/>
                <w:b/>
                <w:sz w:val="20"/>
              </w:rPr>
              <w:t>Phase</w:t>
            </w:r>
          </w:p>
        </w:tc>
        <w:tc>
          <w:tcPr>
            <w:tcW w:w="1080" w:type="dxa"/>
            <w:shd w:val="clear" w:color="auto" w:fill="FFFFFF"/>
            <w:vAlign w:val="center"/>
          </w:tcPr>
          <w:p w14:paraId="589CC94A" w14:textId="77777777" w:rsidR="00E03E03" w:rsidRDefault="00000000">
            <w:pPr>
              <w:keepNext/>
              <w:spacing w:after="0" w:line="276" w:lineRule="auto"/>
            </w:pPr>
            <w:r>
              <w:rPr>
                <w:rFonts w:cs="Times New Roman"/>
                <w:b/>
                <w:sz w:val="20"/>
              </w:rPr>
              <w:t>Timing</w:t>
            </w:r>
          </w:p>
        </w:tc>
        <w:tc>
          <w:tcPr>
            <w:tcW w:w="3960" w:type="dxa"/>
            <w:shd w:val="clear" w:color="auto" w:fill="FFFFFF"/>
            <w:vAlign w:val="center"/>
          </w:tcPr>
          <w:p w14:paraId="11E30CCE" w14:textId="77777777" w:rsidR="00E03E03" w:rsidRDefault="00000000">
            <w:pPr>
              <w:keepNext/>
              <w:spacing w:after="0" w:line="276" w:lineRule="auto"/>
            </w:pPr>
            <w:r>
              <w:rPr>
                <w:rFonts w:cs="Times New Roman"/>
                <w:b/>
                <w:sz w:val="20"/>
              </w:rPr>
              <w:t>Core actions</w:t>
            </w:r>
          </w:p>
        </w:tc>
        <w:tc>
          <w:tcPr>
            <w:tcW w:w="2664" w:type="dxa"/>
            <w:shd w:val="clear" w:color="auto" w:fill="FFFFFF"/>
            <w:vAlign w:val="center"/>
          </w:tcPr>
          <w:p w14:paraId="4E6EE40C" w14:textId="77777777" w:rsidR="00E03E03" w:rsidRDefault="00000000">
            <w:pPr>
              <w:keepNext/>
              <w:spacing w:after="0" w:line="276" w:lineRule="auto"/>
            </w:pPr>
            <w:r>
              <w:rPr>
                <w:rFonts w:cs="Times New Roman"/>
                <w:b/>
                <w:sz w:val="20"/>
              </w:rPr>
              <w:t>Exit criterion</w:t>
            </w:r>
          </w:p>
        </w:tc>
      </w:tr>
      <w:tr w:rsidR="00E03E03" w14:paraId="27BE78E6" w14:textId="77777777">
        <w:trPr>
          <w:cantSplit/>
          <w:jc w:val="center"/>
        </w:trPr>
        <w:tc>
          <w:tcPr>
            <w:tcW w:w="1655" w:type="dxa"/>
            <w:shd w:val="clear" w:color="auto" w:fill="FFFFFF"/>
            <w:vAlign w:val="center"/>
          </w:tcPr>
          <w:p w14:paraId="2AE00EAB" w14:textId="77777777" w:rsidR="00E03E03" w:rsidRDefault="00000000">
            <w:pPr>
              <w:keepNext/>
              <w:spacing w:after="0" w:line="276" w:lineRule="auto"/>
            </w:pPr>
            <w:r>
              <w:rPr>
                <w:rFonts w:cs="Times New Roman"/>
                <w:sz w:val="20"/>
              </w:rPr>
              <w:t>0. Validate and govern</w:t>
            </w:r>
          </w:p>
        </w:tc>
        <w:tc>
          <w:tcPr>
            <w:tcW w:w="1080" w:type="dxa"/>
            <w:shd w:val="clear" w:color="auto" w:fill="FFFFFF"/>
            <w:vAlign w:val="center"/>
          </w:tcPr>
          <w:p w14:paraId="709F7762" w14:textId="77777777" w:rsidR="00E03E03" w:rsidRDefault="00000000">
            <w:pPr>
              <w:keepNext/>
              <w:spacing w:after="0" w:line="276" w:lineRule="auto"/>
            </w:pPr>
            <w:r>
              <w:rPr>
                <w:rFonts w:cs="Times New Roman"/>
                <w:sz w:val="20"/>
              </w:rPr>
              <w:t>W1-3</w:t>
            </w:r>
          </w:p>
        </w:tc>
        <w:tc>
          <w:tcPr>
            <w:tcW w:w="3960" w:type="dxa"/>
            <w:shd w:val="clear" w:color="auto" w:fill="FFFFFF"/>
            <w:vAlign w:val="center"/>
          </w:tcPr>
          <w:p w14:paraId="30B3CC76" w14:textId="77777777" w:rsidR="00E03E03" w:rsidRDefault="00000000">
            <w:pPr>
              <w:keepNext/>
              <w:spacing w:after="0" w:line="276" w:lineRule="auto"/>
            </w:pPr>
            <w:r>
              <w:rPr>
                <w:rFonts w:cs="Times New Roman"/>
                <w:sz w:val="20"/>
              </w:rPr>
              <w:t>Broaden mechanism research; validate boundary/root cause; appoint product, data, privacy, security and finance owners; approve charter and controls.</w:t>
            </w:r>
          </w:p>
        </w:tc>
        <w:tc>
          <w:tcPr>
            <w:tcW w:w="2664" w:type="dxa"/>
            <w:shd w:val="clear" w:color="auto" w:fill="FFFFFF"/>
            <w:vAlign w:val="center"/>
          </w:tcPr>
          <w:p w14:paraId="7CB786E2" w14:textId="77777777" w:rsidR="00E03E03" w:rsidRDefault="00000000">
            <w:pPr>
              <w:keepNext/>
              <w:spacing w:after="0" w:line="276" w:lineRule="auto"/>
            </w:pPr>
            <w:r>
              <w:rPr>
                <w:rFonts w:cs="Times New Roman"/>
                <w:sz w:val="20"/>
              </w:rPr>
              <w:t>Mechanism, scope and control decision accepted.</w:t>
            </w:r>
          </w:p>
        </w:tc>
      </w:tr>
      <w:tr w:rsidR="00E03E03" w14:paraId="035B7074" w14:textId="77777777">
        <w:trPr>
          <w:cantSplit/>
          <w:jc w:val="center"/>
        </w:trPr>
        <w:tc>
          <w:tcPr>
            <w:tcW w:w="1655" w:type="dxa"/>
            <w:shd w:val="clear" w:color="auto" w:fill="FFFFFF"/>
            <w:vAlign w:val="center"/>
          </w:tcPr>
          <w:p w14:paraId="5130DF81" w14:textId="77777777" w:rsidR="00E03E03" w:rsidRDefault="00000000">
            <w:pPr>
              <w:keepNext/>
              <w:spacing w:after="0" w:line="276" w:lineRule="auto"/>
            </w:pPr>
            <w:r>
              <w:rPr>
                <w:rFonts w:cs="Times New Roman"/>
                <w:sz w:val="20"/>
              </w:rPr>
              <w:t>1. Discover and design</w:t>
            </w:r>
          </w:p>
        </w:tc>
        <w:tc>
          <w:tcPr>
            <w:tcW w:w="1080" w:type="dxa"/>
            <w:shd w:val="clear" w:color="auto" w:fill="FFFFFF"/>
            <w:vAlign w:val="center"/>
          </w:tcPr>
          <w:p w14:paraId="5AFB2A6F" w14:textId="77777777" w:rsidR="00E03E03" w:rsidRDefault="00000000">
            <w:pPr>
              <w:keepNext/>
              <w:spacing w:after="0" w:line="276" w:lineRule="auto"/>
            </w:pPr>
            <w:r>
              <w:rPr>
                <w:rFonts w:cs="Times New Roman"/>
                <w:sz w:val="20"/>
              </w:rPr>
              <w:t>W4-11</w:t>
            </w:r>
          </w:p>
        </w:tc>
        <w:tc>
          <w:tcPr>
            <w:tcW w:w="3960" w:type="dxa"/>
            <w:shd w:val="clear" w:color="auto" w:fill="FFFFFF"/>
            <w:vAlign w:val="center"/>
          </w:tcPr>
          <w:p w14:paraId="7097C49B" w14:textId="77777777" w:rsidR="00E03E03" w:rsidRDefault="00000000">
            <w:pPr>
              <w:keepNext/>
              <w:spacing w:after="0" w:line="276" w:lineRule="auto"/>
            </w:pPr>
            <w:r>
              <w:rPr>
                <w:rFonts w:cs="Times New Roman"/>
                <w:sz w:val="20"/>
              </w:rPr>
              <w:t>Verify AS-IS; define event/reason taxonomy and B0-B2; complete power/economics plan; co-design and usability-test matched outputs and exceptions.</w:t>
            </w:r>
          </w:p>
        </w:tc>
        <w:tc>
          <w:tcPr>
            <w:tcW w:w="2664" w:type="dxa"/>
            <w:shd w:val="clear" w:color="auto" w:fill="FFFFFF"/>
            <w:vAlign w:val="center"/>
          </w:tcPr>
          <w:p w14:paraId="095E57D0" w14:textId="77777777" w:rsidR="00E03E03" w:rsidRDefault="00000000">
            <w:pPr>
              <w:keepNext/>
              <w:spacing w:after="0" w:line="276" w:lineRule="auto"/>
            </w:pPr>
            <w:r>
              <w:rPr>
                <w:rFonts w:cs="Times New Roman"/>
                <w:sz w:val="20"/>
              </w:rPr>
              <w:t>Evidence, denominators, prototype and requirements accepted.</w:t>
            </w:r>
          </w:p>
        </w:tc>
      </w:tr>
      <w:tr w:rsidR="00E03E03" w14:paraId="7055D43C" w14:textId="77777777">
        <w:trPr>
          <w:cantSplit/>
          <w:jc w:val="center"/>
        </w:trPr>
        <w:tc>
          <w:tcPr>
            <w:tcW w:w="1655" w:type="dxa"/>
            <w:shd w:val="clear" w:color="auto" w:fill="FFFFFF"/>
            <w:vAlign w:val="center"/>
          </w:tcPr>
          <w:p w14:paraId="65F5B3DB" w14:textId="77777777" w:rsidR="00E03E03" w:rsidRDefault="00000000">
            <w:pPr>
              <w:keepNext/>
              <w:spacing w:after="0" w:line="276" w:lineRule="auto"/>
            </w:pPr>
            <w:r>
              <w:rPr>
                <w:rFonts w:cs="Times New Roman"/>
                <w:sz w:val="20"/>
              </w:rPr>
              <w:t>2. Build controlled MVP</w:t>
            </w:r>
          </w:p>
        </w:tc>
        <w:tc>
          <w:tcPr>
            <w:tcW w:w="1080" w:type="dxa"/>
            <w:shd w:val="clear" w:color="auto" w:fill="FFFFFF"/>
            <w:vAlign w:val="center"/>
          </w:tcPr>
          <w:p w14:paraId="1E01CEB9" w14:textId="77777777" w:rsidR="00E03E03" w:rsidRDefault="00000000">
            <w:pPr>
              <w:keepNext/>
              <w:spacing w:after="0" w:line="276" w:lineRule="auto"/>
            </w:pPr>
            <w:r>
              <w:rPr>
                <w:rFonts w:cs="Times New Roman"/>
                <w:sz w:val="20"/>
              </w:rPr>
              <w:t>W12-21</w:t>
            </w:r>
          </w:p>
        </w:tc>
        <w:tc>
          <w:tcPr>
            <w:tcW w:w="3960" w:type="dxa"/>
            <w:shd w:val="clear" w:color="auto" w:fill="FFFFFF"/>
            <w:vAlign w:val="center"/>
          </w:tcPr>
          <w:p w14:paraId="466453D7" w14:textId="77777777" w:rsidR="00E03E03" w:rsidRDefault="00000000">
            <w:pPr>
              <w:keepNext/>
              <w:spacing w:after="0" w:line="276" w:lineRule="auto"/>
            </w:pPr>
            <w:r>
              <w:rPr>
                <w:rFonts w:cs="Times New Roman"/>
                <w:sz w:val="20"/>
              </w:rPr>
              <w:t>Implement common rules, assignment, output versioning, correction/help, fulfilment and measurement; respect any approved production freeze.</w:t>
            </w:r>
          </w:p>
        </w:tc>
        <w:tc>
          <w:tcPr>
            <w:tcW w:w="2664" w:type="dxa"/>
            <w:shd w:val="clear" w:color="auto" w:fill="FFFFFF"/>
            <w:vAlign w:val="center"/>
          </w:tcPr>
          <w:p w14:paraId="11F147A2" w14:textId="77777777" w:rsidR="00E03E03" w:rsidRDefault="00000000">
            <w:pPr>
              <w:keepNext/>
              <w:spacing w:after="0" w:line="276" w:lineRule="auto"/>
            </w:pPr>
            <w:r>
              <w:rPr>
                <w:rFonts w:cs="Times New Roman"/>
                <w:sz w:val="20"/>
              </w:rPr>
              <w:t>Arm equivalence and privacy, security and operational readiness passed.</w:t>
            </w:r>
          </w:p>
        </w:tc>
      </w:tr>
      <w:tr w:rsidR="00E03E03" w14:paraId="178FA65C" w14:textId="77777777">
        <w:trPr>
          <w:cantSplit/>
          <w:jc w:val="center"/>
        </w:trPr>
        <w:tc>
          <w:tcPr>
            <w:tcW w:w="1655" w:type="dxa"/>
            <w:shd w:val="clear" w:color="auto" w:fill="FFFFFF"/>
            <w:vAlign w:val="center"/>
          </w:tcPr>
          <w:p w14:paraId="27BBFF74" w14:textId="77777777" w:rsidR="00E03E03" w:rsidRDefault="00000000">
            <w:pPr>
              <w:spacing w:after="0" w:line="276" w:lineRule="auto"/>
            </w:pPr>
            <w:r>
              <w:rPr>
                <w:rFonts w:cs="Times New Roman"/>
                <w:sz w:val="20"/>
              </w:rPr>
              <w:t>3. Pilot, mature and decide</w:t>
            </w:r>
          </w:p>
        </w:tc>
        <w:tc>
          <w:tcPr>
            <w:tcW w:w="1080" w:type="dxa"/>
            <w:shd w:val="clear" w:color="auto" w:fill="FFFFFF"/>
            <w:vAlign w:val="center"/>
          </w:tcPr>
          <w:p w14:paraId="7243D024" w14:textId="77777777" w:rsidR="00E03E03" w:rsidRDefault="00000000">
            <w:pPr>
              <w:spacing w:after="0" w:line="276" w:lineRule="auto"/>
            </w:pPr>
            <w:r>
              <w:rPr>
                <w:rFonts w:cs="Times New Roman"/>
                <w:sz w:val="20"/>
              </w:rPr>
              <w:t>W22-39</w:t>
            </w:r>
          </w:p>
        </w:tc>
        <w:tc>
          <w:tcPr>
            <w:tcW w:w="3960" w:type="dxa"/>
            <w:shd w:val="clear" w:color="auto" w:fill="FFFFFF"/>
            <w:vAlign w:val="center"/>
          </w:tcPr>
          <w:p w14:paraId="2E94EE77" w14:textId="77777777" w:rsidR="00E03E03" w:rsidRDefault="00000000">
            <w:pPr>
              <w:spacing w:after="0" w:line="276" w:lineRule="auto"/>
            </w:pPr>
            <w:r>
              <w:rPr>
                <w:rFonts w:cs="Times New Roman"/>
                <w:sz w:val="20"/>
              </w:rPr>
              <w:t>Run the controlled cohort; mature 90-day outcomes; report ITT, intervals, sensitivity, guardrails, economics and exceptions; transfer control ownership.</w:t>
            </w:r>
          </w:p>
        </w:tc>
        <w:tc>
          <w:tcPr>
            <w:tcW w:w="2664" w:type="dxa"/>
            <w:shd w:val="clear" w:color="auto" w:fill="FFFFFF"/>
            <w:vAlign w:val="center"/>
          </w:tcPr>
          <w:p w14:paraId="228D0899" w14:textId="77777777" w:rsidR="00E03E03" w:rsidRDefault="00000000">
            <w:pPr>
              <w:spacing w:after="0" w:line="276" w:lineRule="auto"/>
            </w:pPr>
            <w:r>
              <w:rPr>
                <w:rFonts w:cs="Times New Roman"/>
                <w:sz w:val="20"/>
              </w:rPr>
              <w:t>Stop, redesign or capped continuation of no more than 10%.</w:t>
            </w:r>
          </w:p>
        </w:tc>
      </w:tr>
    </w:tbl>
    <w:p w14:paraId="7CEDC38D" w14:textId="77777777" w:rsidR="00E03E03" w:rsidRDefault="00E03E03">
      <w:pPr>
        <w:spacing w:after="40"/>
      </w:pPr>
    </w:p>
    <w:p w14:paraId="4873F7E6" w14:textId="77777777" w:rsidR="00E03E03" w:rsidRDefault="00000000">
      <w:r>
        <w:rPr>
          <w:rFonts w:cs="Times New Roman"/>
        </w:rPr>
        <w:t>This roadmap treats PlanFit as a hypothesis, not as an established root cause. It turns the current case evidence into a testable decision and keeps suitability and data integrity visible at each gate.</w:t>
      </w:r>
    </w:p>
    <w:p w14:paraId="23FA202D" w14:textId="77777777" w:rsidR="00E03E03" w:rsidRDefault="00000000">
      <w:r>
        <w:br w:type="page"/>
      </w:r>
    </w:p>
    <w:p w14:paraId="4DB12E39" w14:textId="77777777" w:rsidR="00E03E03" w:rsidRDefault="00000000">
      <w:pPr>
        <w:pStyle w:val="1"/>
      </w:pPr>
      <w:r>
        <w:rPr>
          <w:rFonts w:ascii="Times New Roman" w:eastAsia="Times New Roman" w:hAnsi="Times New Roman" w:cs="Times New Roman"/>
        </w:rPr>
        <w:lastRenderedPageBreak/>
        <w:t>References</w:t>
      </w:r>
    </w:p>
    <w:p w14:paraId="21470C50" w14:textId="77777777" w:rsidR="00E03E03" w:rsidRDefault="00000000">
      <w:pPr>
        <w:pStyle w:val="References"/>
      </w:pPr>
      <w:r>
        <w:rPr>
          <w:rFonts w:cs="Times New Roman"/>
        </w:rPr>
        <w:t xml:space="preserve">Braun, V., &amp; Clarke, V. (2006). Using thematic analysis in psychology. </w:t>
      </w:r>
      <w:r>
        <w:rPr>
          <w:rFonts w:cs="Times New Roman"/>
          <w:i/>
        </w:rPr>
        <w:t>Qualitative Research in Psychology, 3</w:t>
      </w:r>
      <w:r>
        <w:rPr>
          <w:rFonts w:cs="Times New Roman"/>
        </w:rPr>
        <w:t xml:space="preserve">(2), 77–101. </w:t>
      </w:r>
      <w:hyperlink r:id="rId14">
        <w:r>
          <w:rPr>
            <w:rFonts w:cs="Times New Roman"/>
            <w:u w:val="single"/>
          </w:rPr>
          <w:t>https://doi.org/10.1191/1478088706qp063oa</w:t>
        </w:r>
      </w:hyperlink>
    </w:p>
    <w:p w14:paraId="3DB0171B" w14:textId="77777777" w:rsidR="00E03E03" w:rsidRDefault="00000000">
      <w:pPr>
        <w:pStyle w:val="References"/>
      </w:pPr>
      <w:r>
        <w:rPr>
          <w:rFonts w:cs="Times New Roman"/>
        </w:rPr>
        <w:t xml:space="preserve">Commerce Commission. (2025, November 13). </w:t>
      </w:r>
      <w:r>
        <w:rPr>
          <w:rFonts w:cs="Times New Roman"/>
          <w:i/>
        </w:rPr>
        <w:t>Mobile transparency guidelines</w:t>
      </w:r>
      <w:r>
        <w:rPr>
          <w:rFonts w:cs="Times New Roman"/>
        </w:rPr>
        <w:t xml:space="preserve">. </w:t>
      </w:r>
      <w:hyperlink r:id="rId15">
        <w:r>
          <w:rPr>
            <w:rFonts w:cs="Times New Roman"/>
            <w:u w:val="single"/>
          </w:rPr>
          <w:t>https://www.comcom.govt.nz/assets/Documents/review-of-consumer-mobile-bills/Mobile-Transparency-Guidelines-13-November-2025.pdf</w:t>
        </w:r>
      </w:hyperlink>
    </w:p>
    <w:p w14:paraId="27732992" w14:textId="77777777" w:rsidR="00E03E03" w:rsidRDefault="00000000">
      <w:pPr>
        <w:pStyle w:val="References"/>
      </w:pPr>
      <w:r>
        <w:rPr>
          <w:rFonts w:cs="Times New Roman"/>
        </w:rPr>
        <w:t xml:space="preserve">Commerce Commission. (2026). </w:t>
      </w:r>
      <w:r>
        <w:rPr>
          <w:rFonts w:cs="Times New Roman"/>
          <w:i/>
        </w:rPr>
        <w:t>2025 telecommunications monitoring report: Pūrongo aroturuki torotoro waea 2025</w:t>
      </w:r>
      <w:r>
        <w:rPr>
          <w:rFonts w:cs="Times New Roman"/>
        </w:rPr>
        <w:t xml:space="preserve">. </w:t>
      </w:r>
      <w:hyperlink r:id="rId16">
        <w:r>
          <w:rPr>
            <w:rFonts w:cs="Times New Roman"/>
            <w:u w:val="single"/>
          </w:rPr>
          <w:t>https://www.comcom.govt.nz/assets/Uploads/2025-Telecommunications-Monitoring-Report-29-June-2026.pdf</w:t>
        </w:r>
      </w:hyperlink>
    </w:p>
    <w:p w14:paraId="080E99D0" w14:textId="77777777" w:rsidR="00E03E03" w:rsidRDefault="00000000">
      <w:pPr>
        <w:pStyle w:val="References"/>
      </w:pPr>
      <w:r>
        <w:rPr>
          <w:rFonts w:cs="Times New Roman"/>
        </w:rPr>
        <w:t xml:space="preserve">INFOSYS 704 Teaching Team. (2026a). </w:t>
      </w:r>
      <w:r>
        <w:rPr>
          <w:rFonts w:cs="Times New Roman"/>
          <w:i/>
        </w:rPr>
        <w:t>Week 2: Lecture 4—Problem framing, hypothesis development and AS-IS analysis</w:t>
      </w:r>
      <w:r>
        <w:rPr>
          <w:rFonts w:cs="Times New Roman"/>
        </w:rPr>
        <w:t xml:space="preserve"> [PowerPoint slides]. University of Auckland.</w:t>
      </w:r>
    </w:p>
    <w:p w14:paraId="332F76E3" w14:textId="77777777" w:rsidR="00E03E03" w:rsidRDefault="00000000">
      <w:pPr>
        <w:pStyle w:val="References"/>
      </w:pPr>
      <w:r>
        <w:rPr>
          <w:rFonts w:cs="Times New Roman"/>
        </w:rPr>
        <w:t xml:space="preserve">INFOSYS 704 Teaching Team. (2026b). </w:t>
      </w:r>
      <w:r>
        <w:rPr>
          <w:rFonts w:cs="Times New Roman"/>
          <w:i/>
        </w:rPr>
        <w:t>Week 3: Lecture 5—Gathering data, analysing data and interpreting results</w:t>
      </w:r>
      <w:r>
        <w:rPr>
          <w:rFonts w:cs="Times New Roman"/>
        </w:rPr>
        <w:t xml:space="preserve"> [PowerPoint slides]. University of Auckland.</w:t>
      </w:r>
    </w:p>
    <w:p w14:paraId="3EF0B064" w14:textId="77777777" w:rsidR="00E03E03" w:rsidRDefault="00000000">
      <w:pPr>
        <w:pStyle w:val="References"/>
      </w:pPr>
      <w:r>
        <w:rPr>
          <w:rFonts w:cs="Times New Roman"/>
        </w:rPr>
        <w:t xml:space="preserve">INFOSYS 704 Teaching Team. (2026c). </w:t>
      </w:r>
      <w:r>
        <w:rPr>
          <w:rFonts w:cs="Times New Roman"/>
          <w:i/>
        </w:rPr>
        <w:t>Week 4: Lecture 6—Process lifecycle, TO-BE modelling and process improvement</w:t>
      </w:r>
      <w:r>
        <w:rPr>
          <w:rFonts w:cs="Times New Roman"/>
        </w:rPr>
        <w:t xml:space="preserve"> [PowerPoint slides]. University of Auckland.</w:t>
      </w:r>
    </w:p>
    <w:p w14:paraId="32ABC292" w14:textId="77777777" w:rsidR="00E03E03" w:rsidRDefault="00000000">
      <w:pPr>
        <w:pStyle w:val="References"/>
      </w:pPr>
      <w:r>
        <w:rPr>
          <w:rFonts w:cs="Times New Roman"/>
        </w:rPr>
        <w:t xml:space="preserve">Office of the Privacy Commissioner. (n.d.). </w:t>
      </w:r>
      <w:r>
        <w:rPr>
          <w:rFonts w:cs="Times New Roman"/>
          <w:i/>
        </w:rPr>
        <w:t>Privacy Act 2020: Information privacy principles</w:t>
      </w:r>
      <w:r>
        <w:rPr>
          <w:rFonts w:cs="Times New Roman"/>
        </w:rPr>
        <w:t xml:space="preserve">. Retrieved August 10, 2026, from </w:t>
      </w:r>
      <w:hyperlink r:id="rId17">
        <w:r>
          <w:rPr>
            <w:rFonts w:cs="Times New Roman"/>
            <w:u w:val="single"/>
          </w:rPr>
          <w:t>https://www.privacy.org.nz/privacy-principles/</w:t>
        </w:r>
      </w:hyperlink>
    </w:p>
    <w:p w14:paraId="02543781" w14:textId="77777777" w:rsidR="00E03E03" w:rsidRDefault="00000000">
      <w:pPr>
        <w:pStyle w:val="References"/>
      </w:pPr>
      <w:r>
        <w:rPr>
          <w:rFonts w:cs="Times New Roman"/>
        </w:rPr>
        <w:t xml:space="preserve">Rosemann, M. (2001). </w:t>
      </w:r>
      <w:r>
        <w:rPr>
          <w:rFonts w:cs="Times New Roman"/>
          <w:i/>
        </w:rPr>
        <w:t>Business process lifecycle management</w:t>
      </w:r>
      <w:r>
        <w:rPr>
          <w:rFonts w:cs="Times New Roman"/>
        </w:rPr>
        <w:t xml:space="preserve"> [White paper]. Queensland University of Technology.</w:t>
      </w:r>
    </w:p>
    <w:p w14:paraId="73E208E2" w14:textId="77777777" w:rsidR="00E03E03" w:rsidRDefault="00000000">
      <w:pPr>
        <w:pStyle w:val="References"/>
      </w:pPr>
      <w:r>
        <w:rPr>
          <w:rFonts w:cs="Times New Roman"/>
        </w:rPr>
        <w:t xml:space="preserve">Spark New Zealand Limited. (n.d.). </w:t>
      </w:r>
      <w:r>
        <w:rPr>
          <w:rFonts w:cs="Times New Roman"/>
          <w:i/>
        </w:rPr>
        <w:t>Change mobile plan</w:t>
      </w:r>
      <w:r>
        <w:rPr>
          <w:rFonts w:cs="Times New Roman"/>
        </w:rPr>
        <w:t xml:space="preserve">. Retrieved August 24, 2026, from </w:t>
      </w:r>
      <w:hyperlink r:id="rId18">
        <w:r>
          <w:rPr>
            <w:rFonts w:cs="Times New Roman"/>
            <w:u w:val="single"/>
          </w:rPr>
          <w:t>https://www.spark.co.nz/help/mobile/manage/change-mobile-plan</w:t>
        </w:r>
      </w:hyperlink>
    </w:p>
    <w:p w14:paraId="417BA8B6" w14:textId="77777777" w:rsidR="00E03E03" w:rsidRDefault="00000000">
      <w:pPr>
        <w:pStyle w:val="References"/>
      </w:pPr>
      <w:r>
        <w:rPr>
          <w:rFonts w:cs="Times New Roman"/>
        </w:rPr>
        <w:t xml:space="preserve">Spark New Zealand Limited. (2026a). </w:t>
      </w:r>
      <w:r>
        <w:rPr>
          <w:rFonts w:cs="Times New Roman"/>
          <w:i/>
        </w:rPr>
        <w:t>Annual report FY26</w:t>
      </w:r>
      <w:r>
        <w:rPr>
          <w:rFonts w:cs="Times New Roman"/>
        </w:rPr>
        <w:t xml:space="preserve">. </w:t>
      </w:r>
      <w:hyperlink r:id="rId19">
        <w:r>
          <w:rPr>
            <w:rFonts w:cs="Times New Roman"/>
            <w:u w:val="single"/>
          </w:rPr>
          <w:t>https://investors.sparknz.co.nz/FormBuilder/_Resource/_module/gXbeer80tkeL4nEaF-kwFA/doc/FY26_Annual_Report.pdf</w:t>
        </w:r>
      </w:hyperlink>
    </w:p>
    <w:p w14:paraId="40041A05" w14:textId="77777777" w:rsidR="00E03E03" w:rsidRDefault="00000000">
      <w:pPr>
        <w:pStyle w:val="References"/>
      </w:pPr>
      <w:r>
        <w:rPr>
          <w:rFonts w:cs="Times New Roman"/>
        </w:rPr>
        <w:t xml:space="preserve">Spark New Zealand Limited. (2026b, August 20). </w:t>
      </w:r>
      <w:r>
        <w:rPr>
          <w:rFonts w:cs="Times New Roman"/>
          <w:i/>
        </w:rPr>
        <w:t>FY26 results presentation</w:t>
      </w:r>
      <w:r>
        <w:rPr>
          <w:rFonts w:cs="Times New Roman"/>
        </w:rPr>
        <w:t xml:space="preserve">. </w:t>
      </w:r>
      <w:hyperlink r:id="rId20">
        <w:r>
          <w:rPr>
            <w:rFonts w:cs="Times New Roman"/>
            <w:u w:val="single"/>
          </w:rPr>
          <w:t>https://investors.sparknz.co.nz/FormBuilder/_Resource/_module/gXbeer80tkeL4nEaF-kwFA/doc/H2FY26_Results_Presentation.pdf</w:t>
        </w:r>
      </w:hyperlink>
    </w:p>
    <w:p w14:paraId="78670BBA" w14:textId="77777777" w:rsidR="00E03E03" w:rsidRDefault="00000000">
      <w:r>
        <w:br w:type="page"/>
      </w:r>
    </w:p>
    <w:p w14:paraId="2439DD93" w14:textId="77777777" w:rsidR="00E03E03" w:rsidRDefault="00000000">
      <w:pPr>
        <w:pStyle w:val="1"/>
      </w:pPr>
      <w:r>
        <w:rPr>
          <w:rFonts w:ascii="Times New Roman" w:eastAsia="Times New Roman" w:hAnsi="Times New Roman" w:cs="Times New Roman"/>
        </w:rPr>
        <w:lastRenderedPageBreak/>
        <w:t>Appendix A — Authentic group-member interview (Ryan Li)</w:t>
      </w:r>
    </w:p>
    <w:p w14:paraId="5AF625BF" w14:textId="77777777" w:rsidR="00E03E03" w:rsidRDefault="00000000">
      <w:r>
        <w:rPr>
          <w:rFonts w:cs="Times New Roman"/>
          <w:b/>
        </w:rPr>
        <w:t>Interview ID:</w:t>
      </w:r>
      <w:r>
        <w:rPr>
          <w:rFonts w:cs="Times New Roman"/>
        </w:rPr>
        <w:t xml:space="preserve"> A1D2-INT-RL-20260824</w:t>
      </w:r>
      <w:r>
        <w:br/>
      </w:r>
      <w:r>
        <w:rPr>
          <w:rFonts w:cs="Times New Roman"/>
          <w:b/>
        </w:rPr>
        <w:t>Participant:</w:t>
      </w:r>
      <w:r>
        <w:rPr>
          <w:rFonts w:cs="Times New Roman"/>
        </w:rPr>
        <w:t xml:space="preserve"> Ryan Li — group member and consumer proxy</w:t>
      </w:r>
      <w:r>
        <w:br/>
      </w:r>
      <w:r>
        <w:rPr>
          <w:rFonts w:cs="Times New Roman"/>
          <w:b/>
        </w:rPr>
        <w:t>Stimulus order:</w:t>
      </w:r>
      <w:r>
        <w:rPr>
          <w:rFonts w:cs="Times New Roman"/>
        </w:rPr>
        <w:t xml:space="preserve"> A → B</w:t>
      </w:r>
      <w:r>
        <w:br/>
      </w:r>
      <w:r>
        <w:rPr>
          <w:rFonts w:cs="Times New Roman"/>
          <w:b/>
        </w:rPr>
        <w:t>Interview metadata:</w:t>
      </w:r>
      <w:r>
        <w:rPr>
          <w:rFonts w:cs="Times New Roman"/>
        </w:rPr>
        <w:t xml:space="preserve"> 21 August 2026, 10:00–12:00, in person; consent to notes, recording and naming confirmed; Ryan Li completed the response document directly; no Google Form was used.</w:t>
      </w:r>
    </w:p>
    <w:p w14:paraId="3012E5F5" w14:textId="77777777" w:rsidR="00E03E03" w:rsidRDefault="00000000">
      <w:r>
        <w:rPr>
          <w:rFonts w:cs="Times New Roman"/>
        </w:rPr>
        <w:t>This one authentic interview can support or contradict H1M for Ryan's journey. It cannot establish population prevalence, Spark's internal process or any 90-day churn effect.</w:t>
      </w:r>
    </w:p>
    <w:p w14:paraId="600CAC1D" w14:textId="77777777" w:rsidR="00E03E03" w:rsidRDefault="00000000">
      <w:pPr>
        <w:pStyle w:val="21"/>
      </w:pPr>
      <w:r>
        <w:rPr>
          <w:rFonts w:ascii="Times New Roman" w:eastAsia="Times New Roman" w:hAnsi="Times New Roman" w:cs="Times New Roman"/>
        </w:rPr>
        <w:t>S1 — Opening and context</w:t>
      </w:r>
    </w:p>
    <w:p w14:paraId="6133B2A5" w14:textId="77777777" w:rsidR="00E03E03" w:rsidRDefault="00000000">
      <w:r>
        <w:rPr>
          <w:rFonts w:cs="Times New Roman"/>
          <w:b/>
        </w:rPr>
        <w:t>Francis:</w:t>
      </w:r>
      <w:r>
        <w:rPr>
          <w:rFonts w:cs="Times New Roman"/>
        </w:rPr>
        <w:t xml:space="preserve"> What kind of mobile-plan experience are you comfortable discussing, and what would make this interview useful?</w:t>
      </w:r>
      <w:r>
        <w:br/>
      </w:r>
      <w:r>
        <w:rPr>
          <w:rFonts w:cs="Times New Roman"/>
          <w:b/>
        </w:rPr>
        <w:t>Ryan Li:</w:t>
      </w:r>
      <w:r>
        <w:rPr>
          <w:rFonts w:cs="Times New Roman"/>
        </w:rPr>
        <w:t xml:space="preserve"> I’m comfortable talking about my experience with a pay-monthly mobile plan. I usually manage it through the app, and sometimes I use online chat if I need help. For me, a useful outcome would be having a clearer way to decide whether changing plans is actually worth it without needing to share too many account details.</w:t>
      </w:r>
    </w:p>
    <w:p w14:paraId="1759432E" w14:textId="77777777" w:rsidR="00E03E03" w:rsidRDefault="00000000">
      <w:pPr>
        <w:pStyle w:val="21"/>
      </w:pPr>
      <w:r>
        <w:rPr>
          <w:rFonts w:ascii="Times New Roman" w:eastAsia="Times New Roman" w:hAnsi="Times New Roman" w:cs="Times New Roman"/>
        </w:rPr>
        <w:t>S2 — Last plan-review trigger</w:t>
      </w:r>
    </w:p>
    <w:p w14:paraId="5672EA04" w14:textId="77777777" w:rsidR="00E03E03" w:rsidRDefault="00000000">
      <w:r>
        <w:rPr>
          <w:rFonts w:cs="Times New Roman"/>
          <w:b/>
        </w:rPr>
        <w:t>Francis:</w:t>
      </w:r>
      <w:r>
        <w:rPr>
          <w:rFonts w:cs="Times New Roman"/>
        </w:rPr>
        <w:t xml:space="preserve"> Please describe the last time you considered whether a mobile plan still suited you. What started the review?</w:t>
      </w:r>
      <w:r>
        <w:br/>
      </w:r>
      <w:r>
        <w:rPr>
          <w:rFonts w:cs="Times New Roman"/>
          <w:b/>
        </w:rPr>
        <w:t>Ryan Li:</w:t>
      </w:r>
      <w:r>
        <w:rPr>
          <w:rFonts w:cs="Times New Roman"/>
        </w:rPr>
        <w:t xml:space="preserve"> The last time I reviewed my plan was because I saw a competitor promotion and also had a higher-than-usual bill. That made me wonder whether I was paying for more data or allowance than I actually needed. At that point, I was mainly checking whether I was getting good value rather than seriously planning to leave.</w:t>
      </w:r>
    </w:p>
    <w:p w14:paraId="11887F09" w14:textId="77777777" w:rsidR="00E03E03" w:rsidRDefault="00000000">
      <w:pPr>
        <w:pStyle w:val="21"/>
      </w:pPr>
      <w:r>
        <w:rPr>
          <w:rFonts w:ascii="Times New Roman" w:eastAsia="Times New Roman" w:hAnsi="Times New Roman" w:cs="Times New Roman"/>
        </w:rPr>
        <w:t>S3 — Current journey</w:t>
      </w:r>
    </w:p>
    <w:p w14:paraId="3C7E3F1B" w14:textId="77777777" w:rsidR="00E03E03" w:rsidRDefault="00000000">
      <w:r>
        <w:rPr>
          <w:rFonts w:cs="Times New Roman"/>
          <w:b/>
        </w:rPr>
        <w:t>Francis:</w:t>
      </w:r>
      <w:r>
        <w:rPr>
          <w:rFonts w:cs="Times New Roman"/>
        </w:rPr>
        <w:t xml:space="preserve"> What did you do from the trigger until you made or deferred a decision?</w:t>
      </w:r>
      <w:r>
        <w:br/>
      </w:r>
      <w:r>
        <w:rPr>
          <w:rFonts w:cs="Times New Roman"/>
          <w:b/>
        </w:rPr>
        <w:t>Ryan Li:</w:t>
      </w:r>
      <w:r>
        <w:rPr>
          <w:rFonts w:cs="Times New Roman"/>
        </w:rPr>
        <w:t xml:space="preserve"> I checked my recent bills and usage in the app, then looked at my provider’s plan page and compared it with a competitor’s offer. The main problem was that the plans used different wording, so it was difficult to compare them directly. I also opened online chat and explained my </w:t>
      </w:r>
      <w:r>
        <w:rPr>
          <w:rFonts w:cs="Times New Roman"/>
        </w:rPr>
        <w:lastRenderedPageBreak/>
        <w:t>situation, but I mostly received links rather than a clear answer about which option would suit me best. In the end, I decided not to make a change at that time.</w:t>
      </w:r>
    </w:p>
    <w:p w14:paraId="5247C98C" w14:textId="77777777" w:rsidR="00E03E03" w:rsidRDefault="00000000">
      <w:pPr>
        <w:pStyle w:val="21"/>
      </w:pPr>
      <w:r>
        <w:rPr>
          <w:rFonts w:ascii="Times New Roman" w:eastAsia="Times New Roman" w:hAnsi="Times New Roman" w:cs="Times New Roman"/>
        </w:rPr>
        <w:t>S4 — Understanding usage and spend</w:t>
      </w:r>
    </w:p>
    <w:p w14:paraId="270BD86D" w14:textId="77777777" w:rsidR="00E03E03" w:rsidRDefault="00000000">
      <w:r>
        <w:rPr>
          <w:rFonts w:cs="Times New Roman"/>
          <w:b/>
        </w:rPr>
        <w:t>Francis:</w:t>
      </w:r>
      <w:r>
        <w:rPr>
          <w:rFonts w:cs="Times New Roman"/>
        </w:rPr>
        <w:t xml:space="preserve"> What information did you see, and how did you decide what it meant?</w:t>
      </w:r>
      <w:r>
        <w:br/>
      </w:r>
      <w:r>
        <w:rPr>
          <w:rFonts w:cs="Times New Roman"/>
          <w:b/>
        </w:rPr>
        <w:t>Ryan Li:</w:t>
      </w:r>
      <w:r>
        <w:rPr>
          <w:rFonts w:cs="Times New Roman"/>
        </w:rPr>
        <w:t xml:space="preserve"> The app showed my monthly usage and allowance, but I still had to work out what that meant for me. I also had an add-on, which made the total cost less obvious. Looking at three months of usage was helpful, but before choosing a plan with less headroom, I’d want to know whether those three months were actually typical for me.</w:t>
      </w:r>
    </w:p>
    <w:p w14:paraId="0C7A9BE7" w14:textId="77777777" w:rsidR="00E03E03" w:rsidRDefault="00000000">
      <w:pPr>
        <w:pStyle w:val="21"/>
      </w:pPr>
      <w:r>
        <w:rPr>
          <w:rFonts w:ascii="Times New Roman" w:eastAsia="Times New Roman" w:hAnsi="Times New Roman" w:cs="Times New Roman"/>
        </w:rPr>
        <w:t>S5 — Comparing options</w:t>
      </w:r>
    </w:p>
    <w:p w14:paraId="56BB9946" w14:textId="77777777" w:rsidR="00E03E03" w:rsidRDefault="00000000">
      <w:r>
        <w:rPr>
          <w:rFonts w:cs="Times New Roman"/>
          <w:b/>
        </w:rPr>
        <w:t>Francis:</w:t>
      </w:r>
      <w:r>
        <w:rPr>
          <w:rFonts w:cs="Times New Roman"/>
        </w:rPr>
        <w:t xml:space="preserve"> What made comparison easy or difficult?</w:t>
      </w:r>
      <w:r>
        <w:br/>
      </w:r>
      <w:r>
        <w:rPr>
          <w:rFonts w:cs="Times New Roman"/>
          <w:b/>
        </w:rPr>
        <w:t>Ryan Li:</w:t>
      </w:r>
      <w:r>
        <w:rPr>
          <w:rFonts w:cs="Times New Roman"/>
        </w:rPr>
        <w:t xml:space="preserve"> Price and data allowance were fairly easy to compare when they were shown in one table. Things like add-ons, eligibility, effective dates and how bundles affected the total cost were harder to understand. I’d also want a clear option to stay on my current plan, because otherwise the whole review can feel a bit too much like a sales process.</w:t>
      </w:r>
    </w:p>
    <w:p w14:paraId="75F400A5" w14:textId="77777777" w:rsidR="00E03E03" w:rsidRDefault="00000000">
      <w:pPr>
        <w:pStyle w:val="21"/>
      </w:pPr>
      <w:r>
        <w:rPr>
          <w:rFonts w:ascii="Times New Roman" w:eastAsia="Times New Roman" w:hAnsi="Times New Roman" w:cs="Times New Roman"/>
        </w:rPr>
        <w:t>S6 — Channels and hand-offs</w:t>
      </w:r>
    </w:p>
    <w:p w14:paraId="2CC9C190" w14:textId="77777777" w:rsidR="00E03E03" w:rsidRDefault="00000000">
      <w:r>
        <w:rPr>
          <w:rFonts w:cs="Times New Roman"/>
          <w:b/>
        </w:rPr>
        <w:t>Francis:</w:t>
      </w:r>
      <w:r>
        <w:rPr>
          <w:rFonts w:cs="Times New Roman"/>
        </w:rPr>
        <w:t xml:space="preserve"> What carried across channels, and what did you repeat?</w:t>
      </w:r>
      <w:r>
        <w:br/>
      </w:r>
      <w:r>
        <w:rPr>
          <w:rFonts w:cs="Times New Roman"/>
          <w:b/>
        </w:rPr>
        <w:t>Ryan Li:</w:t>
      </w:r>
      <w:r>
        <w:rPr>
          <w:rFonts w:cs="Times New Roman"/>
        </w:rPr>
        <w:t xml:space="preserve"> My login details carried across, but the reason I was reviewing my plan and the alternatives I had already looked at didn’t. I had to repeat that context when I moved to online chat. It was inconvenient, although that issue by itself probably wouldn’t make me leave the provider.</w:t>
      </w:r>
    </w:p>
    <w:p w14:paraId="5313824F" w14:textId="77777777" w:rsidR="00E03E03" w:rsidRDefault="00000000">
      <w:pPr>
        <w:pStyle w:val="21"/>
      </w:pPr>
      <w:r>
        <w:rPr>
          <w:rFonts w:ascii="Times New Roman" w:eastAsia="Times New Roman" w:hAnsi="Times New Roman" w:cs="Times New Roman"/>
        </w:rPr>
        <w:t>S7 — Trust and explainability</w:t>
      </w:r>
    </w:p>
    <w:p w14:paraId="2E7AF81A" w14:textId="77777777" w:rsidR="00E03E03" w:rsidRDefault="00000000">
      <w:r>
        <w:rPr>
          <w:rFonts w:cs="Times New Roman"/>
          <w:b/>
        </w:rPr>
        <w:t>Francis:</w:t>
      </w:r>
      <w:r>
        <w:rPr>
          <w:rFonts w:cs="Times New Roman"/>
        </w:rPr>
        <w:t xml:space="preserve"> What would you need before trusting a recommendation?</w:t>
      </w:r>
      <w:r>
        <w:br/>
      </w:r>
      <w:r>
        <w:rPr>
          <w:rFonts w:cs="Times New Roman"/>
          <w:b/>
        </w:rPr>
        <w:t>Ryan Li:</w:t>
      </w:r>
      <w:r>
        <w:rPr>
          <w:rFonts w:cs="Times New Roman"/>
        </w:rPr>
        <w:t xml:space="preserve"> I’d want to see which usage period the recommendation was based on, the total cost, the expected saving, how much allowance buffer I’d still have, and any important exclusions. I’d also want it to explain when staying on my current plan might actually be the safer choice. If the buffer was quite small, I’d want an easy way to speak to a real person before making the change.</w:t>
      </w:r>
    </w:p>
    <w:p w14:paraId="3E8CCA66" w14:textId="77777777" w:rsidR="00E03E03" w:rsidRDefault="00000000">
      <w:pPr>
        <w:pStyle w:val="21"/>
      </w:pPr>
      <w:r>
        <w:rPr>
          <w:rFonts w:ascii="Times New Roman" w:eastAsia="Times New Roman" w:hAnsi="Times New Roman" w:cs="Times New Roman"/>
        </w:rPr>
        <w:lastRenderedPageBreak/>
        <w:t>S8 — Proactive timing and consent</w:t>
      </w:r>
    </w:p>
    <w:p w14:paraId="3A3D7370" w14:textId="77777777" w:rsidR="00E03E03" w:rsidRDefault="00000000">
      <w:r>
        <w:rPr>
          <w:rFonts w:cs="Times New Roman"/>
          <w:b/>
        </w:rPr>
        <w:t>Francis:</w:t>
      </w:r>
      <w:r>
        <w:rPr>
          <w:rFonts w:cs="Times New Roman"/>
        </w:rPr>
        <w:t xml:space="preserve"> When would a provider prompt be useful, intrusive or too late?</w:t>
      </w:r>
      <w:r>
        <w:br/>
      </w:r>
      <w:r>
        <w:rPr>
          <w:rFonts w:cs="Times New Roman"/>
          <w:b/>
        </w:rPr>
        <w:t>Ryan Li:</w:t>
      </w:r>
      <w:r>
        <w:rPr>
          <w:rFonts w:cs="Times New Roman"/>
        </w:rPr>
        <w:t xml:space="preserve"> I think a prompt could be useful after two or three unusual bills, before renewal, or if I had been consistently under-using my allowance. It would start to feel intrusive if I received prompts too often or if the provider didn’t explain why I was seeing them. If I had already started porting my number to another provider, that would probably be too late.</w:t>
      </w:r>
    </w:p>
    <w:p w14:paraId="628254FF" w14:textId="77777777" w:rsidR="00E03E03" w:rsidRDefault="00000000">
      <w:pPr>
        <w:pStyle w:val="21"/>
      </w:pPr>
      <w:r>
        <w:rPr>
          <w:rFonts w:ascii="Times New Roman" w:eastAsia="Times New Roman" w:hAnsi="Times New Roman" w:cs="Times New Roman"/>
        </w:rPr>
        <w:t>S9 — Loyalty/value and matched concept</w:t>
      </w:r>
    </w:p>
    <w:p w14:paraId="3D039527" w14:textId="77777777" w:rsidR="00E03E03" w:rsidRDefault="00000000">
      <w:r>
        <w:rPr>
          <w:rFonts w:cs="Times New Roman"/>
          <w:b/>
        </w:rPr>
        <w:t>Francis:</w:t>
      </w:r>
      <w:r>
        <w:rPr>
          <w:rFonts w:cs="Times New Roman"/>
        </w:rPr>
        <w:t xml:space="preserve"> How should loyalty affect the decision?</w:t>
      </w:r>
      <w:r>
        <w:br/>
      </w:r>
      <w:r>
        <w:rPr>
          <w:rFonts w:cs="Times New Roman"/>
          <w:b/>
        </w:rPr>
        <w:t>Ryan Li:</w:t>
      </w:r>
      <w:r>
        <w:rPr>
          <w:rFonts w:cs="Times New Roman"/>
        </w:rPr>
        <w:t xml:space="preserve"> For me, loyalty would only matter if there was a real and transparent benefit. Just putting a loyalty label on something wouldn’t make much difference if the value wasn’t actually better.</w:t>
      </w:r>
    </w:p>
    <w:p w14:paraId="4D7DBCD4" w14:textId="77777777" w:rsidR="00E03E03" w:rsidRDefault="00000000">
      <w:r>
        <w:rPr>
          <w:rFonts w:cs="Times New Roman"/>
          <w:b/>
        </w:rPr>
        <w:t>Francis:</w:t>
      </w:r>
      <w:r>
        <w:rPr>
          <w:rFonts w:cs="Times New Roman"/>
        </w:rPr>
        <w:t xml:space="preserve"> Readiness after Output A, 1–5, and why?</w:t>
      </w:r>
      <w:r>
        <w:br/>
      </w:r>
      <w:r>
        <w:rPr>
          <w:rFonts w:cs="Times New Roman"/>
          <w:b/>
        </w:rPr>
        <w:t>Ryan Li:</w:t>
      </w:r>
      <w:r>
        <w:rPr>
          <w:rFonts w:cs="Times New Roman"/>
        </w:rPr>
        <w:t xml:space="preserve"> 3/5. I can see that Plan X is cheaper, but I’d still need to calculate how much buffer I would have left and decide whether my recent usage is typical enough to base the decision on.</w:t>
      </w:r>
    </w:p>
    <w:p w14:paraId="6BC1EBAD" w14:textId="77777777" w:rsidR="00E03E03" w:rsidRDefault="00000000">
      <w:r>
        <w:rPr>
          <w:rFonts w:cs="Times New Roman"/>
          <w:b/>
        </w:rPr>
        <w:t>Francis:</w:t>
      </w:r>
      <w:r>
        <w:rPr>
          <w:rFonts w:cs="Times New Roman"/>
        </w:rPr>
        <w:t xml:space="preserve"> Readiness after Output B, 1–5, and why?</w:t>
      </w:r>
      <w:r>
        <w:br/>
      </w:r>
      <w:r>
        <w:rPr>
          <w:rFonts w:cs="Times New Roman"/>
          <w:b/>
        </w:rPr>
        <w:t>Ryan Li:</w:t>
      </w:r>
      <w:r>
        <w:rPr>
          <w:rFonts w:cs="Times New Roman"/>
        </w:rPr>
        <w:t xml:space="preserve"> 4/5. The $5 saving, 0.9 GB buffer and warning about possible usage growth make the trade-off much clearer. I still wouldn’t automatically change plans, but I’d feel more confident making a reasoned decision.</w:t>
      </w:r>
    </w:p>
    <w:p w14:paraId="097B43D0" w14:textId="77777777" w:rsidR="00E03E03" w:rsidRDefault="00000000">
      <w:r>
        <w:rPr>
          <w:rFonts w:cs="Times New Roman"/>
          <w:b/>
        </w:rPr>
        <w:t>Francis:</w:t>
      </w:r>
      <w:r>
        <w:rPr>
          <w:rFonts w:cs="Times New Roman"/>
        </w:rPr>
        <w:t xml:space="preserve"> Which is more trustworthy, and did order matter?</w:t>
      </w:r>
      <w:r>
        <w:br/>
      </w:r>
      <w:r>
        <w:rPr>
          <w:rFonts w:cs="Times New Roman"/>
          <w:b/>
        </w:rPr>
        <w:t>Ryan Li:</w:t>
      </w:r>
      <w:r>
        <w:rPr>
          <w:rFonts w:cs="Times New Roman"/>
        </w:rPr>
        <w:t xml:space="preserve"> I’d trust B more because it explains the reasoning and still makes it clear that I can choose not to change anything. Seeing A first also made it more obvious what information was missing. I’d trust B less if it ignored add-ons, only used a convenient usage period, or presented Plan X as definitely the right choice.</w:t>
      </w:r>
    </w:p>
    <w:p w14:paraId="58E52EB2" w14:textId="77777777" w:rsidR="00E03E03" w:rsidRDefault="00000000">
      <w:pPr>
        <w:pStyle w:val="21"/>
      </w:pPr>
      <w:r>
        <w:rPr>
          <w:rFonts w:ascii="Times New Roman" w:eastAsia="Times New Roman" w:hAnsi="Times New Roman" w:cs="Times New Roman"/>
        </w:rPr>
        <w:t>S10 — Prioritisation and closing</w:t>
      </w:r>
    </w:p>
    <w:p w14:paraId="6B3D3BFA" w14:textId="77777777" w:rsidR="00E03E03" w:rsidRDefault="00000000">
      <w:r>
        <w:rPr>
          <w:rFonts w:cs="Times New Roman"/>
          <w:b/>
        </w:rPr>
        <w:t>Francis:</w:t>
      </w:r>
      <w:r>
        <w:rPr>
          <w:rFonts w:cs="Times New Roman"/>
        </w:rPr>
        <w:t xml:space="preserve"> Which one change would most improve the journey? What is missing?</w:t>
      </w:r>
      <w:r>
        <w:br/>
      </w:r>
      <w:r>
        <w:rPr>
          <w:rFonts w:cs="Times New Roman"/>
          <w:b/>
        </w:rPr>
        <w:t>Ryan Li:</w:t>
      </w:r>
      <w:r>
        <w:rPr>
          <w:rFonts w:cs="Times New Roman"/>
        </w:rPr>
        <w:t xml:space="preserve"> The biggest improvement would be putting the total cost, recent usage, my current plan and all eligible alternatives in one comparison, then giving a cautious recommendation with a clear no-change option. I’d still want to consider things like coverage or service quality, because those could matter more than a small saving.</w:t>
      </w:r>
    </w:p>
    <w:p w14:paraId="2732D371" w14:textId="77777777" w:rsidR="00E03E03" w:rsidRDefault="00000000">
      <w:pPr>
        <w:pStyle w:val="1"/>
      </w:pPr>
      <w:r>
        <w:rPr>
          <w:rFonts w:ascii="Times New Roman" w:eastAsia="Times New Roman" w:hAnsi="Times New Roman" w:cs="Times New Roman"/>
        </w:rPr>
        <w:lastRenderedPageBreak/>
        <w:t>Appendix B — GenAI analytical interview</w:t>
      </w:r>
    </w:p>
    <w:p w14:paraId="63E665FF" w14:textId="77777777" w:rsidR="00E03E03" w:rsidRDefault="00000000">
      <w:r>
        <w:rPr>
          <w:rFonts w:cs="Times New Roman"/>
          <w:b/>
        </w:rPr>
        <w:t>GenAI analytical interview — not customer or Spark evidence.</w:t>
      </w:r>
      <w:r>
        <w:rPr>
          <w:rFonts w:cs="Times New Roman"/>
        </w:rPr>
        <w:t xml:space="preserve"> The respondent has no personal account, lived experience or access to Spark systems. Stimulus order: B → A.</w:t>
      </w:r>
    </w:p>
    <w:p w14:paraId="18E3E093" w14:textId="77777777" w:rsidR="00E03E03" w:rsidRDefault="00000000">
      <w:r>
        <w:rPr>
          <w:rFonts w:cs="Times New Roman"/>
          <w:b/>
        </w:rPr>
        <w:t>Transcript ID:</w:t>
      </w:r>
      <w:r>
        <w:rPr>
          <w:rFonts w:cs="Times New Roman"/>
        </w:rPr>
        <w:t xml:space="preserve"> A1D2-SIM-A01-20260810</w:t>
      </w:r>
      <w:r>
        <w:br/>
      </w:r>
      <w:r>
        <w:rPr>
          <w:rFonts w:cs="Times New Roman"/>
          <w:b/>
        </w:rPr>
        <w:t>Generated:</w:t>
      </w:r>
      <w:r>
        <w:rPr>
          <w:rFonts w:cs="Times New Roman"/>
        </w:rPr>
        <w:t xml:space="preserve"> 10 August 2026</w:t>
      </w:r>
      <w:r>
        <w:br/>
      </w:r>
      <w:r>
        <w:rPr>
          <w:rFonts w:cs="Times New Roman"/>
          <w:b/>
        </w:rPr>
        <w:t>Role:</w:t>
      </w:r>
      <w:r>
        <w:rPr>
          <w:rFonts w:cs="Times New Roman"/>
        </w:rPr>
        <w:t xml:space="preserve"> OpenAI Codex assistant acting as an analytical challenger</w:t>
      </w:r>
    </w:p>
    <w:p w14:paraId="792B2152" w14:textId="77777777" w:rsidR="00E03E03" w:rsidRDefault="00000000">
      <w:pPr>
        <w:pStyle w:val="21"/>
      </w:pPr>
      <w:r>
        <w:rPr>
          <w:rFonts w:ascii="Times New Roman" w:eastAsia="Times New Roman" w:hAnsi="Times New Roman" w:cs="Times New Roman"/>
        </w:rPr>
        <w:t>S1 — Opening and context</w:t>
      </w:r>
    </w:p>
    <w:p w14:paraId="06AA304B" w14:textId="77777777" w:rsidR="00E03E03" w:rsidRDefault="00000000">
      <w:r>
        <w:rPr>
          <w:rFonts w:cs="Times New Roman"/>
          <w:b/>
        </w:rPr>
        <w:t>Francis:</w:t>
      </w:r>
      <w:r>
        <w:rPr>
          <w:rFonts w:cs="Times New Roman"/>
        </w:rPr>
        <w:t xml:space="preserve"> What perspective can you appropriately contribute?</w:t>
      </w:r>
      <w:r>
        <w:br/>
      </w:r>
      <w:r>
        <w:rPr>
          <w:rFonts w:cs="Times New Roman"/>
          <w:b/>
        </w:rPr>
        <w:t>SIM-A01:</w:t>
      </w:r>
      <w:r>
        <w:rPr>
          <w:rFonts w:cs="Times New Roman"/>
        </w:rPr>
        <w:t xml:space="preserve"> I can analyse decision mechanisms, challenge the guide and specify evidence required. I cannot report personal experience or establish Spark's actual process.</w:t>
      </w:r>
    </w:p>
    <w:p w14:paraId="4A0B5721" w14:textId="77777777" w:rsidR="00E03E03" w:rsidRDefault="00000000">
      <w:pPr>
        <w:pStyle w:val="21"/>
      </w:pPr>
      <w:r>
        <w:rPr>
          <w:rFonts w:ascii="Times New Roman" w:eastAsia="Times New Roman" w:hAnsi="Times New Roman" w:cs="Times New Roman"/>
        </w:rPr>
        <w:t>S2 — Last plan-review trigger</w:t>
      </w:r>
    </w:p>
    <w:p w14:paraId="301A7B6F" w14:textId="77777777" w:rsidR="00E03E03" w:rsidRDefault="00000000">
      <w:r>
        <w:rPr>
          <w:rFonts w:cs="Times New Roman"/>
          <w:b/>
        </w:rPr>
        <w:t>Francis:</w:t>
      </w:r>
      <w:r>
        <w:rPr>
          <w:rFonts w:cs="Times New Roman"/>
        </w:rPr>
        <w:t xml:space="preserve"> What triggers should the analysis distinguish?</w:t>
      </w:r>
      <w:r>
        <w:br/>
      </w:r>
      <w:r>
        <w:rPr>
          <w:rFonts w:cs="Times New Roman"/>
          <w:b/>
        </w:rPr>
        <w:t>SIM-A01:</w:t>
      </w:r>
      <w:r>
        <w:rPr>
          <w:rFonts w:cs="Times New Roman"/>
        </w:rPr>
        <w:t xml:space="preserve"> Bill shock, persistent over/under-use, budget change, competitor promotion, renewal, service failure and provider prompts. These are candidate categories, not assumed Spark triggers.</w:t>
      </w:r>
    </w:p>
    <w:p w14:paraId="02FE2120" w14:textId="77777777" w:rsidR="00E03E03" w:rsidRDefault="00000000">
      <w:pPr>
        <w:pStyle w:val="21"/>
      </w:pPr>
      <w:r>
        <w:rPr>
          <w:rFonts w:ascii="Times New Roman" w:eastAsia="Times New Roman" w:hAnsi="Times New Roman" w:cs="Times New Roman"/>
        </w:rPr>
        <w:t>S3 — Current journey</w:t>
      </w:r>
    </w:p>
    <w:p w14:paraId="6A498D42" w14:textId="77777777" w:rsidR="00E03E03" w:rsidRDefault="00000000">
      <w:r>
        <w:rPr>
          <w:rFonts w:cs="Times New Roman"/>
          <w:b/>
        </w:rPr>
        <w:t>Francis:</w:t>
      </w:r>
      <w:r>
        <w:rPr>
          <w:rFonts w:cs="Times New Roman"/>
        </w:rPr>
        <w:t xml:space="preserve"> What sequence should be tested?</w:t>
      </w:r>
      <w:r>
        <w:br/>
      </w:r>
      <w:r>
        <w:rPr>
          <w:rFonts w:cs="Times New Roman"/>
          <w:b/>
        </w:rPr>
        <w:t>SIM-A01:</w:t>
      </w:r>
      <w:r>
        <w:rPr>
          <w:rFonts w:cs="Times New Roman"/>
        </w:rPr>
        <w:t xml:space="preserve"> Trace trigger, data viewed, options compared, help, eligibility, decision/defer, fulfilment and outcome capture. Retain a justified no-change outcome. The AS-IS remains unvalidated without a person or authorised record.</w:t>
      </w:r>
    </w:p>
    <w:p w14:paraId="22BD0582" w14:textId="77777777" w:rsidR="00E03E03" w:rsidRDefault="00000000">
      <w:pPr>
        <w:pStyle w:val="21"/>
      </w:pPr>
      <w:r>
        <w:rPr>
          <w:rFonts w:ascii="Times New Roman" w:eastAsia="Times New Roman" w:hAnsi="Times New Roman" w:cs="Times New Roman"/>
        </w:rPr>
        <w:t>S4 — Understanding usage and spend</w:t>
      </w:r>
    </w:p>
    <w:p w14:paraId="4888FF41" w14:textId="77777777" w:rsidR="00E03E03" w:rsidRDefault="00000000">
      <w:r>
        <w:rPr>
          <w:rFonts w:cs="Times New Roman"/>
          <w:b/>
        </w:rPr>
        <w:t>Francis:</w:t>
      </w:r>
      <w:r>
        <w:rPr>
          <w:rFonts w:cs="Times New Roman"/>
        </w:rPr>
        <w:t xml:space="preserve"> Why might raw information be insufficient?</w:t>
      </w:r>
      <w:r>
        <w:br/>
      </w:r>
      <w:r>
        <w:rPr>
          <w:rFonts w:cs="Times New Roman"/>
          <w:b/>
        </w:rPr>
        <w:t>SIM-A01:</w:t>
      </w:r>
      <w:r>
        <w:rPr>
          <w:rFonts w:cs="Times New Roman"/>
        </w:rPr>
        <w:t xml:space="preserve"> Fit requires a time window, variability, allowance headroom, total cost, add-ons and expected future use. Ask the participant to explain the decision instead of relying on a rating alone.</w:t>
      </w:r>
    </w:p>
    <w:p w14:paraId="4AB52ED7" w14:textId="77777777" w:rsidR="00E03E03" w:rsidRDefault="00000000">
      <w:pPr>
        <w:pStyle w:val="21"/>
      </w:pPr>
      <w:r>
        <w:rPr>
          <w:rFonts w:ascii="Times New Roman" w:eastAsia="Times New Roman" w:hAnsi="Times New Roman" w:cs="Times New Roman"/>
        </w:rPr>
        <w:lastRenderedPageBreak/>
        <w:t>S5 — Comparing options</w:t>
      </w:r>
    </w:p>
    <w:p w14:paraId="23D2B9DC" w14:textId="77777777" w:rsidR="00E03E03" w:rsidRDefault="00000000">
      <w:r>
        <w:rPr>
          <w:rFonts w:cs="Times New Roman"/>
          <w:b/>
        </w:rPr>
        <w:t>Francis:</w:t>
      </w:r>
      <w:r>
        <w:rPr>
          <w:rFonts w:cs="Times New Roman"/>
        </w:rPr>
        <w:t xml:space="preserve"> What makes the comparison decision-useful?</w:t>
      </w:r>
      <w:r>
        <w:br/>
      </w:r>
      <w:r>
        <w:rPr>
          <w:rFonts w:cs="Times New Roman"/>
          <w:b/>
        </w:rPr>
        <w:t>SIM-A01:</w:t>
      </w:r>
      <w:r>
        <w:rPr>
          <w:rFonts w:cs="Times New Roman"/>
        </w:rPr>
        <w:t xml:space="preserve"> Keep definitions equivalent; show eligibility, effective date, total price and no-change. An unexplained ranking can reduce effort but increase persuasion or suitability risk.</w:t>
      </w:r>
    </w:p>
    <w:p w14:paraId="6630F8E6" w14:textId="77777777" w:rsidR="00E03E03" w:rsidRDefault="00000000">
      <w:pPr>
        <w:pStyle w:val="21"/>
      </w:pPr>
      <w:r>
        <w:rPr>
          <w:rFonts w:ascii="Times New Roman" w:eastAsia="Times New Roman" w:hAnsi="Times New Roman" w:cs="Times New Roman"/>
        </w:rPr>
        <w:t>S6 — Channels and hand-offs</w:t>
      </w:r>
    </w:p>
    <w:p w14:paraId="7FC9706F" w14:textId="77777777" w:rsidR="00E03E03" w:rsidRDefault="00000000">
      <w:r>
        <w:rPr>
          <w:rFonts w:cs="Times New Roman"/>
          <w:b/>
        </w:rPr>
        <w:t>Francis:</w:t>
      </w:r>
      <w:r>
        <w:rPr>
          <w:rFonts w:cs="Times New Roman"/>
        </w:rPr>
        <w:t xml:space="preserve"> What should H5 measure?</w:t>
      </w:r>
      <w:r>
        <w:br/>
      </w:r>
      <w:r>
        <w:rPr>
          <w:rFonts w:cs="Times New Roman"/>
          <w:b/>
        </w:rPr>
        <w:t>SIM-A01:</w:t>
      </w:r>
      <w:r>
        <w:rPr>
          <w:rFonts w:cs="Times New Roman"/>
        </w:rPr>
        <w:t xml:space="preserve"> Whether the trigger, evidence window, options and customer question persist, then compare completion. Do not claim current context loss without evidence.</w:t>
      </w:r>
    </w:p>
    <w:p w14:paraId="6DEB4D34" w14:textId="77777777" w:rsidR="00E03E03" w:rsidRDefault="00000000">
      <w:pPr>
        <w:pStyle w:val="21"/>
      </w:pPr>
      <w:r>
        <w:rPr>
          <w:rFonts w:ascii="Times New Roman" w:eastAsia="Times New Roman" w:hAnsi="Times New Roman" w:cs="Times New Roman"/>
        </w:rPr>
        <w:t>S7 — Trust and explainability</w:t>
      </w:r>
    </w:p>
    <w:p w14:paraId="76FDBFE5" w14:textId="77777777" w:rsidR="00E03E03" w:rsidRDefault="00000000">
      <w:r>
        <w:rPr>
          <w:rFonts w:cs="Times New Roman"/>
          <w:b/>
        </w:rPr>
        <w:t>Francis:</w:t>
      </w:r>
      <w:r>
        <w:rPr>
          <w:rFonts w:cs="Times New Roman"/>
        </w:rPr>
        <w:t xml:space="preserve"> What is the minimum trustworthy explanation?</w:t>
      </w:r>
      <w:r>
        <w:br/>
      </w:r>
      <w:r>
        <w:rPr>
          <w:rFonts w:cs="Times New Roman"/>
          <w:b/>
        </w:rPr>
        <w:t>SIM-A01:</w:t>
      </w:r>
      <w:r>
        <w:rPr>
          <w:rFonts w:cs="Times New Roman"/>
        </w:rPr>
        <w:t xml:space="preserve"> Data period, conclusion, reasoning, cost/allowance difference, trade-offs, uncertainty, eligibility, correction and human help. Monitor comprehension, complaints and unsuitable-plan reversals rather than acceptance alone.</w:t>
      </w:r>
    </w:p>
    <w:p w14:paraId="7FB7A5B4" w14:textId="77777777" w:rsidR="00E03E03" w:rsidRDefault="00000000">
      <w:pPr>
        <w:pStyle w:val="21"/>
      </w:pPr>
      <w:r>
        <w:rPr>
          <w:rFonts w:ascii="Times New Roman" w:eastAsia="Times New Roman" w:hAnsi="Times New Roman" w:cs="Times New Roman"/>
        </w:rPr>
        <w:t>S8 — Proactive timing and consent</w:t>
      </w:r>
    </w:p>
    <w:p w14:paraId="435CF1C9" w14:textId="77777777" w:rsidR="00E03E03" w:rsidRDefault="00000000">
      <w:r>
        <w:rPr>
          <w:rFonts w:cs="Times New Roman"/>
          <w:b/>
        </w:rPr>
        <w:t>Francis:</w:t>
      </w:r>
      <w:r>
        <w:rPr>
          <w:rFonts w:cs="Times New Roman"/>
        </w:rPr>
        <w:t xml:space="preserve"> How should prompts be tested?</w:t>
      </w:r>
      <w:r>
        <w:br/>
      </w:r>
      <w:r>
        <w:rPr>
          <w:rFonts w:cs="Times New Roman"/>
          <w:b/>
        </w:rPr>
        <w:t>SIM-A01:</w:t>
      </w:r>
      <w:r>
        <w:rPr>
          <w:rFonts w:cs="Times New Roman"/>
        </w:rPr>
        <w:t xml:space="preserve"> Under an approved purpose, clear notice, contact preference, frequency cap and opt-out. Invite review without claiming likely churn. Keep timing as H2.</w:t>
      </w:r>
    </w:p>
    <w:p w14:paraId="5FB48E8C" w14:textId="77777777" w:rsidR="00E03E03" w:rsidRDefault="00000000">
      <w:pPr>
        <w:pStyle w:val="21"/>
      </w:pPr>
      <w:r>
        <w:rPr>
          <w:rFonts w:ascii="Times New Roman" w:eastAsia="Times New Roman" w:hAnsi="Times New Roman" w:cs="Times New Roman"/>
        </w:rPr>
        <w:t>S9 — Loyalty/value and matched concept</w:t>
      </w:r>
    </w:p>
    <w:p w14:paraId="2CCD8B98" w14:textId="77777777" w:rsidR="00E03E03" w:rsidRDefault="00000000">
      <w:r>
        <w:rPr>
          <w:rFonts w:cs="Times New Roman"/>
          <w:b/>
        </w:rPr>
        <w:t>Francis:</w:t>
      </w:r>
      <w:r>
        <w:rPr>
          <w:rFonts w:cs="Times New Roman"/>
        </w:rPr>
        <w:t xml:space="preserve"> How should loyalty be treated?</w:t>
      </w:r>
      <w:r>
        <w:br/>
      </w:r>
      <w:r>
        <w:rPr>
          <w:rFonts w:cs="Times New Roman"/>
          <w:b/>
        </w:rPr>
        <w:t>SIM-A01:</w:t>
      </w:r>
      <w:r>
        <w:rPr>
          <w:rFonts w:cs="Times New Roman"/>
        </w:rPr>
        <w:t xml:space="preserve"> As a separate equivalent-offer test with a margin guardrail.</w:t>
      </w:r>
    </w:p>
    <w:p w14:paraId="64710DEC" w14:textId="77777777" w:rsidR="00E03E03" w:rsidRDefault="00000000">
      <w:r>
        <w:rPr>
          <w:rFonts w:cs="Times New Roman"/>
          <w:b/>
        </w:rPr>
        <w:t>Francis:</w:t>
      </w:r>
      <w:r>
        <w:rPr>
          <w:rFonts w:cs="Times New Roman"/>
        </w:rPr>
        <w:t xml:space="preserve"> Readiness after Output B?</w:t>
      </w:r>
      <w:r>
        <w:br/>
      </w:r>
      <w:r>
        <w:rPr>
          <w:rFonts w:cs="Times New Roman"/>
          <w:b/>
        </w:rPr>
        <w:t>SIM-A01:</w:t>
      </w:r>
      <w:r>
        <w:rPr>
          <w:rFonts w:cs="Times New Roman"/>
        </w:rPr>
        <w:t xml:space="preserve"> 4/5 analytically. The conclusion, saving, buffer and uncertainty are inspectable, but unknown add-ons or eligibility still matter.</w:t>
      </w:r>
    </w:p>
    <w:p w14:paraId="6030106B" w14:textId="77777777" w:rsidR="00E03E03" w:rsidRDefault="00000000">
      <w:r>
        <w:rPr>
          <w:rFonts w:cs="Times New Roman"/>
          <w:b/>
        </w:rPr>
        <w:t>Francis:</w:t>
      </w:r>
      <w:r>
        <w:rPr>
          <w:rFonts w:cs="Times New Roman"/>
        </w:rPr>
        <w:t xml:space="preserve"> Readiness after Output A?</w:t>
      </w:r>
      <w:r>
        <w:br/>
      </w:r>
      <w:r>
        <w:rPr>
          <w:rFonts w:cs="Times New Roman"/>
          <w:b/>
        </w:rPr>
        <w:t>SIM-A01:</w:t>
      </w:r>
      <w:r>
        <w:rPr>
          <w:rFonts w:cs="Times New Roman"/>
        </w:rPr>
        <w:t xml:space="preserve"> 2/5. The numbers are present but the customer must infer suitability and risk. Some numerate customers may still decide easily.</w:t>
      </w:r>
    </w:p>
    <w:p w14:paraId="2EF2B21D" w14:textId="77777777" w:rsidR="00E03E03" w:rsidRDefault="00000000">
      <w:r>
        <w:rPr>
          <w:rFonts w:cs="Times New Roman"/>
          <w:b/>
        </w:rPr>
        <w:lastRenderedPageBreak/>
        <w:t>Francis:</w:t>
      </w:r>
      <w:r>
        <w:rPr>
          <w:rFonts w:cs="Times New Roman"/>
        </w:rPr>
        <w:t xml:space="preserve"> Which is more trustworthy, and did order matter?</w:t>
      </w:r>
      <w:r>
        <w:br/>
      </w:r>
      <w:r>
        <w:rPr>
          <w:rFonts w:cs="Times New Roman"/>
          <w:b/>
        </w:rPr>
        <w:t>SIM-A01:</w:t>
      </w:r>
      <w:r>
        <w:rPr>
          <w:rFonts w:cs="Times New Roman"/>
        </w:rPr>
        <w:t xml:space="preserve"> B if calculation and limitations are accurate. Seeing B first likely made A appear less complete. B is worse if it steers toward provider profit, hides uncertainty or skips revalidation.</w:t>
      </w:r>
    </w:p>
    <w:p w14:paraId="2FA7C2D3" w14:textId="77777777" w:rsidR="00E03E03" w:rsidRDefault="00000000">
      <w:pPr>
        <w:pStyle w:val="21"/>
      </w:pPr>
      <w:r>
        <w:rPr>
          <w:rFonts w:ascii="Times New Roman" w:eastAsia="Times New Roman" w:hAnsi="Times New Roman" w:cs="Times New Roman"/>
        </w:rPr>
        <w:t>S10 — Prioritisation and closing</w:t>
      </w:r>
    </w:p>
    <w:p w14:paraId="51E9ECA5" w14:textId="77777777" w:rsidR="00E03E03" w:rsidRDefault="00000000">
      <w:r>
        <w:rPr>
          <w:rFonts w:cs="Times New Roman"/>
          <w:b/>
        </w:rPr>
        <w:t>Francis:</w:t>
      </w:r>
      <w:r>
        <w:rPr>
          <w:rFonts w:cs="Times New Roman"/>
        </w:rPr>
        <w:t xml:space="preserve"> Which change should be tested first?</w:t>
      </w:r>
      <w:r>
        <w:br/>
      </w:r>
      <w:r>
        <w:rPr>
          <w:rFonts w:cs="Times New Roman"/>
          <w:b/>
        </w:rPr>
        <w:t>SIM-A01:</w:t>
      </w:r>
      <w:r>
        <w:rPr>
          <w:rFonts w:cs="Times New Roman"/>
        </w:rPr>
        <w:t xml:space="preserve"> Add a neutral conclusion to otherwise equivalent information. Do not bundle timing, loyalty or channel continuity. The interview can explore H1M; only a controlled pilot can test H1Q.</w:t>
      </w:r>
    </w:p>
    <w:p w14:paraId="16286789" w14:textId="77777777" w:rsidR="00E03E03" w:rsidRDefault="00000000">
      <w:pPr>
        <w:pStyle w:val="1"/>
      </w:pPr>
      <w:r>
        <w:rPr>
          <w:rFonts w:ascii="Times New Roman" w:eastAsia="Times New Roman" w:hAnsi="Times New Roman" w:cs="Times New Roman"/>
        </w:rPr>
        <w:t>Appendix C — Full GenAI TO-BE development transcript</w:t>
      </w:r>
    </w:p>
    <w:p w14:paraId="2718B455" w14:textId="77777777" w:rsidR="00E03E03" w:rsidRDefault="00000000">
      <w:r>
        <w:rPr>
          <w:rFonts w:cs="Times New Roman"/>
          <w:b/>
        </w:rPr>
        <w:t>Transcript ID:</w:t>
      </w:r>
      <w:r>
        <w:rPr>
          <w:rFonts w:cs="Times New Roman"/>
        </w:rPr>
        <w:t xml:space="preserve"> A1D2-TOBE-GENAI-20260810</w:t>
      </w:r>
      <w:r>
        <w:br/>
      </w:r>
      <w:r>
        <w:rPr>
          <w:rFonts w:cs="Times New Roman"/>
          <w:b/>
        </w:rPr>
        <w:t>Generated:</w:t>
      </w:r>
      <w:r>
        <w:rPr>
          <w:rFonts w:cs="Times New Roman"/>
        </w:rPr>
        <w:t xml:space="preserve"> 10 August 2026</w:t>
      </w:r>
      <w:r>
        <w:br/>
      </w:r>
      <w:r>
        <w:rPr>
          <w:rFonts w:cs="Times New Roman"/>
          <w:b/>
        </w:rPr>
        <w:t>Role:</w:t>
      </w:r>
      <w:r>
        <w:rPr>
          <w:rFonts w:cs="Times New Roman"/>
        </w:rPr>
        <w:t xml:space="preserve"> OpenAI Codex assistant acting as a process-design challenger; no Spark system access or customer experience</w:t>
      </w:r>
    </w:p>
    <w:p w14:paraId="79CAF83E" w14:textId="77777777" w:rsidR="00E03E03" w:rsidRDefault="00000000">
      <w:r>
        <w:rPr>
          <w:rFonts w:cs="Times New Roman"/>
          <w:b/>
        </w:rPr>
        <w:t>Francis:</w:t>
      </w:r>
      <w:r>
        <w:rPr>
          <w:rFonts w:cs="Times New Roman"/>
        </w:rPr>
        <w:t xml:space="preserve"> Design a BPMN 2.0 TO-BE for PlanFit Navigator Core. Keep the scope to Spark-brand individual consumer mobile, isolate the explanation effect, retain no-change and human-help paths, and do not assume hidden Spark systems.</w:t>
      </w:r>
    </w:p>
    <w:p w14:paraId="7AA25AC8" w14:textId="77777777" w:rsidR="00E03E03" w:rsidRDefault="00000000">
      <w:r>
        <w:rPr>
          <w:rFonts w:cs="Times New Roman"/>
          <w:b/>
        </w:rPr>
        <w:t>GenAI:</w:t>
      </w:r>
      <w:r>
        <w:rPr>
          <w:rFonts w:cs="Times New Roman"/>
        </w:rPr>
        <w:t xml:space="preserve"> Use a customer pool and a Spark pool with MySpark, recommendation/data, assisted service, fulfilment and analytics/governance lanes. Validate eligibility and assign the comparison arm before display. Retrieve only approved inputs. Apply the same plan and eligibility logic to both arms; add the conclusion and explanation only to the treatment. Record assignment and display separately, then allow keep, change, help, defer or exit. Revalidate before fulfilment and use a timer-start process to include every assignment in 90-day measurement.</w:t>
      </w:r>
    </w:p>
    <w:p w14:paraId="41819907" w14:textId="77777777" w:rsidR="00E03E03" w:rsidRDefault="00000000">
      <w:r>
        <w:rPr>
          <w:rFonts w:cs="Times New Roman"/>
          <w:b/>
        </w:rPr>
        <w:t>Francis:</w:t>
      </w:r>
      <w:r>
        <w:rPr>
          <w:rFonts w:cs="Times New Roman"/>
        </w:rPr>
        <w:t xml:space="preserve"> Challenge the design for deadlocks, misleading outcomes and governance risks.</w:t>
      </w:r>
    </w:p>
    <w:p w14:paraId="23D86A73" w14:textId="77777777" w:rsidR="00E03E03" w:rsidRDefault="00000000">
      <w:r>
        <w:rPr>
          <w:rFonts w:cs="Times New Roman"/>
          <w:b/>
        </w:rPr>
        <w:t>GenAI:</w:t>
      </w:r>
      <w:r>
        <w:rPr>
          <w:rFonts w:cs="Times New Roman"/>
        </w:rPr>
        <w:t xml:space="preserve"> Every Spark send must have a matching customer catch/response and every customer decision must reach a defined end. Treat no eligible alternative as a valid no-change result. Add a correction route, event-based wait for assistance responses, explicit decline/defer and exit messages, and a safe close for unresolved cases. Do not reuse data without an approved purpose. Do not optimise acceptance without churn, margin, complaints, privacy and suitability guardrails.</w:t>
      </w:r>
    </w:p>
    <w:p w14:paraId="40788D80" w14:textId="77777777" w:rsidR="00E03E03" w:rsidRDefault="00000000">
      <w:r>
        <w:rPr>
          <w:rFonts w:cs="Times New Roman"/>
          <w:b/>
        </w:rPr>
        <w:t>Francis:</w:t>
      </w:r>
      <w:r>
        <w:rPr>
          <w:rFonts w:cs="Times New Roman"/>
        </w:rPr>
        <w:t xml:space="preserve"> Where are the three KPIs captured?</w:t>
      </w:r>
    </w:p>
    <w:p w14:paraId="6BD94B87" w14:textId="77777777" w:rsidR="00E03E03" w:rsidRDefault="00000000">
      <w:r>
        <w:rPr>
          <w:rFonts w:cs="Times New Roman"/>
          <w:b/>
        </w:rPr>
        <w:lastRenderedPageBreak/>
        <w:t>GenAI:</w:t>
      </w:r>
      <w:r>
        <w:rPr>
          <w:rFonts w:cs="Times New Roman"/>
        </w:rPr>
        <w:t xml:space="preserve"> Record N_g/R_s immediately after eligibility and assignment. Record R_c only after the assigned output is displayed. Record R_a only in the treatment arm, after the customer explicitly confirms its suitability-valid recommendation or successfully fulfils the recommended eligible change; comparator choices remain diagnostics. A scheduled process should join all assigned cases to 90-day churn and guardrail events, including cases that never complete.</w:t>
      </w:r>
    </w:p>
    <w:p w14:paraId="0A3366B1" w14:textId="77777777" w:rsidR="00E03E03" w:rsidRDefault="00000000">
      <w:r>
        <w:rPr>
          <w:rFonts w:cs="Times New Roman"/>
        </w:rPr>
        <w:t>This transcript is design assistance, not business evidence.</w:t>
      </w:r>
    </w:p>
    <w:p w14:paraId="70F7564F" w14:textId="77777777" w:rsidR="00E03E03" w:rsidRDefault="00000000">
      <w:pPr>
        <w:pStyle w:val="1"/>
      </w:pPr>
      <w:r>
        <w:rPr>
          <w:rFonts w:ascii="Times New Roman" w:eastAsia="Times New Roman" w:hAnsi="Times New Roman" w:cs="Times New Roman"/>
        </w:rPr>
        <w:t>Appendix D — Matched concept stimuli</w:t>
      </w:r>
    </w:p>
    <w:p w14:paraId="5BB715E0" w14:textId="77777777" w:rsidR="00E03E03" w:rsidRDefault="00000000">
      <w:r>
        <w:rPr>
          <w:rFonts w:cs="Times New Roman"/>
        </w:rPr>
        <w:t>Both outputs use the same fictional profile: current plan $60/month for 12 GB; recent monthly usage 7.8, 8.4 and 9.1 GB; Plan X $55/10 GB; Current plan $60/12 GB; Plan Y $65/20 GB. Add-ons, devices and undisclosed eligibility are excluded.</w:t>
      </w:r>
    </w:p>
    <w:p w14:paraId="19CF11E9" w14:textId="77777777" w:rsidR="00E03E03" w:rsidRDefault="00000000">
      <w:pPr>
        <w:pStyle w:val="21"/>
      </w:pPr>
      <w:r>
        <w:rPr>
          <w:rFonts w:ascii="Times New Roman" w:eastAsia="Times New Roman" w:hAnsi="Times New Roman" w:cs="Times New Roman"/>
        </w:rPr>
        <w:t>Output A — Information and options only</w:t>
      </w:r>
    </w:p>
    <w:p w14:paraId="37EEE1D3" w14:textId="77777777" w:rsidR="00E03E03" w:rsidRDefault="00000000">
      <w:pPr>
        <w:pStyle w:val="af7"/>
      </w:pPr>
      <w:r>
        <w:rPr>
          <w:rFonts w:cs="Times New Roman"/>
        </w:rPr>
        <w:t>Table D1</w:t>
      </w:r>
      <w:r>
        <w:rPr>
          <w:rFonts w:cs="Times New Roman"/>
        </w:rPr>
        <w:br/>
      </w:r>
      <w:r>
        <w:rPr>
          <w:rFonts w:cs="Times New Roman"/>
          <w:b w:val="0"/>
          <w:i/>
        </w:rPr>
        <w:t>Output A matched plan options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28"/>
        <w:gridCol w:w="1440"/>
        <w:gridCol w:w="1440"/>
        <w:gridCol w:w="4752"/>
      </w:tblGrid>
      <w:tr w:rsidR="00E03E03" w14:paraId="21B3F55C" w14:textId="77777777">
        <w:trPr>
          <w:cantSplit/>
          <w:tblHeader/>
          <w:jc w:val="center"/>
        </w:trPr>
        <w:tc>
          <w:tcPr>
            <w:tcW w:w="1728" w:type="dxa"/>
            <w:shd w:val="clear" w:color="auto" w:fill="FFFFFF"/>
            <w:vAlign w:val="center"/>
          </w:tcPr>
          <w:p w14:paraId="625A2EBF" w14:textId="77777777" w:rsidR="00E03E03" w:rsidRDefault="00000000">
            <w:pPr>
              <w:keepNext/>
              <w:spacing w:after="0" w:line="276" w:lineRule="auto"/>
            </w:pPr>
            <w:r>
              <w:rPr>
                <w:rFonts w:cs="Times New Roman"/>
                <w:b/>
                <w:sz w:val="20"/>
              </w:rPr>
              <w:t>Item</w:t>
            </w:r>
          </w:p>
        </w:tc>
        <w:tc>
          <w:tcPr>
            <w:tcW w:w="1440" w:type="dxa"/>
            <w:shd w:val="clear" w:color="auto" w:fill="FFFFFF"/>
            <w:vAlign w:val="center"/>
          </w:tcPr>
          <w:p w14:paraId="38C04016" w14:textId="77777777" w:rsidR="00E03E03" w:rsidRDefault="00000000">
            <w:pPr>
              <w:keepNext/>
              <w:spacing w:after="0" w:line="276" w:lineRule="auto"/>
            </w:pPr>
            <w:r>
              <w:rPr>
                <w:rFonts w:cs="Times New Roman"/>
                <w:b/>
                <w:sz w:val="20"/>
              </w:rPr>
              <w:t>Price</w:t>
            </w:r>
          </w:p>
        </w:tc>
        <w:tc>
          <w:tcPr>
            <w:tcW w:w="1440" w:type="dxa"/>
            <w:shd w:val="clear" w:color="auto" w:fill="FFFFFF"/>
            <w:vAlign w:val="center"/>
          </w:tcPr>
          <w:p w14:paraId="426758A5" w14:textId="77777777" w:rsidR="00E03E03" w:rsidRDefault="00000000">
            <w:pPr>
              <w:keepNext/>
              <w:spacing w:after="0" w:line="276" w:lineRule="auto"/>
            </w:pPr>
            <w:r>
              <w:rPr>
                <w:rFonts w:cs="Times New Roman"/>
                <w:b/>
                <w:sz w:val="20"/>
              </w:rPr>
              <w:t>Allowance</w:t>
            </w:r>
          </w:p>
        </w:tc>
        <w:tc>
          <w:tcPr>
            <w:tcW w:w="4752" w:type="dxa"/>
            <w:shd w:val="clear" w:color="auto" w:fill="FFFFFF"/>
            <w:vAlign w:val="center"/>
          </w:tcPr>
          <w:p w14:paraId="11C084D1" w14:textId="77777777" w:rsidR="00E03E03" w:rsidRDefault="00000000">
            <w:pPr>
              <w:keepNext/>
              <w:spacing w:after="0" w:line="276" w:lineRule="auto"/>
            </w:pPr>
            <w:r>
              <w:rPr>
                <w:rFonts w:cs="Times New Roman"/>
                <w:b/>
                <w:sz w:val="20"/>
              </w:rPr>
              <w:t>Note</w:t>
            </w:r>
          </w:p>
        </w:tc>
      </w:tr>
      <w:tr w:rsidR="00E03E03" w14:paraId="2191606A" w14:textId="77777777">
        <w:trPr>
          <w:cantSplit/>
          <w:jc w:val="center"/>
        </w:trPr>
        <w:tc>
          <w:tcPr>
            <w:tcW w:w="1728" w:type="dxa"/>
            <w:shd w:val="clear" w:color="auto" w:fill="FFFFFF"/>
            <w:vAlign w:val="center"/>
          </w:tcPr>
          <w:p w14:paraId="0FD87D14" w14:textId="77777777" w:rsidR="00E03E03" w:rsidRDefault="00000000">
            <w:pPr>
              <w:keepNext/>
              <w:spacing w:after="0" w:line="276" w:lineRule="auto"/>
            </w:pPr>
            <w:r>
              <w:rPr>
                <w:rFonts w:cs="Times New Roman"/>
                <w:sz w:val="20"/>
              </w:rPr>
              <w:t>Plan X</w:t>
            </w:r>
          </w:p>
        </w:tc>
        <w:tc>
          <w:tcPr>
            <w:tcW w:w="1440" w:type="dxa"/>
            <w:shd w:val="clear" w:color="auto" w:fill="FFFFFF"/>
            <w:vAlign w:val="center"/>
          </w:tcPr>
          <w:p w14:paraId="7F4313A5" w14:textId="77777777" w:rsidR="00E03E03" w:rsidRDefault="00000000">
            <w:pPr>
              <w:keepNext/>
              <w:spacing w:after="0" w:line="276" w:lineRule="auto"/>
            </w:pPr>
            <w:r>
              <w:rPr>
                <w:rFonts w:cs="Times New Roman"/>
                <w:sz w:val="20"/>
              </w:rPr>
              <w:t>$55/month</w:t>
            </w:r>
          </w:p>
        </w:tc>
        <w:tc>
          <w:tcPr>
            <w:tcW w:w="1440" w:type="dxa"/>
            <w:shd w:val="clear" w:color="auto" w:fill="FFFFFF"/>
            <w:vAlign w:val="center"/>
          </w:tcPr>
          <w:p w14:paraId="4B55A7A9" w14:textId="77777777" w:rsidR="00E03E03" w:rsidRDefault="00000000">
            <w:pPr>
              <w:keepNext/>
              <w:spacing w:after="0" w:line="276" w:lineRule="auto"/>
            </w:pPr>
            <w:r>
              <w:rPr>
                <w:rFonts w:cs="Times New Roman"/>
                <w:sz w:val="20"/>
              </w:rPr>
              <w:t>10 GB</w:t>
            </w:r>
          </w:p>
        </w:tc>
        <w:tc>
          <w:tcPr>
            <w:tcW w:w="4752" w:type="dxa"/>
            <w:shd w:val="clear" w:color="auto" w:fill="FFFFFF"/>
            <w:vAlign w:val="center"/>
          </w:tcPr>
          <w:p w14:paraId="300DEEDD" w14:textId="77777777" w:rsidR="00E03E03" w:rsidRDefault="00000000">
            <w:pPr>
              <w:keepNext/>
              <w:spacing w:after="0" w:line="276" w:lineRule="auto"/>
            </w:pPr>
            <w:r>
              <w:rPr>
                <w:rFonts w:cs="Times New Roman"/>
                <w:sz w:val="20"/>
              </w:rPr>
              <w:t>Eligibility and effective terms require confirmation.</w:t>
            </w:r>
          </w:p>
        </w:tc>
      </w:tr>
      <w:tr w:rsidR="00E03E03" w14:paraId="768494BF" w14:textId="77777777">
        <w:trPr>
          <w:cantSplit/>
          <w:jc w:val="center"/>
        </w:trPr>
        <w:tc>
          <w:tcPr>
            <w:tcW w:w="1728" w:type="dxa"/>
            <w:shd w:val="clear" w:color="auto" w:fill="FFFFFF"/>
            <w:vAlign w:val="center"/>
          </w:tcPr>
          <w:p w14:paraId="612C8AF6" w14:textId="77777777" w:rsidR="00E03E03" w:rsidRDefault="00000000">
            <w:pPr>
              <w:keepNext/>
              <w:spacing w:after="0" w:line="276" w:lineRule="auto"/>
            </w:pPr>
            <w:r>
              <w:rPr>
                <w:rFonts w:cs="Times New Roman"/>
                <w:sz w:val="20"/>
              </w:rPr>
              <w:t>Current plan</w:t>
            </w:r>
          </w:p>
        </w:tc>
        <w:tc>
          <w:tcPr>
            <w:tcW w:w="1440" w:type="dxa"/>
            <w:shd w:val="clear" w:color="auto" w:fill="FFFFFF"/>
            <w:vAlign w:val="center"/>
          </w:tcPr>
          <w:p w14:paraId="04DBF203" w14:textId="77777777" w:rsidR="00E03E03" w:rsidRDefault="00000000">
            <w:pPr>
              <w:keepNext/>
              <w:spacing w:after="0" w:line="276" w:lineRule="auto"/>
            </w:pPr>
            <w:r>
              <w:rPr>
                <w:rFonts w:cs="Times New Roman"/>
                <w:sz w:val="20"/>
              </w:rPr>
              <w:t>$60/month</w:t>
            </w:r>
          </w:p>
        </w:tc>
        <w:tc>
          <w:tcPr>
            <w:tcW w:w="1440" w:type="dxa"/>
            <w:shd w:val="clear" w:color="auto" w:fill="FFFFFF"/>
            <w:vAlign w:val="center"/>
          </w:tcPr>
          <w:p w14:paraId="04E00D1F" w14:textId="77777777" w:rsidR="00E03E03" w:rsidRDefault="00000000">
            <w:pPr>
              <w:keepNext/>
              <w:spacing w:after="0" w:line="276" w:lineRule="auto"/>
            </w:pPr>
            <w:r>
              <w:rPr>
                <w:rFonts w:cs="Times New Roman"/>
                <w:sz w:val="20"/>
              </w:rPr>
              <w:t>12 GB</w:t>
            </w:r>
          </w:p>
        </w:tc>
        <w:tc>
          <w:tcPr>
            <w:tcW w:w="4752" w:type="dxa"/>
            <w:shd w:val="clear" w:color="auto" w:fill="FFFFFF"/>
            <w:vAlign w:val="center"/>
          </w:tcPr>
          <w:p w14:paraId="2264224C" w14:textId="77777777" w:rsidR="00E03E03" w:rsidRDefault="00000000">
            <w:pPr>
              <w:keepNext/>
              <w:spacing w:after="0" w:line="276" w:lineRule="auto"/>
            </w:pPr>
            <w:r>
              <w:rPr>
                <w:rFonts w:cs="Times New Roman"/>
                <w:sz w:val="20"/>
              </w:rPr>
              <w:t>No change.</w:t>
            </w:r>
          </w:p>
        </w:tc>
      </w:tr>
      <w:tr w:rsidR="00E03E03" w14:paraId="6A1D35E9" w14:textId="77777777">
        <w:trPr>
          <w:cantSplit/>
          <w:jc w:val="center"/>
        </w:trPr>
        <w:tc>
          <w:tcPr>
            <w:tcW w:w="1728" w:type="dxa"/>
            <w:shd w:val="clear" w:color="auto" w:fill="FFFFFF"/>
            <w:vAlign w:val="center"/>
          </w:tcPr>
          <w:p w14:paraId="574B6D1B" w14:textId="77777777" w:rsidR="00E03E03" w:rsidRDefault="00000000">
            <w:pPr>
              <w:spacing w:after="0" w:line="276" w:lineRule="auto"/>
            </w:pPr>
            <w:r>
              <w:rPr>
                <w:rFonts w:cs="Times New Roman"/>
                <w:sz w:val="20"/>
              </w:rPr>
              <w:t>Plan Y</w:t>
            </w:r>
          </w:p>
        </w:tc>
        <w:tc>
          <w:tcPr>
            <w:tcW w:w="1440" w:type="dxa"/>
            <w:shd w:val="clear" w:color="auto" w:fill="FFFFFF"/>
            <w:vAlign w:val="center"/>
          </w:tcPr>
          <w:p w14:paraId="03A5791B" w14:textId="77777777" w:rsidR="00E03E03" w:rsidRDefault="00000000">
            <w:pPr>
              <w:spacing w:after="0" w:line="276" w:lineRule="auto"/>
            </w:pPr>
            <w:r>
              <w:rPr>
                <w:rFonts w:cs="Times New Roman"/>
                <w:sz w:val="20"/>
              </w:rPr>
              <w:t>$65/month</w:t>
            </w:r>
          </w:p>
        </w:tc>
        <w:tc>
          <w:tcPr>
            <w:tcW w:w="1440" w:type="dxa"/>
            <w:shd w:val="clear" w:color="auto" w:fill="FFFFFF"/>
            <w:vAlign w:val="center"/>
          </w:tcPr>
          <w:p w14:paraId="7E23C18B" w14:textId="77777777" w:rsidR="00E03E03" w:rsidRDefault="00000000">
            <w:pPr>
              <w:spacing w:after="0" w:line="276" w:lineRule="auto"/>
            </w:pPr>
            <w:r>
              <w:rPr>
                <w:rFonts w:cs="Times New Roman"/>
                <w:sz w:val="20"/>
              </w:rPr>
              <w:t>20 GB</w:t>
            </w:r>
          </w:p>
        </w:tc>
        <w:tc>
          <w:tcPr>
            <w:tcW w:w="4752" w:type="dxa"/>
            <w:shd w:val="clear" w:color="auto" w:fill="FFFFFF"/>
            <w:vAlign w:val="center"/>
          </w:tcPr>
          <w:p w14:paraId="3CC4EF4D" w14:textId="77777777" w:rsidR="00E03E03" w:rsidRDefault="00000000">
            <w:pPr>
              <w:spacing w:after="0" w:line="276" w:lineRule="auto"/>
            </w:pPr>
            <w:r>
              <w:rPr>
                <w:rFonts w:cs="Times New Roman"/>
                <w:sz w:val="20"/>
              </w:rPr>
              <w:t>Eligibility and effective terms require confirmation.</w:t>
            </w:r>
          </w:p>
        </w:tc>
      </w:tr>
    </w:tbl>
    <w:p w14:paraId="7DAA1CC8" w14:textId="77777777" w:rsidR="00E03E03" w:rsidRDefault="00E03E03">
      <w:pPr>
        <w:spacing w:after="40"/>
      </w:pPr>
    </w:p>
    <w:p w14:paraId="021F2F81" w14:textId="77777777" w:rsidR="00E03E03" w:rsidRDefault="00000000">
      <w:r>
        <w:rPr>
          <w:rFonts w:cs="Times New Roman"/>
        </w:rPr>
        <w:t>Recent usage: 7.8 GB, 8.4 GB and 9.1 GB. Review the information and choose whether to keep, change, ask for help or defer.</w:t>
      </w:r>
    </w:p>
    <w:p w14:paraId="016E0B4F" w14:textId="77777777" w:rsidR="00E03E03" w:rsidRDefault="00000000">
      <w:pPr>
        <w:pStyle w:val="21"/>
      </w:pPr>
      <w:r>
        <w:rPr>
          <w:rFonts w:ascii="Times New Roman" w:eastAsia="Times New Roman" w:hAnsi="Times New Roman" w:cs="Times New Roman"/>
        </w:rPr>
        <w:t>Output B — Equivalent information plus explainable conclusion</w:t>
      </w:r>
    </w:p>
    <w:p w14:paraId="75B485F4" w14:textId="77777777" w:rsidR="00E03E03" w:rsidRDefault="00000000">
      <w:pPr>
        <w:pStyle w:val="af7"/>
      </w:pPr>
      <w:r>
        <w:rPr>
          <w:rFonts w:cs="Times New Roman"/>
        </w:rPr>
        <w:t>Table D2</w:t>
      </w:r>
      <w:r>
        <w:rPr>
          <w:rFonts w:cs="Times New Roman"/>
        </w:rPr>
        <w:br/>
      </w:r>
      <w:r>
        <w:rPr>
          <w:rFonts w:cs="Times New Roman"/>
          <w:b w:val="0"/>
          <w:i/>
        </w:rPr>
        <w:t>Output B matched plan options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28"/>
        <w:gridCol w:w="1440"/>
        <w:gridCol w:w="1440"/>
        <w:gridCol w:w="4752"/>
      </w:tblGrid>
      <w:tr w:rsidR="00E03E03" w14:paraId="78966D3E" w14:textId="77777777">
        <w:trPr>
          <w:cantSplit/>
          <w:tblHeader/>
          <w:jc w:val="center"/>
        </w:trPr>
        <w:tc>
          <w:tcPr>
            <w:tcW w:w="1728" w:type="dxa"/>
            <w:shd w:val="clear" w:color="auto" w:fill="FFFFFF"/>
            <w:vAlign w:val="center"/>
          </w:tcPr>
          <w:p w14:paraId="2983D194" w14:textId="77777777" w:rsidR="00E03E03" w:rsidRDefault="00000000">
            <w:pPr>
              <w:keepNext/>
              <w:spacing w:after="0" w:line="276" w:lineRule="auto"/>
            </w:pPr>
            <w:r>
              <w:rPr>
                <w:rFonts w:cs="Times New Roman"/>
                <w:b/>
                <w:sz w:val="20"/>
              </w:rPr>
              <w:t>Item</w:t>
            </w:r>
          </w:p>
        </w:tc>
        <w:tc>
          <w:tcPr>
            <w:tcW w:w="1440" w:type="dxa"/>
            <w:shd w:val="clear" w:color="auto" w:fill="FFFFFF"/>
            <w:vAlign w:val="center"/>
          </w:tcPr>
          <w:p w14:paraId="410BEFA9" w14:textId="77777777" w:rsidR="00E03E03" w:rsidRDefault="00000000">
            <w:pPr>
              <w:keepNext/>
              <w:spacing w:after="0" w:line="276" w:lineRule="auto"/>
            </w:pPr>
            <w:r>
              <w:rPr>
                <w:rFonts w:cs="Times New Roman"/>
                <w:b/>
                <w:sz w:val="20"/>
              </w:rPr>
              <w:t>Price</w:t>
            </w:r>
          </w:p>
        </w:tc>
        <w:tc>
          <w:tcPr>
            <w:tcW w:w="1440" w:type="dxa"/>
            <w:shd w:val="clear" w:color="auto" w:fill="FFFFFF"/>
            <w:vAlign w:val="center"/>
          </w:tcPr>
          <w:p w14:paraId="01F5F885" w14:textId="77777777" w:rsidR="00E03E03" w:rsidRDefault="00000000">
            <w:pPr>
              <w:keepNext/>
              <w:spacing w:after="0" w:line="276" w:lineRule="auto"/>
            </w:pPr>
            <w:r>
              <w:rPr>
                <w:rFonts w:cs="Times New Roman"/>
                <w:b/>
                <w:sz w:val="20"/>
              </w:rPr>
              <w:t>Allowance</w:t>
            </w:r>
          </w:p>
        </w:tc>
        <w:tc>
          <w:tcPr>
            <w:tcW w:w="4752" w:type="dxa"/>
            <w:shd w:val="clear" w:color="auto" w:fill="FFFFFF"/>
            <w:vAlign w:val="center"/>
          </w:tcPr>
          <w:p w14:paraId="544BBCCA" w14:textId="77777777" w:rsidR="00E03E03" w:rsidRDefault="00000000">
            <w:pPr>
              <w:keepNext/>
              <w:spacing w:after="0" w:line="276" w:lineRule="auto"/>
            </w:pPr>
            <w:r>
              <w:rPr>
                <w:rFonts w:cs="Times New Roman"/>
                <w:b/>
                <w:sz w:val="20"/>
              </w:rPr>
              <w:t>Note</w:t>
            </w:r>
          </w:p>
        </w:tc>
      </w:tr>
      <w:tr w:rsidR="00E03E03" w14:paraId="66C46987" w14:textId="77777777">
        <w:trPr>
          <w:cantSplit/>
          <w:jc w:val="center"/>
        </w:trPr>
        <w:tc>
          <w:tcPr>
            <w:tcW w:w="1728" w:type="dxa"/>
            <w:shd w:val="clear" w:color="auto" w:fill="FFFFFF"/>
            <w:vAlign w:val="center"/>
          </w:tcPr>
          <w:p w14:paraId="3DE9EEE4" w14:textId="77777777" w:rsidR="00E03E03" w:rsidRDefault="00000000">
            <w:pPr>
              <w:keepNext/>
              <w:spacing w:after="0" w:line="276" w:lineRule="auto"/>
            </w:pPr>
            <w:r>
              <w:rPr>
                <w:rFonts w:cs="Times New Roman"/>
                <w:sz w:val="20"/>
              </w:rPr>
              <w:t>Plan X</w:t>
            </w:r>
          </w:p>
        </w:tc>
        <w:tc>
          <w:tcPr>
            <w:tcW w:w="1440" w:type="dxa"/>
            <w:shd w:val="clear" w:color="auto" w:fill="FFFFFF"/>
            <w:vAlign w:val="center"/>
          </w:tcPr>
          <w:p w14:paraId="527E74F9" w14:textId="77777777" w:rsidR="00E03E03" w:rsidRDefault="00000000">
            <w:pPr>
              <w:keepNext/>
              <w:spacing w:after="0" w:line="276" w:lineRule="auto"/>
            </w:pPr>
            <w:r>
              <w:rPr>
                <w:rFonts w:cs="Times New Roman"/>
                <w:sz w:val="20"/>
              </w:rPr>
              <w:t>$55/month</w:t>
            </w:r>
          </w:p>
        </w:tc>
        <w:tc>
          <w:tcPr>
            <w:tcW w:w="1440" w:type="dxa"/>
            <w:shd w:val="clear" w:color="auto" w:fill="FFFFFF"/>
            <w:vAlign w:val="center"/>
          </w:tcPr>
          <w:p w14:paraId="585A4D9F" w14:textId="77777777" w:rsidR="00E03E03" w:rsidRDefault="00000000">
            <w:pPr>
              <w:keepNext/>
              <w:spacing w:after="0" w:line="276" w:lineRule="auto"/>
            </w:pPr>
            <w:r>
              <w:rPr>
                <w:rFonts w:cs="Times New Roman"/>
                <w:sz w:val="20"/>
              </w:rPr>
              <w:t>10 GB</w:t>
            </w:r>
          </w:p>
        </w:tc>
        <w:tc>
          <w:tcPr>
            <w:tcW w:w="4752" w:type="dxa"/>
            <w:shd w:val="clear" w:color="auto" w:fill="FFFFFF"/>
            <w:vAlign w:val="center"/>
          </w:tcPr>
          <w:p w14:paraId="1B60AC73" w14:textId="77777777" w:rsidR="00E03E03" w:rsidRDefault="00000000">
            <w:pPr>
              <w:keepNext/>
              <w:spacing w:after="0" w:line="276" w:lineRule="auto"/>
            </w:pPr>
            <w:r>
              <w:rPr>
                <w:rFonts w:cs="Times New Roman"/>
                <w:sz w:val="20"/>
              </w:rPr>
              <w:t>Eligibility and effective terms require confirmation.</w:t>
            </w:r>
          </w:p>
        </w:tc>
      </w:tr>
      <w:tr w:rsidR="00E03E03" w14:paraId="25F7D948" w14:textId="77777777">
        <w:trPr>
          <w:cantSplit/>
          <w:jc w:val="center"/>
        </w:trPr>
        <w:tc>
          <w:tcPr>
            <w:tcW w:w="1728" w:type="dxa"/>
            <w:shd w:val="clear" w:color="auto" w:fill="FFFFFF"/>
            <w:vAlign w:val="center"/>
          </w:tcPr>
          <w:p w14:paraId="18115143" w14:textId="77777777" w:rsidR="00E03E03" w:rsidRDefault="00000000">
            <w:pPr>
              <w:keepNext/>
              <w:spacing w:after="0" w:line="276" w:lineRule="auto"/>
            </w:pPr>
            <w:r>
              <w:rPr>
                <w:rFonts w:cs="Times New Roman"/>
                <w:sz w:val="20"/>
              </w:rPr>
              <w:t>Current plan</w:t>
            </w:r>
          </w:p>
        </w:tc>
        <w:tc>
          <w:tcPr>
            <w:tcW w:w="1440" w:type="dxa"/>
            <w:shd w:val="clear" w:color="auto" w:fill="FFFFFF"/>
            <w:vAlign w:val="center"/>
          </w:tcPr>
          <w:p w14:paraId="6B673C6C" w14:textId="77777777" w:rsidR="00E03E03" w:rsidRDefault="00000000">
            <w:pPr>
              <w:keepNext/>
              <w:spacing w:after="0" w:line="276" w:lineRule="auto"/>
            </w:pPr>
            <w:r>
              <w:rPr>
                <w:rFonts w:cs="Times New Roman"/>
                <w:sz w:val="20"/>
              </w:rPr>
              <w:t>$60/month</w:t>
            </w:r>
          </w:p>
        </w:tc>
        <w:tc>
          <w:tcPr>
            <w:tcW w:w="1440" w:type="dxa"/>
            <w:shd w:val="clear" w:color="auto" w:fill="FFFFFF"/>
            <w:vAlign w:val="center"/>
          </w:tcPr>
          <w:p w14:paraId="7285E734" w14:textId="77777777" w:rsidR="00E03E03" w:rsidRDefault="00000000">
            <w:pPr>
              <w:keepNext/>
              <w:spacing w:after="0" w:line="276" w:lineRule="auto"/>
            </w:pPr>
            <w:r>
              <w:rPr>
                <w:rFonts w:cs="Times New Roman"/>
                <w:sz w:val="20"/>
              </w:rPr>
              <w:t>12 GB</w:t>
            </w:r>
          </w:p>
        </w:tc>
        <w:tc>
          <w:tcPr>
            <w:tcW w:w="4752" w:type="dxa"/>
            <w:shd w:val="clear" w:color="auto" w:fill="FFFFFF"/>
            <w:vAlign w:val="center"/>
          </w:tcPr>
          <w:p w14:paraId="1603AC5B" w14:textId="77777777" w:rsidR="00E03E03" w:rsidRDefault="00000000">
            <w:pPr>
              <w:keepNext/>
              <w:spacing w:after="0" w:line="276" w:lineRule="auto"/>
            </w:pPr>
            <w:r>
              <w:rPr>
                <w:rFonts w:cs="Times New Roman"/>
                <w:sz w:val="20"/>
              </w:rPr>
              <w:t>No change.</w:t>
            </w:r>
          </w:p>
        </w:tc>
      </w:tr>
      <w:tr w:rsidR="00E03E03" w14:paraId="5877FF6A" w14:textId="77777777">
        <w:trPr>
          <w:cantSplit/>
          <w:jc w:val="center"/>
        </w:trPr>
        <w:tc>
          <w:tcPr>
            <w:tcW w:w="1728" w:type="dxa"/>
            <w:shd w:val="clear" w:color="auto" w:fill="FFFFFF"/>
            <w:vAlign w:val="center"/>
          </w:tcPr>
          <w:p w14:paraId="305757CE" w14:textId="77777777" w:rsidR="00E03E03" w:rsidRDefault="00000000">
            <w:pPr>
              <w:spacing w:after="0" w:line="276" w:lineRule="auto"/>
            </w:pPr>
            <w:r>
              <w:rPr>
                <w:rFonts w:cs="Times New Roman"/>
                <w:sz w:val="20"/>
              </w:rPr>
              <w:t>Plan Y</w:t>
            </w:r>
          </w:p>
        </w:tc>
        <w:tc>
          <w:tcPr>
            <w:tcW w:w="1440" w:type="dxa"/>
            <w:shd w:val="clear" w:color="auto" w:fill="FFFFFF"/>
            <w:vAlign w:val="center"/>
          </w:tcPr>
          <w:p w14:paraId="21D0399A" w14:textId="77777777" w:rsidR="00E03E03" w:rsidRDefault="00000000">
            <w:pPr>
              <w:spacing w:after="0" w:line="276" w:lineRule="auto"/>
            </w:pPr>
            <w:r>
              <w:rPr>
                <w:rFonts w:cs="Times New Roman"/>
                <w:sz w:val="20"/>
              </w:rPr>
              <w:t>$65/month</w:t>
            </w:r>
          </w:p>
        </w:tc>
        <w:tc>
          <w:tcPr>
            <w:tcW w:w="1440" w:type="dxa"/>
            <w:shd w:val="clear" w:color="auto" w:fill="FFFFFF"/>
            <w:vAlign w:val="center"/>
          </w:tcPr>
          <w:p w14:paraId="4C3E9286" w14:textId="77777777" w:rsidR="00E03E03" w:rsidRDefault="00000000">
            <w:pPr>
              <w:spacing w:after="0" w:line="276" w:lineRule="auto"/>
            </w:pPr>
            <w:r>
              <w:rPr>
                <w:rFonts w:cs="Times New Roman"/>
                <w:sz w:val="20"/>
              </w:rPr>
              <w:t>20 GB</w:t>
            </w:r>
          </w:p>
        </w:tc>
        <w:tc>
          <w:tcPr>
            <w:tcW w:w="4752" w:type="dxa"/>
            <w:shd w:val="clear" w:color="auto" w:fill="FFFFFF"/>
            <w:vAlign w:val="center"/>
          </w:tcPr>
          <w:p w14:paraId="178806C2" w14:textId="77777777" w:rsidR="00E03E03" w:rsidRDefault="00000000">
            <w:pPr>
              <w:spacing w:after="0" w:line="276" w:lineRule="auto"/>
            </w:pPr>
            <w:r>
              <w:rPr>
                <w:rFonts w:cs="Times New Roman"/>
                <w:sz w:val="20"/>
              </w:rPr>
              <w:t>Eligibility and effective terms require confirmation.</w:t>
            </w:r>
          </w:p>
        </w:tc>
      </w:tr>
    </w:tbl>
    <w:p w14:paraId="0E8E7587" w14:textId="77777777" w:rsidR="00E03E03" w:rsidRDefault="00E03E03">
      <w:pPr>
        <w:spacing w:after="40"/>
      </w:pPr>
    </w:p>
    <w:p w14:paraId="0A3F84BA" w14:textId="77777777" w:rsidR="00E03E03" w:rsidRDefault="00000000">
      <w:r>
        <w:rPr>
          <w:rFonts w:cs="Times New Roman"/>
        </w:rPr>
        <w:t>Recent usage: 7.8 GB, 8.4 GB and 9.1 GB.</w:t>
      </w:r>
    </w:p>
    <w:p w14:paraId="41D38E64" w14:textId="77777777" w:rsidR="00E03E03" w:rsidRDefault="00000000">
      <w:pPr>
        <w:pStyle w:val="af5"/>
      </w:pPr>
      <w:r>
        <w:rPr>
          <w:rFonts w:cs="Times New Roman"/>
        </w:rPr>
        <w:t xml:space="preserve">Plan X may fit if your recent usage continues. It would save $5/month; the observed high was 9.1 GB, leaving 0.9 GB buffer. The trade-off is less headroom than the current plan. If usage </w:t>
      </w:r>
      <w:r>
        <w:rPr>
          <w:rFonts w:cs="Times New Roman"/>
        </w:rPr>
        <w:lastRenderedPageBreak/>
        <w:t>may rise or excluded add-ons matter, keeping the current plan may be safer. Correct the data or ask a person before changing.</w:t>
      </w:r>
    </w:p>
    <w:p w14:paraId="6C0A5C5B" w14:textId="77777777" w:rsidR="00E03E03" w:rsidRDefault="00000000">
      <w:r>
        <w:rPr>
          <w:rFonts w:cs="Times New Roman"/>
        </w:rPr>
        <w:t>The decision options remain identical: keep, change, ask for help or defer.</w:t>
      </w:r>
    </w:p>
    <w:p w14:paraId="6485FA94" w14:textId="77777777" w:rsidR="00E03E03" w:rsidRDefault="00000000">
      <w:pPr>
        <w:pStyle w:val="1"/>
      </w:pPr>
      <w:r>
        <w:rPr>
          <w:rFonts w:ascii="Times New Roman" w:eastAsia="Times New Roman" w:hAnsi="Times New Roman" w:cs="Times New Roman"/>
        </w:rPr>
        <w:t>Appendix E — Supporting TO-BE process views</w:t>
      </w:r>
    </w:p>
    <w:p w14:paraId="02EAF2C9" w14:textId="77777777" w:rsidR="00E03E03" w:rsidRDefault="00000000">
      <w:r>
        <w:rPr>
          <w:rFonts w:cs="Times New Roman"/>
        </w:rPr>
        <w:t>Figure 4 is supported by three linked subprocess views and one independent timer-start measurement process. The separation keeps the submission-scale main model readable while retaining the decision, exception, fulfilment and outcome-measurement logic needed to inspect the proposed design.</w:t>
      </w:r>
    </w:p>
    <w:p w14:paraId="0A70B588" w14:textId="77777777" w:rsidR="00E03E03" w:rsidRDefault="00E03E03">
      <w:pPr>
        <w:sectPr w:rsidR="00E03E03">
          <w:pgSz w:w="12240" w:h="15840"/>
          <w:pgMar w:top="1152" w:right="1440" w:bottom="1152" w:left="1440" w:header="708" w:footer="708" w:gutter="0"/>
          <w:cols w:space="720"/>
          <w:docGrid w:linePitch="360"/>
        </w:sectPr>
      </w:pPr>
    </w:p>
    <w:p w14:paraId="20F0D1D7" w14:textId="77777777" w:rsidR="00E03E03" w:rsidRDefault="00000000">
      <w:pPr>
        <w:spacing w:before="40" w:after="40"/>
        <w:jc w:val="center"/>
      </w:pPr>
      <w:r>
        <w:rPr>
          <w:noProof/>
        </w:rPr>
        <w:lastRenderedPageBreak/>
        <w:drawing>
          <wp:inline distT="0" distB="0" distL="0" distR="0" wp14:anchorId="55EC489F" wp14:editId="64AAE7CE">
            <wp:extent cx="9006840" cy="2345687"/>
            <wp:effectExtent l="0" t="0" r="0" b="0"/>
            <wp:docPr id="5" name="Picture 5" descr="Figure E1: Prepare matched PlanFit output" title="Figure 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are matched PlanFit output.png"/>
                    <pic:cNvPicPr/>
                  </pic:nvPicPr>
                  <pic:blipFill>
                    <a:blip r:embed="rId21"/>
                    <a:stretch>
                      <a:fillRect/>
                    </a:stretch>
                  </pic:blipFill>
                  <pic:spPr>
                    <a:xfrm>
                      <a:off x="0" y="0"/>
                      <a:ext cx="9006840" cy="2345687"/>
                    </a:xfrm>
                    <a:prstGeom prst="rect">
                      <a:avLst/>
                    </a:prstGeom>
                  </pic:spPr>
                </pic:pic>
              </a:graphicData>
            </a:graphic>
          </wp:inline>
        </w:drawing>
      </w:r>
    </w:p>
    <w:p w14:paraId="51AEEEC0" w14:textId="77777777" w:rsidR="00E03E03" w:rsidRDefault="00000000">
      <w:pPr>
        <w:pStyle w:val="af7"/>
        <w:keepNext w:val="0"/>
        <w:jc w:val="center"/>
      </w:pPr>
      <w:r>
        <w:rPr>
          <w:rFonts w:cs="Times New Roman"/>
          <w:i/>
        </w:rPr>
        <w:t>Figure E1</w:t>
      </w:r>
      <w:r>
        <w:rPr>
          <w:rFonts w:cs="Times New Roman"/>
        </w:rPr>
        <w:t xml:space="preserve">. </w:t>
      </w:r>
      <w:r>
        <w:rPr>
          <w:rFonts w:cs="Times New Roman"/>
          <w:i/>
        </w:rPr>
        <w:t>Prepare matched PlanFit output</w:t>
      </w:r>
    </w:p>
    <w:p w14:paraId="3F0A1B8C" w14:textId="77777777" w:rsidR="00E03E03" w:rsidRDefault="00000000">
      <w:pPr>
        <w:pStyle w:val="FigureNote"/>
      </w:pPr>
      <w:r>
        <w:rPr>
          <w:rFonts w:cs="Times New Roman"/>
          <w:i/>
        </w:rPr>
        <w:t xml:space="preserve">Note. </w:t>
      </w:r>
      <w:r>
        <w:rPr>
          <w:rFonts w:cs="Times New Roman"/>
        </w:rPr>
        <w:t>Linked subprocess for applying common eligibility and plan rules, assigning the comparison arm, and preparing the versioned treatment or comparator output.</w:t>
      </w:r>
    </w:p>
    <w:p w14:paraId="01CF994A" w14:textId="77777777" w:rsidR="00E03E03" w:rsidRDefault="00E03E03">
      <w:pPr>
        <w:sectPr w:rsidR="00E03E03">
          <w:pgSz w:w="15840" w:h="12240" w:orient="landscape"/>
          <w:pgMar w:top="1152" w:right="936" w:bottom="1152" w:left="936" w:header="708" w:footer="708" w:gutter="0"/>
          <w:cols w:space="720"/>
          <w:docGrid w:linePitch="360"/>
        </w:sectPr>
      </w:pPr>
    </w:p>
    <w:p w14:paraId="14384DAE" w14:textId="77777777" w:rsidR="00E03E03" w:rsidRDefault="00000000">
      <w:pPr>
        <w:spacing w:before="40" w:after="40"/>
        <w:jc w:val="center"/>
      </w:pPr>
      <w:r>
        <w:rPr>
          <w:noProof/>
        </w:rPr>
        <w:lastRenderedPageBreak/>
        <w:drawing>
          <wp:inline distT="0" distB="0" distL="0" distR="0" wp14:anchorId="0B8BC732" wp14:editId="0C657839">
            <wp:extent cx="9006840" cy="3175246"/>
            <wp:effectExtent l="0" t="0" r="0" b="0"/>
            <wp:docPr id="6" name="Picture 6" descr="Figure E2: Resolve customer response" title="Figure 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lve customer response.png"/>
                    <pic:cNvPicPr/>
                  </pic:nvPicPr>
                  <pic:blipFill>
                    <a:blip r:embed="rId22"/>
                    <a:stretch>
                      <a:fillRect/>
                    </a:stretch>
                  </pic:blipFill>
                  <pic:spPr>
                    <a:xfrm>
                      <a:off x="0" y="0"/>
                      <a:ext cx="9006840" cy="3175246"/>
                    </a:xfrm>
                    <a:prstGeom prst="rect">
                      <a:avLst/>
                    </a:prstGeom>
                  </pic:spPr>
                </pic:pic>
              </a:graphicData>
            </a:graphic>
          </wp:inline>
        </w:drawing>
      </w:r>
    </w:p>
    <w:p w14:paraId="4F08BC9E" w14:textId="77777777" w:rsidR="00E03E03" w:rsidRDefault="00000000">
      <w:pPr>
        <w:pStyle w:val="af7"/>
        <w:keepNext w:val="0"/>
        <w:jc w:val="center"/>
      </w:pPr>
      <w:r>
        <w:rPr>
          <w:rFonts w:cs="Times New Roman"/>
          <w:i/>
        </w:rPr>
        <w:t>Figure E2</w:t>
      </w:r>
      <w:r>
        <w:rPr>
          <w:rFonts w:cs="Times New Roman"/>
        </w:rPr>
        <w:t xml:space="preserve">. </w:t>
      </w:r>
      <w:r>
        <w:rPr>
          <w:rFonts w:cs="Times New Roman"/>
          <w:i/>
        </w:rPr>
        <w:t>Resolve customer response</w:t>
      </w:r>
    </w:p>
    <w:p w14:paraId="1D38D0EB" w14:textId="77777777" w:rsidR="00E03E03" w:rsidRDefault="00000000">
      <w:pPr>
        <w:pStyle w:val="FigureNote"/>
      </w:pPr>
      <w:r>
        <w:rPr>
          <w:rFonts w:cs="Times New Roman"/>
          <w:i/>
        </w:rPr>
        <w:t xml:space="preserve">Note. </w:t>
      </w:r>
      <w:r>
        <w:rPr>
          <w:rFonts w:cs="Times New Roman"/>
        </w:rPr>
        <w:t>Linked subprocess for recording keep, change, correction, help, defer and exit responses without forcing every outcome through one congested gateway.</w:t>
      </w:r>
    </w:p>
    <w:p w14:paraId="27B380D8" w14:textId="77777777" w:rsidR="00E03E03" w:rsidRDefault="00E03E03">
      <w:pPr>
        <w:sectPr w:rsidR="00E03E03">
          <w:pgSz w:w="15840" w:h="12240" w:orient="landscape"/>
          <w:pgMar w:top="1152" w:right="936" w:bottom="1152" w:left="936" w:header="708" w:footer="708" w:gutter="0"/>
          <w:cols w:space="720"/>
          <w:docGrid w:linePitch="360"/>
        </w:sectPr>
      </w:pPr>
    </w:p>
    <w:p w14:paraId="2C629E29" w14:textId="77777777" w:rsidR="00E03E03" w:rsidRDefault="00000000">
      <w:pPr>
        <w:spacing w:before="40" w:after="40"/>
        <w:jc w:val="center"/>
      </w:pPr>
      <w:r>
        <w:rPr>
          <w:noProof/>
        </w:rPr>
        <w:lastRenderedPageBreak/>
        <w:drawing>
          <wp:inline distT="0" distB="0" distL="0" distR="0" wp14:anchorId="2BC1D8E2" wp14:editId="46AA1617">
            <wp:extent cx="9006840" cy="3125754"/>
            <wp:effectExtent l="0" t="0" r="0" b="0"/>
            <wp:docPr id="7" name="Picture 7" descr="Figure E3: Revalidate and fulfil selected change" title="Figure 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alidate and fulfil selected change.png"/>
                    <pic:cNvPicPr/>
                  </pic:nvPicPr>
                  <pic:blipFill>
                    <a:blip r:embed="rId23"/>
                    <a:stretch>
                      <a:fillRect/>
                    </a:stretch>
                  </pic:blipFill>
                  <pic:spPr>
                    <a:xfrm>
                      <a:off x="0" y="0"/>
                      <a:ext cx="9006840" cy="3125754"/>
                    </a:xfrm>
                    <a:prstGeom prst="rect">
                      <a:avLst/>
                    </a:prstGeom>
                  </pic:spPr>
                </pic:pic>
              </a:graphicData>
            </a:graphic>
          </wp:inline>
        </w:drawing>
      </w:r>
    </w:p>
    <w:p w14:paraId="5E5A4D81" w14:textId="77777777" w:rsidR="00E03E03" w:rsidRDefault="00000000">
      <w:pPr>
        <w:pStyle w:val="af7"/>
        <w:keepNext w:val="0"/>
        <w:jc w:val="center"/>
      </w:pPr>
      <w:r>
        <w:rPr>
          <w:rFonts w:cs="Times New Roman"/>
          <w:i/>
        </w:rPr>
        <w:t>Figure E3</w:t>
      </w:r>
      <w:r>
        <w:rPr>
          <w:rFonts w:cs="Times New Roman"/>
        </w:rPr>
        <w:t xml:space="preserve">. </w:t>
      </w:r>
      <w:r>
        <w:rPr>
          <w:rFonts w:cs="Times New Roman"/>
          <w:i/>
        </w:rPr>
        <w:t>Revalidate and fulfil selected change</w:t>
      </w:r>
    </w:p>
    <w:p w14:paraId="495C3A0F" w14:textId="77777777" w:rsidR="00E03E03" w:rsidRDefault="00000000">
      <w:pPr>
        <w:pStyle w:val="FigureNote"/>
      </w:pPr>
      <w:r>
        <w:rPr>
          <w:rFonts w:cs="Times New Roman"/>
          <w:i/>
        </w:rPr>
        <w:t xml:space="preserve">Note. </w:t>
      </w:r>
      <w:r>
        <w:rPr>
          <w:rFonts w:cs="Times New Roman"/>
        </w:rPr>
        <w:t>Linked subprocess for rechecking eligibility and terms before completing, reversing or safely stopping a requested change.</w:t>
      </w:r>
    </w:p>
    <w:p w14:paraId="722C3660" w14:textId="77777777" w:rsidR="00E03E03" w:rsidRDefault="00E03E03">
      <w:pPr>
        <w:sectPr w:rsidR="00E03E03">
          <w:pgSz w:w="15840" w:h="12240" w:orient="landscape"/>
          <w:pgMar w:top="1152" w:right="936" w:bottom="1152" w:left="936" w:header="708" w:footer="708" w:gutter="0"/>
          <w:cols w:space="720"/>
          <w:docGrid w:linePitch="360"/>
        </w:sectPr>
      </w:pPr>
    </w:p>
    <w:p w14:paraId="252EF46B" w14:textId="77777777" w:rsidR="00E03E03" w:rsidRDefault="00000000">
      <w:pPr>
        <w:spacing w:before="40" w:after="40"/>
        <w:jc w:val="center"/>
      </w:pPr>
      <w:r>
        <w:rPr>
          <w:noProof/>
        </w:rPr>
        <w:lastRenderedPageBreak/>
        <w:drawing>
          <wp:inline distT="0" distB="0" distL="0" distR="0" wp14:anchorId="061E4ED8" wp14:editId="53C369D1">
            <wp:extent cx="9006840" cy="1364314"/>
            <wp:effectExtent l="0" t="0" r="0" b="0"/>
            <wp:docPr id="8" name="Picture 8" descr="Figure E4: Measure 90-day outcomes and guardrails" title="Figure 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 90-day outcomes and guardrails.png"/>
                    <pic:cNvPicPr/>
                  </pic:nvPicPr>
                  <pic:blipFill>
                    <a:blip r:embed="rId24"/>
                    <a:stretch>
                      <a:fillRect/>
                    </a:stretch>
                  </pic:blipFill>
                  <pic:spPr>
                    <a:xfrm>
                      <a:off x="0" y="0"/>
                      <a:ext cx="9006840" cy="1364314"/>
                    </a:xfrm>
                    <a:prstGeom prst="rect">
                      <a:avLst/>
                    </a:prstGeom>
                  </pic:spPr>
                </pic:pic>
              </a:graphicData>
            </a:graphic>
          </wp:inline>
        </w:drawing>
      </w:r>
    </w:p>
    <w:p w14:paraId="156363CC" w14:textId="77777777" w:rsidR="00E03E03" w:rsidRDefault="00000000">
      <w:pPr>
        <w:pStyle w:val="af7"/>
        <w:keepNext w:val="0"/>
        <w:jc w:val="center"/>
      </w:pPr>
      <w:r>
        <w:rPr>
          <w:rFonts w:cs="Times New Roman"/>
          <w:i/>
        </w:rPr>
        <w:t>Figure E4</w:t>
      </w:r>
      <w:r>
        <w:rPr>
          <w:rFonts w:cs="Times New Roman"/>
        </w:rPr>
        <w:t xml:space="preserve">. </w:t>
      </w:r>
      <w:r>
        <w:rPr>
          <w:rFonts w:cs="Times New Roman"/>
          <w:i/>
        </w:rPr>
        <w:t>Measure 90-day outcomes and guardrails</w:t>
      </w:r>
    </w:p>
    <w:p w14:paraId="20F8420F" w14:textId="77777777" w:rsidR="00E03E03" w:rsidRDefault="00000000">
      <w:pPr>
        <w:pStyle w:val="FigureNote"/>
      </w:pPr>
      <w:r>
        <w:rPr>
          <w:rFonts w:cs="Times New Roman"/>
          <w:i/>
        </w:rPr>
        <w:t xml:space="preserve">Note. </w:t>
      </w:r>
      <w:r>
        <w:rPr>
          <w:rFonts w:cs="Times New Roman"/>
        </w:rPr>
        <w:t>Independent timer-start process for joining all assigned cases to churn, margin, complaint, trust, privacy and suitability outcomes, including cases that did not complete the review.</w:t>
      </w:r>
    </w:p>
    <w:sectPr w:rsidR="00E03E03" w:rsidSect="00034616">
      <w:pgSz w:w="15840" w:h="12240" w:orient="landscape"/>
      <w:pgMar w:top="1152" w:right="936" w:bottom="1152" w:left="93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7BB7A6" w14:textId="77777777" w:rsidR="00822447" w:rsidRDefault="00822447">
      <w:pPr>
        <w:spacing w:after="0" w:line="240" w:lineRule="auto"/>
      </w:pPr>
      <w:r>
        <w:separator/>
      </w:r>
    </w:p>
  </w:endnote>
  <w:endnote w:type="continuationSeparator" w:id="0">
    <w:p w14:paraId="6F1EC166" w14:textId="77777777" w:rsidR="00822447" w:rsidRDefault="008224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DAC900" w14:textId="77777777" w:rsidR="00E03E03" w:rsidRDefault="00000000">
    <w:pPr>
      <w:pStyle w:val="a7"/>
      <w:jc w:val="right"/>
    </w:pPr>
    <w:r>
      <w:rPr>
        <w:rFonts w:cs="Times New Roman"/>
        <w:sz w:val="20"/>
      </w:rPr>
      <w:t xml:space="preserve">Page  </w:t>
    </w:r>
    <w:r>
      <w:rPr>
        <w:rFonts w:cs="Times New Roman"/>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1</w:t>
    </w:r>
    <w:r>
      <w:rPr>
        <w:rFonts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E71C8D" w14:textId="77777777" w:rsidR="00822447" w:rsidRDefault="00822447">
      <w:pPr>
        <w:spacing w:after="0" w:line="240" w:lineRule="auto"/>
      </w:pPr>
      <w:r>
        <w:separator/>
      </w:r>
    </w:p>
  </w:footnote>
  <w:footnote w:type="continuationSeparator" w:id="0">
    <w:p w14:paraId="1C2912B6" w14:textId="77777777" w:rsidR="00822447" w:rsidRDefault="008224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C82B9E" w14:textId="77777777" w:rsidR="00E03E03" w:rsidRDefault="00E03E0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48752992">
    <w:abstractNumId w:val="8"/>
  </w:num>
  <w:num w:numId="2" w16cid:durableId="1270159778">
    <w:abstractNumId w:val="6"/>
  </w:num>
  <w:num w:numId="3" w16cid:durableId="628895596">
    <w:abstractNumId w:val="5"/>
  </w:num>
  <w:num w:numId="4" w16cid:durableId="1781990254">
    <w:abstractNumId w:val="4"/>
  </w:num>
  <w:num w:numId="5" w16cid:durableId="1888830747">
    <w:abstractNumId w:val="7"/>
  </w:num>
  <w:num w:numId="6" w16cid:durableId="1936207957">
    <w:abstractNumId w:val="3"/>
  </w:num>
  <w:num w:numId="7" w16cid:durableId="1252467574">
    <w:abstractNumId w:val="2"/>
  </w:num>
  <w:num w:numId="8" w16cid:durableId="1624193722">
    <w:abstractNumId w:val="1"/>
  </w:num>
  <w:num w:numId="9" w16cid:durableId="8828355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CFA"/>
    <w:rsid w:val="00034616"/>
    <w:rsid w:val="0006063C"/>
    <w:rsid w:val="0015074B"/>
    <w:rsid w:val="0029639D"/>
    <w:rsid w:val="00326F90"/>
    <w:rsid w:val="00822447"/>
    <w:rsid w:val="00AA1D8D"/>
    <w:rsid w:val="00B47730"/>
    <w:rsid w:val="00CB0664"/>
    <w:rsid w:val="00D50108"/>
    <w:rsid w:val="00E03E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3F5DC"/>
  <w14:defaultImageDpi w14:val="300"/>
  <w15:docId w15:val="{7AD1278D-FBA5-5B45-BB06-D25A280CC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Times New Roman" w:hAnsi="Times New Roman"/>
      <w:color w:val="000000"/>
      <w:sz w:val="24"/>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pPr>
      <w:spacing w:before="80" w:after="160"/>
    </w:pPr>
    <w:rPr>
      <w:iCs/>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60"/>
    </w:pPr>
    <w:rPr>
      <w:b/>
      <w:bCs/>
      <w:sz w:val="22"/>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120" w:line="360" w:lineRule="auto"/>
      <w:ind w:left="504" w:hanging="504"/>
    </w:pPr>
    <w:rPr>
      <w:rFonts w:ascii="Times New Roman" w:eastAsia="Times New Roman" w:hAnsi="Times New Roman"/>
      <w:color w:val="000000"/>
      <w:sz w:val="24"/>
    </w:rPr>
  </w:style>
  <w:style w:type="paragraph" w:customStyle="1" w:styleId="FigureNote">
    <w:name w:val="Figure Note"/>
    <w:pPr>
      <w:spacing w:before="60" w:after="40" w:line="240" w:lineRule="auto"/>
    </w:pPr>
    <w:rPr>
      <w:rFonts w:ascii="Times New Roman" w:eastAsia="Times New Roman" w:hAnsi="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www.spark.co.nz/help/mobile/manage/change-mobile-pla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privacy.org.nz/privacy-principle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omcom.govt.nz/assets/Uploads/2025-Telecommunications-Monitoring-Report-29-June-2026.pdf" TargetMode="External"/><Relationship Id="rId20" Type="http://schemas.openxmlformats.org/officeDocument/2006/relationships/hyperlink" Target="https://investors.sparknz.co.nz/FormBuilder/_Resource/_module/gXbeer80tkeL4nEaF-kwFA/doc/H2FY26_Results_Presentatio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www.comcom.govt.nz/assets/Documents/review-of-consumer-mobile-bills/Mobile-Transparency-Guidelines-13-November-2025.pdf" TargetMode="External"/><Relationship Id="rId23" Type="http://schemas.openxmlformats.org/officeDocument/2006/relationships/image" Target="media/image7.png"/><Relationship Id="rId10" Type="http://schemas.openxmlformats.org/officeDocument/2006/relationships/image" Target="media/image1.png"/><Relationship Id="rId19" Type="http://schemas.openxmlformats.org/officeDocument/2006/relationships/hyperlink" Target="https://investors.sparknz.co.nz/FormBuilder/_Resource/_module/gXbeer80tkeL4nEaF-kwFA/doc/FY26_Annual_Report.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191/1478088706qp063oa"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6413</Words>
  <Characters>36560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A1-D2: Designing the analysis, gathering data, analysing data and interpreting results</dc:title>
  <dc:subject>INFOSYS 704 A1-D2 submission draft</dc:subject>
  <dc:creator>Francis Lee</dc:creator>
  <cp:keywords>INFOSYS 704, A1-D2, Spark New Zealand, PlanFit Navigator Core</cp:keywords>
  <dc:description>generated by python-docx</dc:description>
  <cp:lastModifiedBy>天淳 李</cp:lastModifiedBy>
  <cp:revision>2</cp:revision>
  <dcterms:created xsi:type="dcterms:W3CDTF">2013-12-23T23:15:00Z</dcterms:created>
  <dcterms:modified xsi:type="dcterms:W3CDTF">2026-08-28T08:37:00Z</dcterms:modified>
  <cp:category/>
</cp:coreProperties>
</file>