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DFF1B8" w14:textId="3398E4D0" w:rsidR="008C7867" w:rsidRDefault="00000000">
      <w:pPr>
        <w:pStyle w:val="aa"/>
        <w:spacing w:before="1400"/>
      </w:pPr>
      <w:bookmarkStart w:id="0" w:name="src_0"/>
      <w:bookmarkEnd w:id="0"/>
      <w:r>
        <w:rPr>
          <w:rFonts w:ascii="Calibri" w:eastAsia="Calibri" w:hAnsi="Calibri" w:cs="Calibri"/>
        </w:rPr>
        <w:t>Consulting Proposal</w:t>
      </w:r>
      <w:r>
        <w:rPr>
          <w:rFonts w:ascii="Calibri" w:eastAsia="Calibri" w:hAnsi="Calibri" w:cs="Calibri"/>
        </w:rPr>
        <w:br/>
      </w:r>
      <w:r w:rsidR="00490CD7">
        <w:t>Improve Consumer Mobile Retention at Spark New Zealand</w:t>
      </w:r>
    </w:p>
    <w:p w14:paraId="7D4911BB" w14:textId="77777777" w:rsidR="008C7867" w:rsidRDefault="00000000">
      <w:pPr>
        <w:jc w:val="left"/>
      </w:pPr>
      <w:r>
        <w:t>INFOSYS 704 A2-D1</w:t>
      </w:r>
    </w:p>
    <w:p w14:paraId="773A36BB" w14:textId="77777777" w:rsidR="008C7867" w:rsidRDefault="00000000">
      <w:pPr>
        <w:spacing w:after="60"/>
        <w:jc w:val="left"/>
      </w:pPr>
      <w:bookmarkStart w:id="1" w:name="src_1"/>
      <w:bookmarkEnd w:id="1"/>
      <w:r>
        <w:rPr>
          <w:b/>
        </w:rPr>
        <w:t>Prepared for:</w:t>
      </w:r>
      <w:r>
        <w:t xml:space="preserve"> Spark New Zealand Limited</w:t>
      </w:r>
    </w:p>
    <w:p w14:paraId="0F529142" w14:textId="77777777" w:rsidR="008C7867" w:rsidRDefault="00000000">
      <w:pPr>
        <w:spacing w:after="60"/>
        <w:jc w:val="left"/>
      </w:pPr>
      <w:bookmarkStart w:id="2" w:name="src_2"/>
      <w:bookmarkEnd w:id="2"/>
      <w:r>
        <w:rPr>
          <w:b/>
        </w:rPr>
        <w:t>Prepared by:</w:t>
      </w:r>
      <w:r>
        <w:t xml:space="preserve"> Francis Lee (tli174)</w:t>
      </w:r>
    </w:p>
    <w:p w14:paraId="6D9B450D" w14:textId="77777777" w:rsidR="008C7867" w:rsidRDefault="00000000">
      <w:pPr>
        <w:pStyle w:val="1"/>
        <w:pageBreakBefore/>
      </w:pPr>
      <w:r>
        <w:rPr>
          <w:rFonts w:ascii="Calibri" w:eastAsia="Calibri" w:hAnsi="Calibri" w:cs="Calibri"/>
        </w:rPr>
        <w:lastRenderedPageBreak/>
        <w:t>Contents</w:t>
      </w:r>
    </w:p>
    <w:p w14:paraId="78B4E6C6" w14:textId="77777777" w:rsidR="008C7867" w:rsidRDefault="00000000">
      <w:pPr>
        <w:tabs>
          <w:tab w:val="right" w:pos="9072"/>
        </w:tabs>
        <w:spacing w:after="40"/>
        <w:jc w:val="left"/>
      </w:pPr>
      <w:hyperlink w:anchor="section_3">
        <w:r>
          <w:t>1. Executive Summary</w:t>
        </w:r>
      </w:hyperlink>
      <w:r>
        <w:tab/>
      </w:r>
      <w:hyperlink w:anchor="section_3">
        <w:r>
          <w:t>3</w:t>
        </w:r>
      </w:hyperlink>
    </w:p>
    <w:p w14:paraId="4F063F14" w14:textId="77777777" w:rsidR="008C7867" w:rsidRDefault="00000000">
      <w:pPr>
        <w:tabs>
          <w:tab w:val="right" w:pos="9072"/>
        </w:tabs>
        <w:spacing w:after="40"/>
        <w:jc w:val="left"/>
      </w:pPr>
      <w:hyperlink w:anchor="section_10">
        <w:r>
          <w:t>2. Client Context and Problem Statement</w:t>
        </w:r>
      </w:hyperlink>
      <w:r>
        <w:tab/>
      </w:r>
      <w:hyperlink w:anchor="section_10">
        <w:r>
          <w:t>4</w:t>
        </w:r>
      </w:hyperlink>
    </w:p>
    <w:p w14:paraId="3DAEB390" w14:textId="77777777" w:rsidR="008C7867" w:rsidRDefault="00000000">
      <w:pPr>
        <w:tabs>
          <w:tab w:val="right" w:pos="9072"/>
        </w:tabs>
        <w:spacing w:after="40"/>
        <w:jc w:val="left"/>
      </w:pPr>
      <w:hyperlink w:anchor="section_34">
        <w:r>
          <w:t>3. Objectives and Success Criteria</w:t>
        </w:r>
      </w:hyperlink>
      <w:r>
        <w:tab/>
      </w:r>
      <w:hyperlink w:anchor="section_34">
        <w:r>
          <w:t>9</w:t>
        </w:r>
      </w:hyperlink>
    </w:p>
    <w:p w14:paraId="722B7839" w14:textId="77777777" w:rsidR="008C7867" w:rsidRDefault="00000000">
      <w:pPr>
        <w:tabs>
          <w:tab w:val="right" w:pos="9072"/>
        </w:tabs>
        <w:spacing w:after="40"/>
        <w:jc w:val="left"/>
      </w:pPr>
      <w:hyperlink w:anchor="section_47">
        <w:r>
          <w:t>4. Proposed Approach</w:t>
        </w:r>
      </w:hyperlink>
      <w:r>
        <w:tab/>
      </w:r>
      <w:hyperlink w:anchor="section_47">
        <w:r>
          <w:t>12</w:t>
        </w:r>
      </w:hyperlink>
    </w:p>
    <w:p w14:paraId="08B0058B" w14:textId="77777777" w:rsidR="008C7867" w:rsidRDefault="00000000">
      <w:pPr>
        <w:tabs>
          <w:tab w:val="right" w:pos="9072"/>
        </w:tabs>
        <w:spacing w:after="40"/>
        <w:jc w:val="left"/>
      </w:pPr>
      <w:hyperlink w:anchor="section_65">
        <w:r>
          <w:t>5. Proposed Methodology</w:t>
        </w:r>
      </w:hyperlink>
      <w:r>
        <w:tab/>
      </w:r>
      <w:hyperlink w:anchor="section_65">
        <w:r>
          <w:t>16</w:t>
        </w:r>
      </w:hyperlink>
    </w:p>
    <w:p w14:paraId="63D14916" w14:textId="77777777" w:rsidR="008C7867" w:rsidRDefault="00000000">
      <w:pPr>
        <w:tabs>
          <w:tab w:val="right" w:pos="9072"/>
        </w:tabs>
        <w:spacing w:after="40"/>
        <w:jc w:val="left"/>
      </w:pPr>
      <w:hyperlink w:anchor="section_69">
        <w:r>
          <w:t>6. Work Plan and Timeline</w:t>
        </w:r>
      </w:hyperlink>
      <w:r>
        <w:tab/>
      </w:r>
      <w:hyperlink w:anchor="section_69">
        <w:r>
          <w:t>18</w:t>
        </w:r>
      </w:hyperlink>
    </w:p>
    <w:p w14:paraId="6EEDB58B" w14:textId="77777777" w:rsidR="008C7867" w:rsidRDefault="00000000">
      <w:pPr>
        <w:tabs>
          <w:tab w:val="right" w:pos="9072"/>
        </w:tabs>
        <w:spacing w:after="40"/>
        <w:jc w:val="left"/>
      </w:pPr>
      <w:hyperlink w:anchor="section_78">
        <w:r>
          <w:t>7. Team and Capabilities</w:t>
        </w:r>
      </w:hyperlink>
      <w:r>
        <w:tab/>
      </w:r>
      <w:hyperlink w:anchor="section_78">
        <w:r>
          <w:t>22</w:t>
        </w:r>
      </w:hyperlink>
    </w:p>
    <w:p w14:paraId="305A8C8F" w14:textId="77777777" w:rsidR="008C7867" w:rsidRDefault="00000000">
      <w:pPr>
        <w:tabs>
          <w:tab w:val="right" w:pos="9072"/>
        </w:tabs>
        <w:spacing w:after="40"/>
        <w:jc w:val="left"/>
      </w:pPr>
      <w:hyperlink w:anchor="section_85">
        <w:r>
          <w:t>8. Change Management</w:t>
        </w:r>
      </w:hyperlink>
      <w:r>
        <w:tab/>
      </w:r>
      <w:hyperlink w:anchor="section_85">
        <w:r>
          <w:t>24</w:t>
        </w:r>
      </w:hyperlink>
    </w:p>
    <w:p w14:paraId="1CCF158E" w14:textId="77777777" w:rsidR="008C7867" w:rsidRDefault="00000000">
      <w:pPr>
        <w:tabs>
          <w:tab w:val="right" w:pos="9072"/>
        </w:tabs>
        <w:spacing w:after="40"/>
        <w:jc w:val="left"/>
      </w:pPr>
      <w:hyperlink w:anchor="section_100">
        <w:r>
          <w:t>9. Risk Management</w:t>
        </w:r>
      </w:hyperlink>
      <w:r>
        <w:tab/>
      </w:r>
      <w:hyperlink w:anchor="section_100">
        <w:r>
          <w:t>27</w:t>
        </w:r>
      </w:hyperlink>
    </w:p>
    <w:p w14:paraId="4F7AA6A0" w14:textId="77777777" w:rsidR="008C7867" w:rsidRDefault="00000000">
      <w:pPr>
        <w:tabs>
          <w:tab w:val="right" w:pos="9072"/>
        </w:tabs>
        <w:spacing w:after="40"/>
        <w:jc w:val="left"/>
      </w:pPr>
      <w:hyperlink w:anchor="section_106">
        <w:r>
          <w:t>10. Expected Impact and Value Creation</w:t>
        </w:r>
      </w:hyperlink>
      <w:r>
        <w:tab/>
      </w:r>
      <w:hyperlink w:anchor="section_106">
        <w:r>
          <w:t>30</w:t>
        </w:r>
      </w:hyperlink>
    </w:p>
    <w:p w14:paraId="2F573140" w14:textId="77777777" w:rsidR="008C7867" w:rsidRDefault="00000000">
      <w:pPr>
        <w:tabs>
          <w:tab w:val="right" w:pos="9072"/>
        </w:tabs>
        <w:spacing w:after="40"/>
        <w:jc w:val="left"/>
      </w:pPr>
      <w:hyperlink w:anchor="section_135">
        <w:r>
          <w:t>11. Client Responsibilities and Collaboration Model</w:t>
        </w:r>
      </w:hyperlink>
      <w:r>
        <w:tab/>
      </w:r>
      <w:hyperlink w:anchor="section_135">
        <w:r>
          <w:t>38</w:t>
        </w:r>
      </w:hyperlink>
    </w:p>
    <w:p w14:paraId="3F093805" w14:textId="77777777" w:rsidR="008C7867" w:rsidRDefault="00000000">
      <w:pPr>
        <w:tabs>
          <w:tab w:val="right" w:pos="9072"/>
        </w:tabs>
        <w:spacing w:after="40"/>
        <w:jc w:val="left"/>
      </w:pPr>
      <w:hyperlink w:anchor="section_144">
        <w:r>
          <w:t>12. Commercials: Fees and Terms</w:t>
        </w:r>
      </w:hyperlink>
      <w:r>
        <w:tab/>
      </w:r>
      <w:hyperlink w:anchor="section_144">
        <w:r>
          <w:t>40</w:t>
        </w:r>
      </w:hyperlink>
    </w:p>
    <w:p w14:paraId="5FB6F480" w14:textId="77777777" w:rsidR="008C7867" w:rsidRDefault="00000000">
      <w:pPr>
        <w:tabs>
          <w:tab w:val="right" w:pos="9072"/>
        </w:tabs>
        <w:spacing w:after="40"/>
        <w:jc w:val="left"/>
      </w:pPr>
      <w:hyperlink w:anchor="section_161">
        <w:r>
          <w:t>13. Next Steps</w:t>
        </w:r>
      </w:hyperlink>
      <w:r>
        <w:tab/>
      </w:r>
      <w:hyperlink w:anchor="section_161">
        <w:r>
          <w:t>42</w:t>
        </w:r>
      </w:hyperlink>
    </w:p>
    <w:p w14:paraId="08CEC6CB" w14:textId="77777777" w:rsidR="008C7867" w:rsidRDefault="00000000">
      <w:pPr>
        <w:tabs>
          <w:tab w:val="right" w:pos="9072"/>
        </w:tabs>
        <w:spacing w:after="40"/>
        <w:jc w:val="left"/>
      </w:pPr>
      <w:hyperlink w:anchor="section_167">
        <w:r>
          <w:t>14. Learning Journeys: Strengthening the Proposal</w:t>
        </w:r>
      </w:hyperlink>
      <w:r>
        <w:tab/>
      </w:r>
      <w:hyperlink w:anchor="section_167">
        <w:r>
          <w:t>43</w:t>
        </w:r>
      </w:hyperlink>
    </w:p>
    <w:p w14:paraId="7FAD099F" w14:textId="77777777" w:rsidR="008C7867" w:rsidRDefault="00000000">
      <w:pPr>
        <w:tabs>
          <w:tab w:val="right" w:pos="9072"/>
        </w:tabs>
        <w:spacing w:after="40"/>
        <w:jc w:val="left"/>
      </w:pPr>
      <w:hyperlink w:anchor="section_181">
        <w:r>
          <w:t>Referencing &amp; Academic Integrity</w:t>
        </w:r>
      </w:hyperlink>
      <w:r>
        <w:tab/>
      </w:r>
      <w:hyperlink w:anchor="section_181">
        <w:r>
          <w:t>48</w:t>
        </w:r>
      </w:hyperlink>
    </w:p>
    <w:p w14:paraId="2C571B97" w14:textId="77777777" w:rsidR="008C7867" w:rsidRDefault="00000000">
      <w:pPr>
        <w:tabs>
          <w:tab w:val="right" w:pos="9072"/>
        </w:tabs>
        <w:spacing w:after="40"/>
        <w:jc w:val="left"/>
      </w:pPr>
      <w:hyperlink w:anchor="section_206">
        <w:r>
          <w:t>Interview transcripts</w:t>
        </w:r>
      </w:hyperlink>
      <w:r>
        <w:tab/>
      </w:r>
      <w:hyperlink w:anchor="section_206">
        <w:r>
          <w:t>50</w:t>
        </w:r>
      </w:hyperlink>
    </w:p>
    <w:p w14:paraId="24CA28E1" w14:textId="77777777" w:rsidR="008C7867" w:rsidRDefault="00000000">
      <w:pPr>
        <w:tabs>
          <w:tab w:val="right" w:pos="9072"/>
        </w:tabs>
        <w:spacing w:after="40"/>
        <w:jc w:val="left"/>
        <w:rPr>
          <w:lang w:eastAsia="zh-CN"/>
        </w:rPr>
      </w:pPr>
      <w:hyperlink w:anchor="appendix_a">
        <w:r>
          <w:t>Appendix A Process model details</w:t>
        </w:r>
      </w:hyperlink>
      <w:r>
        <w:tab/>
      </w:r>
      <w:hyperlink w:anchor="appendix_a">
        <w:r>
          <w:t>51</w:t>
        </w:r>
      </w:hyperlink>
    </w:p>
    <w:p w14:paraId="6F4AF88D" w14:textId="77777777" w:rsidR="00D744B0" w:rsidRDefault="00D744B0">
      <w:pPr>
        <w:tabs>
          <w:tab w:val="right" w:pos="9072"/>
        </w:tabs>
        <w:spacing w:after="40"/>
        <w:jc w:val="left"/>
        <w:rPr>
          <w:lang w:eastAsia="zh-CN"/>
        </w:rPr>
      </w:pPr>
    </w:p>
    <w:p w14:paraId="459B132E" w14:textId="77777777" w:rsidR="00D744B0" w:rsidRDefault="00D744B0">
      <w:pPr>
        <w:tabs>
          <w:tab w:val="right" w:pos="9072"/>
        </w:tabs>
        <w:spacing w:after="40"/>
        <w:jc w:val="left"/>
        <w:rPr>
          <w:rFonts w:hint="eastAsia"/>
          <w:lang w:eastAsia="zh-CN"/>
        </w:rPr>
      </w:pPr>
    </w:p>
    <w:p w14:paraId="7A8EFBFA" w14:textId="77777777" w:rsidR="008C7867" w:rsidRDefault="00000000">
      <w:bookmarkStart w:id="3" w:name="src_9"/>
      <w:bookmarkEnd w:id="3"/>
      <w:r>
        <w:rPr>
          <w:i/>
        </w:rPr>
        <w:t>Reading key:</w:t>
      </w:r>
      <w:r>
        <w:t xml:space="preserve"> customer decision-readiness hypothesis (H1M); primary retention hypothesis (H1Q); baseline churn (B0), review-output reach (B1), recommendation acceptance (B2) and assisted contact (B3); proactive timing (H2), loyalty/value (H4) and broader continuity (H5). Table 6 defines the milestone gates (M0–M7, including readout acceptance M6A). The comparator is the arm that provides equivalent information; "control" in the underlying model labels refers to the same arm. Other abbreviations are expanded at first use.</w:t>
      </w:r>
    </w:p>
    <w:p w14:paraId="5A65A785" w14:textId="77777777" w:rsidR="008C7867" w:rsidRDefault="008C7867">
      <w:pPr>
        <w:spacing w:after="0" w:line="20" w:lineRule="exact"/>
        <w:sectPr w:rsidR="008C7867">
          <w:footerReference w:type="default" r:id="rId8"/>
          <w:pgSz w:w="12240" w:h="15840"/>
          <w:pgMar w:top="936" w:right="1440" w:bottom="936" w:left="1440" w:header="720" w:footer="432" w:gutter="0"/>
          <w:cols w:space="720"/>
          <w:docGrid w:linePitch="360"/>
        </w:sectPr>
      </w:pPr>
    </w:p>
    <w:p w14:paraId="08D88358" w14:textId="77777777" w:rsidR="008C7867" w:rsidRDefault="00000000">
      <w:pPr>
        <w:pStyle w:val="1"/>
      </w:pPr>
      <w:bookmarkStart w:id="4" w:name="src_3"/>
      <w:bookmarkStart w:id="5" w:name="section_3"/>
      <w:bookmarkEnd w:id="4"/>
      <w:r>
        <w:rPr>
          <w:rFonts w:ascii="Calibri" w:eastAsia="Calibri" w:hAnsi="Calibri" w:cs="Calibri"/>
        </w:rPr>
        <w:lastRenderedPageBreak/>
        <w:t>1. Executive Summary</w:t>
      </w:r>
      <w:bookmarkEnd w:id="5"/>
    </w:p>
    <w:p w14:paraId="75337B44" w14:textId="77777777" w:rsidR="008C7867" w:rsidRDefault="00000000">
      <w:bookmarkStart w:id="6" w:name="src_4"/>
      <w:bookmarkEnd w:id="6"/>
      <w:r>
        <w:t xml:space="preserve">Approve Phase 0 only, capped at </w:t>
      </w:r>
      <w:r>
        <w:rPr>
          <w:b/>
        </w:rPr>
        <w:t>NZ$120,000</w:t>
      </w:r>
      <w:r>
        <w:t>: NZ$50,000 in consulting fees and up to NZ$70,000 in Spark/third-party delivery allowance. This diagnostic will test the customer mechanism and data feasibility before further investment.</w:t>
      </w:r>
    </w:p>
    <w:p w14:paraId="530CD7AA" w14:textId="77777777" w:rsidR="008C7867" w:rsidRDefault="00000000">
      <w:bookmarkStart w:id="7" w:name="src_5"/>
      <w:bookmarkEnd w:id="7"/>
      <w:r>
        <w:t>Spark group connection share fell from 42% in June 2022 to 38% in June 2025 (Commerce Commission, 2026, p. 216). Retention warrants attention, while the internal causes of customer loss require investigation. Public documentation does not show how the consumer plan-review journey consistently delivers a clear plan-fit conclusion.</w:t>
      </w:r>
    </w:p>
    <w:p w14:paraId="2EBA6741" w14:textId="77777777" w:rsidR="008C7867" w:rsidRDefault="00000000">
      <w:bookmarkStart w:id="8" w:name="src_6"/>
      <w:bookmarkEnd w:id="8"/>
      <w:r>
        <w:t>PlanFit Navigator Core would add a rule-based MySpark recommendation to keep the current plan or choose an eligible better-fit Spark plan, with reasons, information correction and human help. This non-upsell guidance supports SPK-30's customer-experience priority. A controlled pilot would isolate the explanation change, targeting a 15% relative reduction in all qualifying 90-day voluntary churn and 60% successful review-output delivery, subject to financial and trust guardrails. The 20% reference for explicit treatment-recommendation acceptance is diagnostic.</w:t>
      </w:r>
    </w:p>
    <w:p w14:paraId="401801EE" w14:textId="77777777" w:rsidR="008C7867" w:rsidRDefault="00000000">
      <w:bookmarkStart w:id="9" w:name="src_7"/>
      <w:bookmarkEnd w:id="9"/>
      <w:r>
        <w:t xml:space="preserve">The proposed 39-week engagement runs from </w:t>
      </w:r>
      <w:r>
        <w:rPr>
          <w:b/>
        </w:rPr>
        <w:t>5 October 2026 to 30 June 2027</w:t>
      </w:r>
      <w:r>
        <w:t>. Five consultants would deliver validation, discovery, design, build, pilot and handover with Spark's accountable owners. Phased implementation, training and knowledge transfer would support adoption; customer exposure requires approved data, suitability, integration and privacy controls.</w:t>
      </w:r>
    </w:p>
    <w:p w14:paraId="740ECEB7" w14:textId="77777777" w:rsidR="008C7867" w:rsidRDefault="00000000">
      <w:bookmarkStart w:id="10" w:name="src_8"/>
      <w:bookmarkEnd w:id="10"/>
      <w:r>
        <w:t xml:space="preserve">The provisional NZ$2.000m budget includes NZ$0.420m in fees and NZ$1.580m in delivery allowance. Assuming one-year benefit persistence and cashable contact capacity, three-year net present value (NPV) is </w:t>
      </w:r>
      <w:r>
        <w:rPr>
          <w:b/>
        </w:rPr>
        <w:t>−NZ$1.114m</w:t>
      </w:r>
      <w:r>
        <w:t xml:space="preserve">, benefit–cost ratio (BCR) </w:t>
      </w:r>
      <w:r>
        <w:rPr>
          <w:b/>
        </w:rPr>
        <w:t>0.70</w:t>
      </w:r>
      <w:r>
        <w:t xml:space="preserve"> and return on investment (ROI) </w:t>
      </w:r>
      <w:r>
        <w:rPr>
          <w:b/>
        </w:rPr>
        <w:t>−21.5%</w:t>
      </w:r>
      <w:r>
        <w:t>. Phases 0–4 would expose up to NZ$1.920m before the causal readout, supporting the limited diagnostic. Phase 1's NZ$280,000 requires separate M1 approval under Table 6. Phase 2 requires updated NPV ≥0 and BCR ≥1, validated baselines, adequate power and controls at M2 (§10.2).</w:t>
      </w:r>
    </w:p>
    <w:p w14:paraId="771D38B7" w14:textId="77777777" w:rsidR="008C7867" w:rsidRDefault="008C7867">
      <w:pPr>
        <w:spacing w:after="0" w:line="20" w:lineRule="exact"/>
        <w:sectPr w:rsidR="008C7867">
          <w:pgSz w:w="12240" w:h="15840"/>
          <w:pgMar w:top="936" w:right="1440" w:bottom="936" w:left="1440" w:header="720" w:footer="432" w:gutter="0"/>
          <w:cols w:space="720"/>
          <w:docGrid w:linePitch="360"/>
        </w:sectPr>
      </w:pPr>
    </w:p>
    <w:p w14:paraId="3715B673" w14:textId="77777777" w:rsidR="008C7867" w:rsidRDefault="00000000">
      <w:pPr>
        <w:pStyle w:val="1"/>
      </w:pPr>
      <w:bookmarkStart w:id="11" w:name="src_10"/>
      <w:bookmarkStart w:id="12" w:name="section_10"/>
      <w:bookmarkEnd w:id="11"/>
      <w:r>
        <w:rPr>
          <w:rFonts w:ascii="Calibri" w:eastAsia="Calibri" w:hAnsi="Calibri" w:cs="Calibri"/>
        </w:rPr>
        <w:lastRenderedPageBreak/>
        <w:t>2. Client Context and Problem Statement</w:t>
      </w:r>
      <w:bookmarkEnd w:id="12"/>
    </w:p>
    <w:p w14:paraId="570517E4" w14:textId="77777777" w:rsidR="008C7867" w:rsidRDefault="00000000">
      <w:pPr>
        <w:pStyle w:val="21"/>
      </w:pPr>
      <w:bookmarkStart w:id="13" w:name="src_11"/>
      <w:bookmarkEnd w:id="13"/>
      <w:r>
        <w:rPr>
          <w:rFonts w:ascii="Calibri" w:eastAsia="Calibri" w:hAnsi="Calibri" w:cs="Calibri"/>
        </w:rPr>
        <w:t>2.1 Client, position and strategic fit</w:t>
      </w:r>
    </w:p>
    <w:p w14:paraId="797275EB" w14:textId="77777777" w:rsidR="008C7867" w:rsidRDefault="00000000">
      <w:bookmarkStart w:id="14" w:name="src_12"/>
      <w:bookmarkEnd w:id="14"/>
      <w:r>
        <w:t>Spark is a listed New Zealand telecommunications and digital-services company. In FY26 it reported NZ$3,700 million adjusted revenue, NZ$998 million mobile service revenue and NZ$1,035 million adjusted earnings before interest, tax, depreciation, amortisation and net investment income (EBITDAI). Pay-monthly and prepaid connections among Consumer and small and medium enterprise (SME) customers were 1.198 million and 1.072 million, respectively. These figures describe the wider portfolio; consumer plan-review baselines will be established during discovery (Spark New Zealand Limited, 2026a, pp. 4–5, 20–22; 2026c, pp. 3–4, 12).</w:t>
      </w:r>
    </w:p>
    <w:p w14:paraId="3722AE62" w14:textId="77777777" w:rsidR="008C7867" w:rsidRDefault="00000000">
      <w:bookmarkStart w:id="15" w:name="src_13"/>
      <w:bookmarkEnd w:id="15"/>
      <w:r>
        <w:t>SPK-30 prioritises core connectivity, simplification, better networks and customer experiences, and financial discipline. Broad Consumer and SME business customer interaction net promoter score (NPS) rose from +40 to +42. Spark announced a transition to Connectivity and Digital Services, with related leadership changes from 10 August 2026. This structure makes Connectivity a plausible home for the proposed engagement, with PlanFit ownership still to be agreed (Spark New Zealand Limited, 2026a, pp. 4–5, 10–11, 21; 2026b; 2026c, p. 7).</w:t>
      </w:r>
    </w:p>
    <w:p w14:paraId="4888C2BD" w14:textId="77777777" w:rsidR="008C7867" w:rsidRDefault="00000000">
      <w:pPr>
        <w:rPr>
          <w:lang w:eastAsia="zh-CN"/>
        </w:rPr>
      </w:pPr>
      <w:bookmarkStart w:id="16" w:name="src_14"/>
      <w:bookmarkEnd w:id="16"/>
      <w:r>
        <w:t>Porter and Treacy-Wiersema provide the strategic lenses for this proposal. PlanFit most closely reflects customer intimacy because it uses usage, spend and eligibility to support a tailored decision. Operational excellence contributes through consistent rules and measurement. Product leadership has a smaller role, as the proposal works within existing networks and plan categories (INFOSYS 704 Teaching Team, 2026b, slides 10–11).</w:t>
      </w:r>
    </w:p>
    <w:p w14:paraId="2EAA16A6" w14:textId="77777777" w:rsidR="00D744B0" w:rsidRDefault="00D744B0">
      <w:pPr>
        <w:rPr>
          <w:lang w:eastAsia="zh-CN"/>
        </w:rPr>
      </w:pPr>
    </w:p>
    <w:p w14:paraId="2EAB31F4" w14:textId="77777777" w:rsidR="00D744B0" w:rsidRDefault="00D744B0">
      <w:pPr>
        <w:rPr>
          <w:lang w:eastAsia="zh-CN"/>
        </w:rPr>
      </w:pPr>
    </w:p>
    <w:p w14:paraId="6811DF1B" w14:textId="77777777" w:rsidR="00D744B0" w:rsidRDefault="00D744B0">
      <w:pPr>
        <w:rPr>
          <w:lang w:eastAsia="zh-CN"/>
        </w:rPr>
      </w:pPr>
    </w:p>
    <w:p w14:paraId="3B8D32FE" w14:textId="77777777" w:rsidR="00D744B0" w:rsidRDefault="00D744B0">
      <w:pPr>
        <w:rPr>
          <w:rFonts w:hint="eastAsia"/>
          <w:lang w:eastAsia="zh-CN"/>
        </w:rPr>
      </w:pPr>
    </w:p>
    <w:p w14:paraId="41A39E08" w14:textId="77777777" w:rsidR="008C7867" w:rsidRDefault="00000000">
      <w:pPr>
        <w:pStyle w:val="21"/>
      </w:pPr>
      <w:bookmarkStart w:id="17" w:name="src_15"/>
      <w:bookmarkEnd w:id="17"/>
      <w:r>
        <w:rPr>
          <w:rFonts w:ascii="Calibri" w:eastAsia="Calibri" w:hAnsi="Calibri" w:cs="Calibri"/>
        </w:rPr>
        <w:lastRenderedPageBreak/>
        <w:t>2.2 External forces and urgency</w:t>
      </w:r>
    </w:p>
    <w:p w14:paraId="3CF27CC9" w14:textId="77777777" w:rsidR="008C7867" w:rsidRDefault="00000000">
      <w:pPr>
        <w:pStyle w:val="af7"/>
        <w:keepLines/>
      </w:pPr>
      <w:bookmarkStart w:id="18" w:name="src_16"/>
      <w:bookmarkEnd w:id="18"/>
      <w:r>
        <w:t>Table 1. External forces and proposal implications.</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2160"/>
        <w:gridCol w:w="4176"/>
        <w:gridCol w:w="3024"/>
      </w:tblGrid>
      <w:tr w:rsidR="008C7867" w14:paraId="05FF9115" w14:textId="77777777">
        <w:trPr>
          <w:cantSplit/>
          <w:tblHeader/>
          <w:jc w:val="center"/>
        </w:trPr>
        <w:tc>
          <w:tcPr>
            <w:tcW w:w="2160" w:type="dxa"/>
            <w:shd w:val="clear" w:color="auto" w:fill="203E54"/>
            <w:vAlign w:val="center"/>
          </w:tcPr>
          <w:p w14:paraId="3DAA09BB" w14:textId="77777777" w:rsidR="008C7867" w:rsidRDefault="00000000">
            <w:pPr>
              <w:keepLines/>
              <w:spacing w:after="0"/>
              <w:jc w:val="left"/>
            </w:pPr>
            <w:r>
              <w:rPr>
                <w:b/>
                <w:color w:val="FFFFFF"/>
                <w:sz w:val="20"/>
              </w:rPr>
              <w:t>External force</w:t>
            </w:r>
          </w:p>
        </w:tc>
        <w:tc>
          <w:tcPr>
            <w:tcW w:w="4176" w:type="dxa"/>
            <w:shd w:val="clear" w:color="auto" w:fill="203E54"/>
            <w:vAlign w:val="center"/>
          </w:tcPr>
          <w:p w14:paraId="3F441530" w14:textId="77777777" w:rsidR="008C7867" w:rsidRDefault="00000000">
            <w:pPr>
              <w:keepLines/>
              <w:spacing w:after="0"/>
              <w:jc w:val="left"/>
            </w:pPr>
            <w:r>
              <w:rPr>
                <w:b/>
                <w:color w:val="FFFFFF"/>
                <w:sz w:val="20"/>
              </w:rPr>
              <w:t>Public evidence</w:t>
            </w:r>
          </w:p>
        </w:tc>
        <w:tc>
          <w:tcPr>
            <w:tcW w:w="3024" w:type="dxa"/>
            <w:shd w:val="clear" w:color="auto" w:fill="203E54"/>
            <w:vAlign w:val="center"/>
          </w:tcPr>
          <w:p w14:paraId="31EDAC81" w14:textId="77777777" w:rsidR="008C7867" w:rsidRDefault="00000000">
            <w:pPr>
              <w:keepLines/>
              <w:spacing w:after="0"/>
              <w:jc w:val="left"/>
            </w:pPr>
            <w:r>
              <w:rPr>
                <w:b/>
                <w:color w:val="FFFFFF"/>
                <w:sz w:val="20"/>
              </w:rPr>
              <w:t>Implication</w:t>
            </w:r>
          </w:p>
        </w:tc>
      </w:tr>
      <w:tr w:rsidR="008C7867" w14:paraId="195D5F75" w14:textId="77777777">
        <w:trPr>
          <w:cantSplit/>
          <w:jc w:val="center"/>
        </w:trPr>
        <w:tc>
          <w:tcPr>
            <w:tcW w:w="2160" w:type="dxa"/>
            <w:shd w:val="clear" w:color="auto" w:fill="FFFFFF"/>
            <w:vAlign w:val="center"/>
          </w:tcPr>
          <w:p w14:paraId="386D794B" w14:textId="77777777" w:rsidR="008C7867" w:rsidRDefault="00000000">
            <w:pPr>
              <w:keepLines/>
              <w:spacing w:after="0"/>
              <w:jc w:val="left"/>
            </w:pPr>
            <w:r>
              <w:rPr>
                <w:sz w:val="20"/>
              </w:rPr>
              <w:t>Competitive pressure</w:t>
            </w:r>
          </w:p>
        </w:tc>
        <w:tc>
          <w:tcPr>
            <w:tcW w:w="4176" w:type="dxa"/>
            <w:shd w:val="clear" w:color="auto" w:fill="FFFFFF"/>
            <w:vAlign w:val="center"/>
          </w:tcPr>
          <w:p w14:paraId="5AD30198" w14:textId="77777777" w:rsidR="008C7867" w:rsidRDefault="00000000">
            <w:pPr>
              <w:keepLines/>
              <w:spacing w:after="0"/>
              <w:jc w:val="left"/>
            </w:pPr>
            <w:r>
              <w:rPr>
                <w:sz w:val="20"/>
              </w:rPr>
              <w:t>Spark group connection share fell from 42% to 38% between June 2022 and June 2025; June 2025 shares were Spark 38%, One NZ 37%, 2degrees 22% and MVNOs 3%</w:t>
            </w:r>
          </w:p>
        </w:tc>
        <w:tc>
          <w:tcPr>
            <w:tcW w:w="3024" w:type="dxa"/>
            <w:shd w:val="clear" w:color="auto" w:fill="FFFFFF"/>
            <w:vAlign w:val="center"/>
          </w:tcPr>
          <w:p w14:paraId="6BF10BC4" w14:textId="77777777" w:rsidR="008C7867" w:rsidRDefault="00000000">
            <w:pPr>
              <w:keepLines/>
              <w:spacing w:after="0"/>
              <w:jc w:val="left"/>
            </w:pPr>
            <w:r>
              <w:rPr>
                <w:sz w:val="20"/>
              </w:rPr>
              <w:t>Retention matters in a closely contested market</w:t>
            </w:r>
          </w:p>
        </w:tc>
      </w:tr>
      <w:tr w:rsidR="008C7867" w14:paraId="07A250FA" w14:textId="77777777">
        <w:trPr>
          <w:cantSplit/>
          <w:jc w:val="center"/>
        </w:trPr>
        <w:tc>
          <w:tcPr>
            <w:tcW w:w="2160" w:type="dxa"/>
            <w:shd w:val="clear" w:color="auto" w:fill="F4F7FA"/>
            <w:vAlign w:val="center"/>
          </w:tcPr>
          <w:p w14:paraId="2E23CBB8" w14:textId="77777777" w:rsidR="008C7867" w:rsidRDefault="00000000">
            <w:pPr>
              <w:keepLines/>
              <w:spacing w:after="0"/>
              <w:jc w:val="left"/>
            </w:pPr>
            <w:r>
              <w:rPr>
                <w:sz w:val="20"/>
              </w:rPr>
              <w:t>Value-led alternatives</w:t>
            </w:r>
          </w:p>
        </w:tc>
        <w:tc>
          <w:tcPr>
            <w:tcW w:w="4176" w:type="dxa"/>
            <w:shd w:val="clear" w:color="auto" w:fill="F4F7FA"/>
            <w:vAlign w:val="center"/>
          </w:tcPr>
          <w:p w14:paraId="2E4B1EDF" w14:textId="77777777" w:rsidR="008C7867" w:rsidRDefault="00000000">
            <w:pPr>
              <w:keepLines/>
              <w:spacing w:after="0"/>
              <w:jc w:val="left"/>
            </w:pPr>
            <w:r>
              <w:rPr>
                <w:sz w:val="20"/>
              </w:rPr>
              <w:t>MVNO subscriptions and visible price competition increase the relevance of transparent value comparison</w:t>
            </w:r>
          </w:p>
        </w:tc>
        <w:tc>
          <w:tcPr>
            <w:tcW w:w="3024" w:type="dxa"/>
            <w:shd w:val="clear" w:color="auto" w:fill="F4F7FA"/>
            <w:vAlign w:val="center"/>
          </w:tcPr>
          <w:p w14:paraId="12EC205D" w14:textId="77777777" w:rsidR="008C7867" w:rsidRDefault="00000000">
            <w:pPr>
              <w:keepLines/>
              <w:spacing w:after="0"/>
              <w:jc w:val="left"/>
            </w:pPr>
            <w:r>
              <w:rPr>
                <w:sz w:val="20"/>
              </w:rPr>
              <w:t>Network strength alone may not answer each customer's plan-fit question</w:t>
            </w:r>
          </w:p>
        </w:tc>
      </w:tr>
      <w:tr w:rsidR="008C7867" w14:paraId="33B72200" w14:textId="77777777">
        <w:trPr>
          <w:cantSplit/>
          <w:jc w:val="center"/>
        </w:trPr>
        <w:tc>
          <w:tcPr>
            <w:tcW w:w="2160" w:type="dxa"/>
            <w:shd w:val="clear" w:color="auto" w:fill="FFFFFF"/>
            <w:vAlign w:val="center"/>
          </w:tcPr>
          <w:p w14:paraId="79093B58" w14:textId="77777777" w:rsidR="008C7867" w:rsidRDefault="00000000">
            <w:pPr>
              <w:keepLines/>
              <w:spacing w:after="0"/>
              <w:jc w:val="left"/>
            </w:pPr>
            <w:r>
              <w:rPr>
                <w:sz w:val="20"/>
              </w:rPr>
              <w:t>Transparency expectations</w:t>
            </w:r>
          </w:p>
        </w:tc>
        <w:tc>
          <w:tcPr>
            <w:tcW w:w="4176" w:type="dxa"/>
            <w:shd w:val="clear" w:color="auto" w:fill="FFFFFF"/>
            <w:vAlign w:val="center"/>
          </w:tcPr>
          <w:p w14:paraId="72368578" w14:textId="77777777" w:rsidR="008C7867" w:rsidRDefault="00000000">
            <w:pPr>
              <w:keepLines/>
              <w:spacing w:after="0"/>
              <w:jc w:val="left"/>
            </w:pPr>
            <w:r>
              <w:rPr>
                <w:sz w:val="20"/>
              </w:rPr>
              <w:t>Regulator guidance calls for longer usage/spend history, allowance comparison, appropriate-plan prompts and an easy change route</w:t>
            </w:r>
          </w:p>
        </w:tc>
        <w:tc>
          <w:tcPr>
            <w:tcW w:w="3024" w:type="dxa"/>
            <w:shd w:val="clear" w:color="auto" w:fill="FFFFFF"/>
            <w:vAlign w:val="center"/>
          </w:tcPr>
          <w:p w14:paraId="30AB3904" w14:textId="77777777" w:rsidR="008C7867" w:rsidRDefault="00000000">
            <w:pPr>
              <w:keepLines/>
              <w:spacing w:after="0"/>
              <w:jc w:val="left"/>
            </w:pPr>
            <w:r>
              <w:rPr>
                <w:sz w:val="20"/>
              </w:rPr>
              <w:t>Plan data should be translated into an inspectable decision, not merely displayed</w:t>
            </w:r>
          </w:p>
        </w:tc>
      </w:tr>
      <w:tr w:rsidR="008C7867" w14:paraId="142BB5F0" w14:textId="77777777">
        <w:trPr>
          <w:cantSplit/>
          <w:jc w:val="center"/>
        </w:trPr>
        <w:tc>
          <w:tcPr>
            <w:tcW w:w="2160" w:type="dxa"/>
            <w:shd w:val="clear" w:color="auto" w:fill="F4F7FA"/>
            <w:vAlign w:val="center"/>
          </w:tcPr>
          <w:p w14:paraId="13A021C9" w14:textId="77777777" w:rsidR="008C7867" w:rsidRDefault="00000000">
            <w:pPr>
              <w:keepLines/>
              <w:spacing w:after="0"/>
              <w:jc w:val="left"/>
            </w:pPr>
            <w:r>
              <w:rPr>
                <w:sz w:val="20"/>
              </w:rPr>
              <w:t>Strategic timing</w:t>
            </w:r>
          </w:p>
        </w:tc>
        <w:tc>
          <w:tcPr>
            <w:tcW w:w="4176" w:type="dxa"/>
            <w:shd w:val="clear" w:color="auto" w:fill="F4F7FA"/>
            <w:vAlign w:val="center"/>
          </w:tcPr>
          <w:p w14:paraId="013CCFF3" w14:textId="77777777" w:rsidR="008C7867" w:rsidRDefault="00000000">
            <w:pPr>
              <w:keepLines/>
              <w:spacing w:after="0"/>
              <w:jc w:val="left"/>
            </w:pPr>
            <w:r>
              <w:rPr>
                <w:sz w:val="20"/>
              </w:rPr>
              <w:t>SPK-30 and the Connectivity structure concentrate leadership attention and capital on the core</w:t>
            </w:r>
          </w:p>
        </w:tc>
        <w:tc>
          <w:tcPr>
            <w:tcW w:w="3024" w:type="dxa"/>
            <w:shd w:val="clear" w:color="auto" w:fill="F4F7FA"/>
            <w:vAlign w:val="center"/>
          </w:tcPr>
          <w:p w14:paraId="15024C09" w14:textId="77777777" w:rsidR="008C7867" w:rsidRDefault="00000000">
            <w:pPr>
              <w:keepLines/>
              <w:spacing w:after="0"/>
              <w:jc w:val="left"/>
            </w:pPr>
            <w:r>
              <w:rPr>
                <w:sz w:val="20"/>
              </w:rPr>
              <w:t>A named process owner and controlled investment can be aligned now</w:t>
            </w:r>
          </w:p>
        </w:tc>
      </w:tr>
      <w:tr w:rsidR="008C7867" w14:paraId="5112A3C3" w14:textId="77777777">
        <w:trPr>
          <w:cantSplit/>
          <w:jc w:val="center"/>
        </w:trPr>
        <w:tc>
          <w:tcPr>
            <w:tcW w:w="2160" w:type="dxa"/>
            <w:shd w:val="clear" w:color="auto" w:fill="FFFFFF"/>
            <w:vAlign w:val="center"/>
          </w:tcPr>
          <w:p w14:paraId="6BEF6DCC" w14:textId="77777777" w:rsidR="008C7867" w:rsidRDefault="00000000">
            <w:pPr>
              <w:keepLines/>
              <w:spacing w:after="0"/>
              <w:jc w:val="left"/>
            </w:pPr>
            <w:r>
              <w:rPr>
                <w:sz w:val="20"/>
              </w:rPr>
              <w:t>Evidence timing</w:t>
            </w:r>
          </w:p>
        </w:tc>
        <w:tc>
          <w:tcPr>
            <w:tcW w:w="4176" w:type="dxa"/>
            <w:shd w:val="clear" w:color="auto" w:fill="FFFFFF"/>
            <w:vAlign w:val="center"/>
          </w:tcPr>
          <w:p w14:paraId="5B5416BE" w14:textId="77777777" w:rsidR="008C7867" w:rsidRDefault="00000000">
            <w:pPr>
              <w:keepLines/>
              <w:spacing w:after="0"/>
              <w:jc w:val="left"/>
            </w:pPr>
            <w:r>
              <w:rPr>
                <w:sz w:val="20"/>
              </w:rPr>
              <w:t>FY26 mobile revenue improved while connection measures remained pressured</w:t>
            </w:r>
          </w:p>
        </w:tc>
        <w:tc>
          <w:tcPr>
            <w:tcW w:w="3024" w:type="dxa"/>
            <w:shd w:val="clear" w:color="auto" w:fill="FFFFFF"/>
            <w:vAlign w:val="center"/>
          </w:tcPr>
          <w:p w14:paraId="43F96132" w14:textId="77777777" w:rsidR="008C7867" w:rsidRDefault="00000000">
            <w:pPr>
              <w:keepLines/>
              <w:spacing w:after="0"/>
              <w:jc w:val="left"/>
            </w:pPr>
            <w:r>
              <w:rPr>
                <w:sz w:val="20"/>
              </w:rPr>
              <w:t>Treat the mixed portfolio evidence as context and keep process baselines as client-data dependencies</w:t>
            </w:r>
          </w:p>
        </w:tc>
      </w:tr>
    </w:tbl>
    <w:p w14:paraId="53215F8F" w14:textId="77777777" w:rsidR="008C7867" w:rsidRDefault="008C7867">
      <w:pPr>
        <w:spacing w:after="0" w:line="240" w:lineRule="auto"/>
      </w:pPr>
    </w:p>
    <w:p w14:paraId="425BC41F" w14:textId="77777777" w:rsidR="008C7867" w:rsidRDefault="00000000">
      <w:bookmarkStart w:id="19" w:name="src_18"/>
      <w:bookmarkEnd w:id="19"/>
      <w:r>
        <w:t>Sources: Commerce Commission (2025, pp. 7–9; 2026, pp. 213–216); Spark New Zealand Limited (2026a, 2026b, 2026c).</w:t>
      </w:r>
    </w:p>
    <w:p w14:paraId="557FA490" w14:textId="77777777" w:rsidR="008C7867" w:rsidRDefault="00000000">
      <w:pPr>
        <w:pStyle w:val="21"/>
      </w:pPr>
      <w:bookmarkStart w:id="20" w:name="src_19"/>
      <w:bookmarkEnd w:id="20"/>
      <w:r>
        <w:rPr>
          <w:rFonts w:ascii="Calibri" w:eastAsia="Calibri" w:hAnsi="Calibri" w:cs="Calibri"/>
        </w:rPr>
        <w:t>2.3 Problem and current-state evidence</w:t>
      </w:r>
    </w:p>
    <w:p w14:paraId="1CD91735" w14:textId="77777777" w:rsidR="008C7867" w:rsidRDefault="00000000">
      <w:bookmarkStart w:id="21" w:name="src_20"/>
      <w:bookmarkEnd w:id="21"/>
      <w:r>
        <w:t>The process scope is Spark-branded New Zealand individual-consumer pay-monthly and prepaid mobile plan-value review.</w:t>
      </w:r>
    </w:p>
    <w:p w14:paraId="4F5C1F80" w14:textId="77777777" w:rsidR="008C7867" w:rsidRDefault="00000000">
      <w:bookmarkStart w:id="22" w:name="src_21"/>
      <w:bookmarkEnd w:id="22"/>
      <w:r>
        <w:t>The process starts when a customer recognises a possible mismatch or initiates a review. It ends when the customer has enough information to decide whether to stay, change, defer, decline or exit. The scope covers usage and spend visibility, comparison, digital or assisted support and the final decision. It excludes network remediation, Skinny, wholesale/MVNO and enterprise/SME business sales. Internal rules will require validation with Spark.</w:t>
      </w:r>
    </w:p>
    <w:p w14:paraId="1C3143C6" w14:textId="77777777" w:rsidR="008C7867" w:rsidRDefault="00000000">
      <w:bookmarkStart w:id="23" w:name="src_22"/>
      <w:bookmarkEnd w:id="23"/>
      <w:r>
        <w:lastRenderedPageBreak/>
        <w:t>Spark's public help path documents customer-initiated option browsing and plan change. The regulatory benchmark goes further in describing the support customers need to make a decision (Commerce Commission, 2025, pp. 7–9; Spark New Zealand Limited, n.d.). This comparison identifies the following gap:</w:t>
      </w:r>
    </w:p>
    <w:p w14:paraId="2901C757" w14:textId="77777777" w:rsidR="008C7867" w:rsidRDefault="00000000">
      <w:pPr>
        <w:ind w:left="259"/>
      </w:pPr>
      <w:bookmarkStart w:id="24" w:name="src_23"/>
      <w:bookmarkEnd w:id="24"/>
      <w:r>
        <w:t>The publicly documented customer-initiated path does not demonstrate a consistent, timely and transparent plan-fit conclusion.</w:t>
      </w:r>
    </w:p>
    <w:p w14:paraId="4449283A" w14:textId="77777777" w:rsidR="008C7867" w:rsidRDefault="00000000">
      <w:bookmarkStart w:id="25" w:name="src_24"/>
      <w:bookmarkEnd w:id="25"/>
      <w:r>
        <w:t>The finding concerns the documented path. WP1.1 will test how it relates to Spark's actual process and investigate the D2–D5 hypotheses below.</w:t>
      </w:r>
    </w:p>
    <w:p w14:paraId="459907D2" w14:textId="77777777" w:rsidR="008C7867" w:rsidRDefault="00000000">
      <w:pPr>
        <w:pStyle w:val="af7"/>
        <w:keepLines/>
      </w:pPr>
      <w:bookmarkStart w:id="26" w:name="src_25"/>
      <w:bookmarkEnd w:id="26"/>
      <w:r>
        <w:t>Table 2. Current-process validation hypotheses.</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576"/>
        <w:gridCol w:w="6192"/>
        <w:gridCol w:w="2592"/>
      </w:tblGrid>
      <w:tr w:rsidR="008C7867" w14:paraId="5D8BFB4F" w14:textId="77777777">
        <w:trPr>
          <w:cantSplit/>
          <w:tblHeader/>
          <w:jc w:val="center"/>
        </w:trPr>
        <w:tc>
          <w:tcPr>
            <w:tcW w:w="576" w:type="dxa"/>
            <w:shd w:val="clear" w:color="auto" w:fill="203E54"/>
            <w:vAlign w:val="center"/>
          </w:tcPr>
          <w:p w14:paraId="1ACDD976" w14:textId="77777777" w:rsidR="008C7867" w:rsidRDefault="00000000">
            <w:pPr>
              <w:keepLines/>
              <w:spacing w:after="0"/>
              <w:jc w:val="center"/>
            </w:pPr>
            <w:r>
              <w:rPr>
                <w:b/>
                <w:color w:val="FFFFFF"/>
                <w:sz w:val="20"/>
              </w:rPr>
              <w:t>ID</w:t>
            </w:r>
          </w:p>
        </w:tc>
        <w:tc>
          <w:tcPr>
            <w:tcW w:w="6192" w:type="dxa"/>
            <w:shd w:val="clear" w:color="auto" w:fill="203E54"/>
            <w:vAlign w:val="center"/>
          </w:tcPr>
          <w:p w14:paraId="661C32FF" w14:textId="77777777" w:rsidR="008C7867" w:rsidRDefault="00000000">
            <w:pPr>
              <w:keepLines/>
              <w:spacing w:after="0"/>
              <w:jc w:val="left"/>
            </w:pPr>
            <w:r>
              <w:rPr>
                <w:b/>
                <w:color w:val="FFFFFF"/>
                <w:sz w:val="20"/>
              </w:rPr>
              <w:t>Validation hypothesis</w:t>
            </w:r>
          </w:p>
        </w:tc>
        <w:tc>
          <w:tcPr>
            <w:tcW w:w="2592" w:type="dxa"/>
            <w:shd w:val="clear" w:color="auto" w:fill="203E54"/>
            <w:vAlign w:val="center"/>
          </w:tcPr>
          <w:p w14:paraId="62DD4424" w14:textId="77777777" w:rsidR="008C7867" w:rsidRDefault="00000000">
            <w:pPr>
              <w:keepLines/>
              <w:spacing w:after="0"/>
              <w:jc w:val="left"/>
            </w:pPr>
            <w:r>
              <w:rPr>
                <w:b/>
                <w:color w:val="FFFFFF"/>
                <w:sz w:val="20"/>
              </w:rPr>
              <w:t>Status</w:t>
            </w:r>
          </w:p>
        </w:tc>
      </w:tr>
      <w:tr w:rsidR="008C7867" w14:paraId="0F9066E2" w14:textId="77777777">
        <w:trPr>
          <w:cantSplit/>
          <w:jc w:val="center"/>
        </w:trPr>
        <w:tc>
          <w:tcPr>
            <w:tcW w:w="576" w:type="dxa"/>
            <w:shd w:val="clear" w:color="auto" w:fill="FFFFFF"/>
            <w:vAlign w:val="center"/>
          </w:tcPr>
          <w:p w14:paraId="5E34E48F" w14:textId="77777777" w:rsidR="008C7867" w:rsidRDefault="00000000">
            <w:pPr>
              <w:keepLines/>
              <w:spacing w:after="0"/>
              <w:jc w:val="center"/>
            </w:pPr>
            <w:r>
              <w:rPr>
                <w:sz w:val="20"/>
              </w:rPr>
              <w:t>D1</w:t>
            </w:r>
          </w:p>
        </w:tc>
        <w:tc>
          <w:tcPr>
            <w:tcW w:w="6192" w:type="dxa"/>
            <w:shd w:val="clear" w:color="auto" w:fill="FFFFFF"/>
            <w:vAlign w:val="center"/>
          </w:tcPr>
          <w:p w14:paraId="2E311A24" w14:textId="77777777" w:rsidR="008C7867" w:rsidRDefault="00000000">
            <w:pPr>
              <w:keepLines/>
              <w:spacing w:after="0"/>
              <w:jc w:val="left"/>
            </w:pPr>
            <w:r>
              <w:rPr>
                <w:sz w:val="20"/>
              </w:rPr>
              <w:t>Usage/spend and options may not become an explicit, non-upsell fit conclusion within the eligible Spark plan set</w:t>
            </w:r>
          </w:p>
        </w:tc>
        <w:tc>
          <w:tcPr>
            <w:tcW w:w="2592" w:type="dxa"/>
            <w:shd w:val="clear" w:color="auto" w:fill="FFFFFF"/>
            <w:vAlign w:val="center"/>
          </w:tcPr>
          <w:p w14:paraId="2CC4A8E7" w14:textId="77777777" w:rsidR="008C7867" w:rsidRDefault="00000000">
            <w:pPr>
              <w:keepLines/>
              <w:spacing w:after="0"/>
              <w:jc w:val="left"/>
            </w:pPr>
            <w:r>
              <w:rPr>
                <w:sz w:val="20"/>
              </w:rPr>
              <w:t>Public rationale and documented-path gap; internal process validation required</w:t>
            </w:r>
          </w:p>
        </w:tc>
      </w:tr>
      <w:tr w:rsidR="008C7867" w14:paraId="695C5B92" w14:textId="77777777">
        <w:trPr>
          <w:cantSplit/>
          <w:jc w:val="center"/>
        </w:trPr>
        <w:tc>
          <w:tcPr>
            <w:tcW w:w="576" w:type="dxa"/>
            <w:shd w:val="clear" w:color="auto" w:fill="F4F7FA"/>
            <w:vAlign w:val="center"/>
          </w:tcPr>
          <w:p w14:paraId="31C7B216" w14:textId="77777777" w:rsidR="008C7867" w:rsidRDefault="00000000">
            <w:pPr>
              <w:keepLines/>
              <w:spacing w:after="0"/>
              <w:jc w:val="center"/>
            </w:pPr>
            <w:r>
              <w:rPr>
                <w:sz w:val="20"/>
              </w:rPr>
              <w:t>D2</w:t>
            </w:r>
          </w:p>
        </w:tc>
        <w:tc>
          <w:tcPr>
            <w:tcW w:w="6192" w:type="dxa"/>
            <w:shd w:val="clear" w:color="auto" w:fill="F4F7FA"/>
            <w:vAlign w:val="center"/>
          </w:tcPr>
          <w:p w14:paraId="5507C27E" w14:textId="77777777" w:rsidR="008C7867" w:rsidRDefault="00000000">
            <w:pPr>
              <w:keepLines/>
              <w:spacing w:after="0"/>
              <w:jc w:val="left"/>
            </w:pPr>
            <w:r>
              <w:rPr>
                <w:sz w:val="20"/>
              </w:rPr>
              <w:t>Review may occur after concern or exit intent has hardened</w:t>
            </w:r>
          </w:p>
        </w:tc>
        <w:tc>
          <w:tcPr>
            <w:tcW w:w="2592" w:type="dxa"/>
            <w:shd w:val="clear" w:color="auto" w:fill="F4F7FA"/>
            <w:vAlign w:val="center"/>
          </w:tcPr>
          <w:p w14:paraId="25BD4713" w14:textId="77777777" w:rsidR="008C7867" w:rsidRDefault="00000000">
            <w:pPr>
              <w:keepLines/>
              <w:spacing w:after="0"/>
              <w:jc w:val="left"/>
            </w:pPr>
            <w:r>
              <w:rPr>
                <w:sz w:val="20"/>
              </w:rPr>
              <w:t>Consulting assumption</w:t>
            </w:r>
          </w:p>
        </w:tc>
      </w:tr>
      <w:tr w:rsidR="008C7867" w14:paraId="73AEC88D" w14:textId="77777777">
        <w:trPr>
          <w:cantSplit/>
          <w:jc w:val="center"/>
        </w:trPr>
        <w:tc>
          <w:tcPr>
            <w:tcW w:w="576" w:type="dxa"/>
            <w:shd w:val="clear" w:color="auto" w:fill="FFFFFF"/>
            <w:vAlign w:val="center"/>
          </w:tcPr>
          <w:p w14:paraId="1731EEAC" w14:textId="77777777" w:rsidR="008C7867" w:rsidRDefault="00000000">
            <w:pPr>
              <w:keepLines/>
              <w:spacing w:after="0"/>
              <w:jc w:val="center"/>
            </w:pPr>
            <w:r>
              <w:rPr>
                <w:sz w:val="20"/>
              </w:rPr>
              <w:t>D3</w:t>
            </w:r>
          </w:p>
        </w:tc>
        <w:tc>
          <w:tcPr>
            <w:tcW w:w="6192" w:type="dxa"/>
            <w:shd w:val="clear" w:color="auto" w:fill="FFFFFF"/>
            <w:vAlign w:val="center"/>
          </w:tcPr>
          <w:p w14:paraId="719DEEE9" w14:textId="77777777" w:rsidR="008C7867" w:rsidRDefault="00000000">
            <w:pPr>
              <w:keepLines/>
              <w:spacing w:after="0"/>
              <w:jc w:val="left"/>
            </w:pPr>
            <w:r>
              <w:rPr>
                <w:sz w:val="20"/>
              </w:rPr>
              <w:t>Context may be repeated across digital and assisted channels</w:t>
            </w:r>
          </w:p>
        </w:tc>
        <w:tc>
          <w:tcPr>
            <w:tcW w:w="2592" w:type="dxa"/>
            <w:shd w:val="clear" w:color="auto" w:fill="FFFFFF"/>
            <w:vAlign w:val="center"/>
          </w:tcPr>
          <w:p w14:paraId="52E343D9" w14:textId="77777777" w:rsidR="008C7867" w:rsidRDefault="00000000">
            <w:pPr>
              <w:keepLines/>
              <w:spacing w:after="0"/>
              <w:jc w:val="left"/>
            </w:pPr>
            <w:r>
              <w:rPr>
                <w:sz w:val="20"/>
              </w:rPr>
              <w:t>Consulting assumption</w:t>
            </w:r>
          </w:p>
        </w:tc>
      </w:tr>
      <w:tr w:rsidR="008C7867" w14:paraId="0EE2D51C" w14:textId="77777777">
        <w:trPr>
          <w:cantSplit/>
          <w:jc w:val="center"/>
        </w:trPr>
        <w:tc>
          <w:tcPr>
            <w:tcW w:w="576" w:type="dxa"/>
            <w:shd w:val="clear" w:color="auto" w:fill="F4F7FA"/>
            <w:vAlign w:val="center"/>
          </w:tcPr>
          <w:p w14:paraId="1350B892" w14:textId="77777777" w:rsidR="008C7867" w:rsidRDefault="00000000">
            <w:pPr>
              <w:keepLines/>
              <w:spacing w:after="0"/>
              <w:jc w:val="center"/>
            </w:pPr>
            <w:r>
              <w:rPr>
                <w:sz w:val="20"/>
              </w:rPr>
              <w:t>D4</w:t>
            </w:r>
          </w:p>
        </w:tc>
        <w:tc>
          <w:tcPr>
            <w:tcW w:w="6192" w:type="dxa"/>
            <w:shd w:val="clear" w:color="auto" w:fill="F4F7FA"/>
            <w:vAlign w:val="center"/>
          </w:tcPr>
          <w:p w14:paraId="1AC5695F" w14:textId="77777777" w:rsidR="008C7867" w:rsidRDefault="00000000">
            <w:pPr>
              <w:keepLines/>
              <w:spacing w:after="0"/>
              <w:jc w:val="left"/>
            </w:pPr>
            <w:r>
              <w:rPr>
                <w:sz w:val="20"/>
              </w:rPr>
              <w:t>Eligibility, recommendation and save logic may be explained inconsistently</w:t>
            </w:r>
          </w:p>
        </w:tc>
        <w:tc>
          <w:tcPr>
            <w:tcW w:w="2592" w:type="dxa"/>
            <w:shd w:val="clear" w:color="auto" w:fill="F4F7FA"/>
            <w:vAlign w:val="center"/>
          </w:tcPr>
          <w:p w14:paraId="22681B0F" w14:textId="77777777" w:rsidR="008C7867" w:rsidRDefault="00000000">
            <w:pPr>
              <w:keepLines/>
              <w:spacing w:after="0"/>
              <w:jc w:val="left"/>
            </w:pPr>
            <w:r>
              <w:rPr>
                <w:sz w:val="20"/>
              </w:rPr>
              <w:t>Consulting assumption</w:t>
            </w:r>
          </w:p>
        </w:tc>
      </w:tr>
      <w:tr w:rsidR="008C7867" w14:paraId="10725AA7" w14:textId="77777777">
        <w:trPr>
          <w:cantSplit/>
          <w:jc w:val="center"/>
        </w:trPr>
        <w:tc>
          <w:tcPr>
            <w:tcW w:w="576" w:type="dxa"/>
            <w:shd w:val="clear" w:color="auto" w:fill="FFFFFF"/>
            <w:vAlign w:val="center"/>
          </w:tcPr>
          <w:p w14:paraId="2F1651AA" w14:textId="77777777" w:rsidR="008C7867" w:rsidRDefault="00000000">
            <w:pPr>
              <w:keepLines/>
              <w:spacing w:after="0"/>
              <w:jc w:val="center"/>
            </w:pPr>
            <w:r>
              <w:rPr>
                <w:sz w:val="20"/>
              </w:rPr>
              <w:t>D5</w:t>
            </w:r>
          </w:p>
        </w:tc>
        <w:tc>
          <w:tcPr>
            <w:tcW w:w="6192" w:type="dxa"/>
            <w:shd w:val="clear" w:color="auto" w:fill="FFFFFF"/>
            <w:vAlign w:val="center"/>
          </w:tcPr>
          <w:p w14:paraId="0647ACF8" w14:textId="77777777" w:rsidR="008C7867" w:rsidRDefault="00000000">
            <w:pPr>
              <w:keepLines/>
              <w:spacing w:after="0"/>
              <w:jc w:val="left"/>
            </w:pPr>
            <w:r>
              <w:rPr>
                <w:sz w:val="20"/>
              </w:rPr>
              <w:t>Exposure, decision and outcome data may not close one timely learning loop</w:t>
            </w:r>
          </w:p>
        </w:tc>
        <w:tc>
          <w:tcPr>
            <w:tcW w:w="2592" w:type="dxa"/>
            <w:shd w:val="clear" w:color="auto" w:fill="FFFFFF"/>
            <w:vAlign w:val="center"/>
          </w:tcPr>
          <w:p w14:paraId="06C36124" w14:textId="77777777" w:rsidR="008C7867" w:rsidRDefault="00000000">
            <w:pPr>
              <w:keepLines/>
              <w:spacing w:after="0"/>
              <w:jc w:val="left"/>
            </w:pPr>
            <w:r>
              <w:rPr>
                <w:sz w:val="20"/>
              </w:rPr>
              <w:t>Consulting assumption outside the current decision boundary</w:t>
            </w:r>
          </w:p>
        </w:tc>
      </w:tr>
    </w:tbl>
    <w:p w14:paraId="0E0C7178" w14:textId="77777777" w:rsidR="008C7867" w:rsidRDefault="008C7867">
      <w:pPr>
        <w:spacing w:after="0" w:line="240" w:lineRule="auto"/>
      </w:pPr>
    </w:p>
    <w:p w14:paraId="0E69AFEF" w14:textId="77777777" w:rsidR="008C7867" w:rsidRDefault="00000000">
      <w:pPr>
        <w:pStyle w:val="21"/>
      </w:pPr>
      <w:bookmarkStart w:id="27" w:name="src_27"/>
      <w:bookmarkEnd w:id="27"/>
      <w:r>
        <w:rPr>
          <w:rFonts w:ascii="Calibri" w:eastAsia="Calibri" w:hAnsi="Calibri" w:cs="Calibri"/>
        </w:rPr>
        <w:t>2.4 SMART engagement objective</w:t>
      </w:r>
    </w:p>
    <w:p w14:paraId="078F252A" w14:textId="77777777" w:rsidR="008C7867" w:rsidRDefault="00000000">
      <w:pPr>
        <w:ind w:left="259"/>
      </w:pPr>
      <w:bookmarkStart w:id="28" w:name="src_28"/>
      <w:bookmarkEnd w:id="28"/>
      <w:r>
        <w:t>By 30 June 2027, validate through a controlled pilot whether improving the Spark-branded individual-consumer mobile plan-value review can reduce all qualifying 90-day voluntary churn by at least 15%, achieve at least 60% successful review-output delivery and assess explicit acceptance of suitability-valid treatment recommendations against a 20% diagnostic reference, without material deterioration in average revenue per user (ARPU), contribution margin or customer trust.</w:t>
      </w:r>
    </w:p>
    <w:p w14:paraId="19917EB9" w14:textId="77777777" w:rsidR="008C7867" w:rsidRDefault="00000000">
      <w:bookmarkStart w:id="29" w:name="src_29"/>
      <w:bookmarkEnd w:id="29"/>
      <w:r>
        <w:lastRenderedPageBreak/>
        <w:t>The proposed retention and reach targets, together with the acceptance diagnostic reference, focus the pilot on this process's contribution to customer retention. Wider market-share changes also depend on factors outside the review journey.</w:t>
      </w:r>
    </w:p>
    <w:p w14:paraId="7DB7371A" w14:textId="77777777" w:rsidR="008C7867" w:rsidRDefault="00000000">
      <w:bookmarkStart w:id="30" w:name="src_30"/>
      <w:bookmarkEnd w:id="30"/>
      <w:r>
        <w:t>The objective is specific to the defined consumer review and cohort, with three measurable thresholds and accompanying guardrails. Its achievability depends on the baseline, statistical power and economic feasibility. It supports SPK-30's customer-experience and retention priorities and sets a deadline of 30 June 2027 for assessing 90-day outcomes.</w:t>
      </w:r>
    </w:p>
    <w:p w14:paraId="78C9CD9D" w14:textId="77777777" w:rsidR="008C7867" w:rsidRDefault="008C7867">
      <w:pPr>
        <w:spacing w:after="0" w:line="20" w:lineRule="exact"/>
        <w:sectPr w:rsidR="008C7867">
          <w:pgSz w:w="12240" w:h="15840"/>
          <w:pgMar w:top="936" w:right="1440" w:bottom="936" w:left="1440" w:header="720" w:footer="432" w:gutter="0"/>
          <w:cols w:space="720"/>
          <w:docGrid w:linePitch="360"/>
        </w:sectPr>
      </w:pPr>
    </w:p>
    <w:p w14:paraId="70E1F2E6" w14:textId="77777777" w:rsidR="008C7867" w:rsidRDefault="00000000">
      <w:pPr>
        <w:pStyle w:val="21"/>
      </w:pPr>
      <w:bookmarkStart w:id="31" w:name="src_31"/>
      <w:bookmarkEnd w:id="31"/>
      <w:r>
        <w:rPr>
          <w:rFonts w:ascii="Calibri" w:eastAsia="Calibri" w:hAnsi="Calibri" w:cs="Calibri"/>
        </w:rPr>
        <w:lastRenderedPageBreak/>
        <w:t>2.5 AS-IS model</w:t>
      </w:r>
    </w:p>
    <w:p w14:paraId="27304CEE" w14:textId="77777777" w:rsidR="008C7867" w:rsidRDefault="00000000">
      <w:pPr>
        <w:pStyle w:val="af7"/>
        <w:keepLines/>
      </w:pPr>
      <w:bookmarkStart w:id="32" w:name="src_32"/>
      <w:bookmarkEnd w:id="32"/>
      <w:r>
        <w:t>Figure 1. AS-IS model derived from public evidence, with proposed KPI measurement points and baseline gaps. "Neutral" in the process labels refers to the proposed non-upsell orientation within eligible Spark plans. WP1.1 will check current practice.</w:t>
      </w:r>
    </w:p>
    <w:p w14:paraId="0304052E" w14:textId="77777777" w:rsidR="008C7867" w:rsidRDefault="00000000">
      <w:pPr>
        <w:spacing w:after="100" w:line="240" w:lineRule="auto"/>
        <w:jc w:val="center"/>
      </w:pPr>
      <w:r>
        <w:rPr>
          <w:noProof/>
          <w:sz w:val="2"/>
        </w:rPr>
        <w:drawing>
          <wp:inline distT="0" distB="0" distL="0" distR="0" wp14:anchorId="0CD37EB1" wp14:editId="28B003D3">
            <wp:extent cx="8869680" cy="4060458"/>
            <wp:effectExtent l="0" t="0" r="0" b="0"/>
            <wp:docPr id="1" name="Picture 1" descr="Figure 1. Evidence-bounded AS-IS with pain points and KPI annotations upper panel" title="Figure 1. Evidence-bounded AS-IS with pain points and KPI annotations upp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sis-layout.png"/>
                    <pic:cNvPicPr/>
                  </pic:nvPicPr>
                  <pic:blipFill>
                    <a:blip r:embed="rId9"/>
                    <a:srcRect b="35693"/>
                    <a:stretch>
                      <a:fillRect/>
                    </a:stretch>
                  </pic:blipFill>
                  <pic:spPr>
                    <a:xfrm>
                      <a:off x="0" y="0"/>
                      <a:ext cx="8869680" cy="4060458"/>
                    </a:xfrm>
                    <a:prstGeom prst="rect">
                      <a:avLst/>
                    </a:prstGeom>
                  </pic:spPr>
                </pic:pic>
              </a:graphicData>
            </a:graphic>
          </wp:inline>
        </w:drawing>
      </w:r>
    </w:p>
    <w:p w14:paraId="4C476A76" w14:textId="77777777" w:rsidR="008C7867" w:rsidRDefault="00000000">
      <w:pPr>
        <w:pStyle w:val="af7"/>
        <w:pageBreakBefore/>
      </w:pPr>
      <w:r>
        <w:lastRenderedPageBreak/>
        <w:t>Figure 1 continued</w:t>
      </w:r>
    </w:p>
    <w:p w14:paraId="6ACC05E9" w14:textId="77777777" w:rsidR="008C7867" w:rsidRDefault="00000000">
      <w:pPr>
        <w:spacing w:after="100" w:line="240" w:lineRule="auto"/>
        <w:jc w:val="center"/>
      </w:pPr>
      <w:r>
        <w:rPr>
          <w:noProof/>
          <w:sz w:val="2"/>
        </w:rPr>
        <w:drawing>
          <wp:inline distT="0" distB="0" distL="0" distR="0" wp14:anchorId="038F8B7D" wp14:editId="34E6DD5D">
            <wp:extent cx="8869680" cy="2253740"/>
            <wp:effectExtent l="0" t="0" r="0" b="0"/>
            <wp:docPr id="2" name="Picture 2" descr="Figure 1. Evidence-bounded AS-IS with pain points and KPI annotations lower panel" title="Figure 1. Evidence-bounded AS-IS with pain points and KPI annotations low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sis-layout.png"/>
                    <pic:cNvPicPr/>
                  </pic:nvPicPr>
                  <pic:blipFill>
                    <a:blip r:embed="rId9"/>
                    <a:srcRect t="64307"/>
                    <a:stretch>
                      <a:fillRect/>
                    </a:stretch>
                  </pic:blipFill>
                  <pic:spPr>
                    <a:xfrm>
                      <a:off x="0" y="0"/>
                      <a:ext cx="8869680" cy="2253740"/>
                    </a:xfrm>
                    <a:prstGeom prst="rect">
                      <a:avLst/>
                    </a:prstGeom>
                  </pic:spPr>
                </pic:pic>
              </a:graphicData>
            </a:graphic>
          </wp:inline>
        </w:drawing>
      </w:r>
    </w:p>
    <w:p w14:paraId="300BB2B5" w14:textId="77777777" w:rsidR="008C7867" w:rsidRDefault="00000000">
      <w:r>
        <w:rPr>
          <w:sz w:val="22"/>
        </w:rPr>
        <w:t>Enlarged process labels are provided in Appendix A.</w:t>
      </w:r>
    </w:p>
    <w:p w14:paraId="4BD3955B" w14:textId="77777777" w:rsidR="008C7867" w:rsidRDefault="00000000">
      <w:bookmarkStart w:id="33" w:name="src_33"/>
      <w:bookmarkEnd w:id="33"/>
      <w:r>
        <w:t>The model identifies points where customers may struggle to turn information into a decision or receive inconsistent context and explanations. Its boundary ends at the customer decision. The TO-BE extends this to fulfilment and 90-day measurement. WP1.1 will validate the process, and M2 will confirm B0–B2 before pilot exposure.</w:t>
      </w:r>
    </w:p>
    <w:p w14:paraId="0F15A877" w14:textId="77777777" w:rsidR="008C7867" w:rsidRDefault="00000000">
      <w:pPr>
        <w:pStyle w:val="1"/>
      </w:pPr>
      <w:bookmarkStart w:id="34" w:name="src_34"/>
      <w:bookmarkStart w:id="35" w:name="section_34"/>
      <w:bookmarkEnd w:id="34"/>
      <w:r>
        <w:rPr>
          <w:rFonts w:ascii="Calibri" w:eastAsia="Calibri" w:hAnsi="Calibri" w:cs="Calibri"/>
        </w:rPr>
        <w:t>3. Objectives and Success Criteria</w:t>
      </w:r>
      <w:bookmarkEnd w:id="35"/>
    </w:p>
    <w:p w14:paraId="4CEC9FFE" w14:textId="77777777" w:rsidR="008C7867" w:rsidRDefault="00000000">
      <w:pPr>
        <w:pStyle w:val="21"/>
      </w:pPr>
      <w:bookmarkStart w:id="36" w:name="src_35"/>
      <w:bookmarkEnd w:id="36"/>
      <w:r>
        <w:rPr>
          <w:rFonts w:ascii="Calibri" w:eastAsia="Calibri" w:hAnsi="Calibri" w:cs="Calibri"/>
        </w:rPr>
        <w:t>3.1 Objectives</w:t>
      </w:r>
    </w:p>
    <w:p w14:paraId="2CC2A70B" w14:textId="77777777" w:rsidR="008C7867" w:rsidRDefault="00000000">
      <w:pPr>
        <w:spacing w:after="0"/>
        <w:ind w:left="317" w:hanging="317"/>
      </w:pPr>
      <w:bookmarkStart w:id="37" w:name="src_36"/>
      <w:bookmarkEnd w:id="37"/>
      <w:r>
        <w:t>1. Validate the current process and establish auditable B0–B3 baselines, cohort/exclusion definitions and financial/trust guardrails.</w:t>
      </w:r>
    </w:p>
    <w:p w14:paraId="428F2DAF" w14:textId="77777777" w:rsidR="008C7867" w:rsidRDefault="00000000">
      <w:pPr>
        <w:spacing w:after="0"/>
        <w:ind w:left="317" w:hanging="317"/>
      </w:pPr>
      <w:bookmarkStart w:id="38" w:name="src_37"/>
      <w:bookmarkEnd w:id="38"/>
      <w:r>
        <w:t>2. Design PlanFit Navigator Core without bundling H2 timing, H4 loyalty or H5 broader continuity into the H1Q treatment.</w:t>
      </w:r>
    </w:p>
    <w:p w14:paraId="09D86081" w14:textId="77777777" w:rsidR="008C7867" w:rsidRDefault="00000000">
      <w:pPr>
        <w:spacing w:after="0"/>
        <w:ind w:left="317" w:hanging="317"/>
      </w:pPr>
      <w:bookmarkStart w:id="39" w:name="src_38"/>
      <w:bookmarkEnd w:id="39"/>
      <w:r>
        <w:t>3. Deliver a secure, explainable and reversible minimum viable product (MVP) with correction, human exception and complete-assignment measurement.</w:t>
      </w:r>
    </w:p>
    <w:p w14:paraId="4CFAE4BE" w14:textId="77777777" w:rsidR="008C7867" w:rsidRDefault="00000000">
      <w:pPr>
        <w:spacing w:after="0"/>
        <w:ind w:left="317" w:hanging="317"/>
      </w:pPr>
      <w:bookmarkStart w:id="40" w:name="src_39"/>
      <w:bookmarkEnd w:id="40"/>
      <w:r>
        <w:t>4. Run an adequately powered 90-day pilot and issue a stop, redesign or capped-continuation decision.</w:t>
      </w:r>
    </w:p>
    <w:p w14:paraId="5026297C" w14:textId="77777777" w:rsidR="008C7867" w:rsidRDefault="00000000">
      <w:pPr>
        <w:spacing w:after="0"/>
        <w:ind w:left="317" w:hanging="317"/>
      </w:pPr>
      <w:bookmarkStart w:id="41" w:name="src_40"/>
      <w:bookmarkEnd w:id="41"/>
      <w:r>
        <w:lastRenderedPageBreak/>
        <w:t>5. Transfer the Business Process Model and Notation (BPMN) models, rule catalogue, data dictionary, experiment model, dashboard specification and operating controls to named Spark owners.</w:t>
      </w:r>
    </w:p>
    <w:p w14:paraId="6312596E" w14:textId="77777777" w:rsidR="008C7867" w:rsidRDefault="00000000">
      <w:pPr>
        <w:pStyle w:val="21"/>
      </w:pPr>
      <w:bookmarkStart w:id="42" w:name="src_41"/>
      <w:bookmarkEnd w:id="42"/>
      <w:r>
        <w:rPr>
          <w:rFonts w:ascii="Calibri" w:eastAsia="Calibri" w:hAnsi="Calibri" w:cs="Calibri"/>
        </w:rPr>
        <w:t>3.2 Success measures</w:t>
      </w:r>
    </w:p>
    <w:p w14:paraId="51FDB391" w14:textId="77777777" w:rsidR="008C7867" w:rsidRDefault="00000000">
      <w:pPr>
        <w:pStyle w:val="af7"/>
        <w:keepLines/>
      </w:pPr>
      <w:bookmarkStart w:id="43" w:name="src_42"/>
      <w:bookmarkEnd w:id="43"/>
      <w:r>
        <w:t>Table 3. KPIs, proposed targets, diagnostic reference and decision uses.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1727"/>
        <w:gridCol w:w="4464"/>
        <w:gridCol w:w="3024"/>
        <w:gridCol w:w="2304"/>
        <w:gridCol w:w="2448"/>
      </w:tblGrid>
      <w:tr w:rsidR="008C7867" w14:paraId="215C2F57" w14:textId="77777777">
        <w:trPr>
          <w:cantSplit/>
          <w:tblHeader/>
          <w:jc w:val="center"/>
        </w:trPr>
        <w:tc>
          <w:tcPr>
            <w:tcW w:w="1728" w:type="dxa"/>
            <w:shd w:val="clear" w:color="auto" w:fill="203E54"/>
            <w:vAlign w:val="center"/>
          </w:tcPr>
          <w:p w14:paraId="0CDE9D04" w14:textId="77777777" w:rsidR="008C7867" w:rsidRDefault="00000000">
            <w:pPr>
              <w:keepLines/>
              <w:spacing w:after="0"/>
              <w:jc w:val="center"/>
            </w:pPr>
            <w:r>
              <w:rPr>
                <w:b/>
                <w:color w:val="FFFFFF"/>
                <w:sz w:val="20"/>
              </w:rPr>
              <w:t>Measure</w:t>
            </w:r>
          </w:p>
        </w:tc>
        <w:tc>
          <w:tcPr>
            <w:tcW w:w="4464" w:type="dxa"/>
            <w:shd w:val="clear" w:color="auto" w:fill="203E54"/>
            <w:vAlign w:val="center"/>
          </w:tcPr>
          <w:p w14:paraId="533A660A" w14:textId="77777777" w:rsidR="008C7867" w:rsidRDefault="00000000">
            <w:pPr>
              <w:keepLines/>
              <w:spacing w:after="0"/>
              <w:jc w:val="left"/>
            </w:pPr>
            <w:r>
              <w:rPr>
                <w:b/>
                <w:color w:val="FFFFFF"/>
                <w:sz w:val="20"/>
              </w:rPr>
              <w:t>Definition</w:t>
            </w:r>
          </w:p>
        </w:tc>
        <w:tc>
          <w:tcPr>
            <w:tcW w:w="3024" w:type="dxa"/>
            <w:shd w:val="clear" w:color="auto" w:fill="203E54"/>
            <w:vAlign w:val="center"/>
          </w:tcPr>
          <w:p w14:paraId="02696155" w14:textId="77777777" w:rsidR="008C7867" w:rsidRDefault="00000000">
            <w:pPr>
              <w:keepLines/>
              <w:spacing w:after="0"/>
              <w:jc w:val="left"/>
            </w:pPr>
            <w:r>
              <w:rPr>
                <w:b/>
                <w:color w:val="FFFFFF"/>
                <w:sz w:val="20"/>
              </w:rPr>
              <w:t>Target/reference and date</w:t>
            </w:r>
          </w:p>
        </w:tc>
        <w:tc>
          <w:tcPr>
            <w:tcW w:w="2304" w:type="dxa"/>
            <w:shd w:val="clear" w:color="auto" w:fill="203E54"/>
            <w:vAlign w:val="center"/>
          </w:tcPr>
          <w:p w14:paraId="1FC7A93C" w14:textId="77777777" w:rsidR="008C7867" w:rsidRDefault="00000000">
            <w:pPr>
              <w:keepLines/>
              <w:spacing w:after="0"/>
              <w:jc w:val="left"/>
            </w:pPr>
            <w:r>
              <w:rPr>
                <w:b/>
                <w:color w:val="FFFFFF"/>
                <w:sz w:val="20"/>
              </w:rPr>
              <w:t>Owner/frequency</w:t>
            </w:r>
          </w:p>
        </w:tc>
        <w:tc>
          <w:tcPr>
            <w:tcW w:w="2448" w:type="dxa"/>
            <w:shd w:val="clear" w:color="auto" w:fill="203E54"/>
            <w:vAlign w:val="center"/>
          </w:tcPr>
          <w:p w14:paraId="49B434D8" w14:textId="77777777" w:rsidR="008C7867" w:rsidRDefault="00000000">
            <w:pPr>
              <w:keepLines/>
              <w:spacing w:after="0"/>
              <w:jc w:val="left"/>
            </w:pPr>
            <w:r>
              <w:rPr>
                <w:b/>
                <w:color w:val="FFFFFF"/>
                <w:sz w:val="20"/>
              </w:rPr>
              <w:t>Gate use</w:t>
            </w:r>
          </w:p>
        </w:tc>
      </w:tr>
      <w:tr w:rsidR="008C7867" w14:paraId="0C73A332" w14:textId="77777777">
        <w:trPr>
          <w:cantSplit/>
          <w:jc w:val="center"/>
        </w:trPr>
        <w:tc>
          <w:tcPr>
            <w:tcW w:w="1728" w:type="dxa"/>
            <w:shd w:val="clear" w:color="auto" w:fill="FFFFFF"/>
            <w:vAlign w:val="center"/>
          </w:tcPr>
          <w:p w14:paraId="6890F385" w14:textId="77777777" w:rsidR="008C7867" w:rsidRDefault="00000000">
            <w:pPr>
              <w:keepLines/>
              <w:spacing w:after="0"/>
              <w:jc w:val="center"/>
            </w:pPr>
            <w:r>
              <w:rPr>
                <w:b/>
                <w:sz w:val="20"/>
              </w:rPr>
              <w:t>Major KPI</w:t>
            </w:r>
          </w:p>
        </w:tc>
        <w:tc>
          <w:tcPr>
            <w:tcW w:w="4464" w:type="dxa"/>
            <w:shd w:val="clear" w:color="auto" w:fill="FFFFFF"/>
            <w:vAlign w:val="center"/>
          </w:tcPr>
          <w:p w14:paraId="1BDB2A22" w14:textId="77777777" w:rsidR="008C7867" w:rsidRDefault="00000000">
            <w:pPr>
              <w:keepLines/>
              <w:spacing w:after="0"/>
              <w:jc w:val="left"/>
            </w:pPr>
            <w:r>
              <w:rPr>
                <w:sz w:val="20"/>
              </w:rPr>
              <w:t>[(comparator churn - treatment churn) / comparator churn] × 100; intention-to-treat (ITT) among all eligible assigned starters; all qualifying voluntary churn within 90 days, regardless of post-assignment reason coding</w:t>
            </w:r>
          </w:p>
        </w:tc>
        <w:tc>
          <w:tcPr>
            <w:tcW w:w="3024" w:type="dxa"/>
            <w:shd w:val="clear" w:color="auto" w:fill="FFFFFF"/>
            <w:vAlign w:val="center"/>
          </w:tcPr>
          <w:p w14:paraId="41EC14A5" w14:textId="77777777" w:rsidR="008C7867" w:rsidRDefault="00000000">
            <w:pPr>
              <w:keepLines/>
              <w:spacing w:after="0"/>
              <w:jc w:val="left"/>
            </w:pPr>
            <w:r>
              <w:rPr>
                <w:sz w:val="20"/>
              </w:rPr>
              <w:t>≥15% point estimate by 30 Jun 2027, subject to the M6A rule below</w:t>
            </w:r>
          </w:p>
        </w:tc>
        <w:tc>
          <w:tcPr>
            <w:tcW w:w="2304" w:type="dxa"/>
            <w:shd w:val="clear" w:color="auto" w:fill="FFFFFF"/>
            <w:vAlign w:val="center"/>
          </w:tcPr>
          <w:p w14:paraId="18E0E3EC" w14:textId="77777777" w:rsidR="008C7867" w:rsidRDefault="00000000">
            <w:pPr>
              <w:keepLines/>
              <w:spacing w:after="0"/>
              <w:jc w:val="left"/>
            </w:pPr>
            <w:r>
              <w:rPr>
                <w:sz w:val="20"/>
              </w:rPr>
              <w:t>Benefits/data owner; monthly after maturation</w:t>
            </w:r>
          </w:p>
        </w:tc>
        <w:tc>
          <w:tcPr>
            <w:tcW w:w="2448" w:type="dxa"/>
            <w:shd w:val="clear" w:color="auto" w:fill="FFFFFF"/>
            <w:vAlign w:val="center"/>
          </w:tcPr>
          <w:p w14:paraId="06949062" w14:textId="77777777" w:rsidR="008C7867" w:rsidRDefault="00000000">
            <w:pPr>
              <w:keepLines/>
              <w:spacing w:after="0"/>
              <w:jc w:val="left"/>
            </w:pPr>
            <w:r>
              <w:rPr>
                <w:sz w:val="20"/>
              </w:rPr>
              <w:t>No positive causal verdict from the point estimate alone</w:t>
            </w:r>
          </w:p>
        </w:tc>
      </w:tr>
      <w:tr w:rsidR="008C7867" w14:paraId="70D4A473" w14:textId="77777777">
        <w:trPr>
          <w:cantSplit/>
          <w:jc w:val="center"/>
        </w:trPr>
        <w:tc>
          <w:tcPr>
            <w:tcW w:w="1728" w:type="dxa"/>
            <w:shd w:val="clear" w:color="auto" w:fill="F4F7FA"/>
            <w:vAlign w:val="center"/>
          </w:tcPr>
          <w:p w14:paraId="4B48735B" w14:textId="77777777" w:rsidR="008C7867" w:rsidRDefault="00000000">
            <w:pPr>
              <w:keepLines/>
              <w:spacing w:after="0"/>
              <w:jc w:val="center"/>
            </w:pPr>
            <w:r>
              <w:rPr>
                <w:b/>
                <w:sz w:val="20"/>
              </w:rPr>
              <w:t>Sub-KPI 1: output delivery/reach</w:t>
            </w:r>
          </w:p>
        </w:tc>
        <w:tc>
          <w:tcPr>
            <w:tcW w:w="4464" w:type="dxa"/>
            <w:shd w:val="clear" w:color="auto" w:fill="F4F7FA"/>
            <w:vAlign w:val="center"/>
          </w:tcPr>
          <w:p w14:paraId="357E3AC2" w14:textId="77777777" w:rsidR="008C7867" w:rsidRDefault="00000000">
            <w:pPr>
              <w:keepLines/>
              <w:spacing w:after="0"/>
              <w:jc w:val="left"/>
            </w:pPr>
            <w:r>
              <w:rPr>
                <w:sz w:val="20"/>
              </w:rPr>
              <w:t>R_d/R_s; assigned review output successfully displayed and recorded in either arm / review starts; display is not proof of viewing or understanding</w:t>
            </w:r>
          </w:p>
        </w:tc>
        <w:tc>
          <w:tcPr>
            <w:tcW w:w="3024" w:type="dxa"/>
            <w:shd w:val="clear" w:color="auto" w:fill="F4F7FA"/>
            <w:vAlign w:val="center"/>
          </w:tcPr>
          <w:p w14:paraId="46A0F001" w14:textId="77777777" w:rsidR="008C7867" w:rsidRDefault="00000000">
            <w:pPr>
              <w:keepLines/>
              <w:spacing w:after="0"/>
              <w:jc w:val="left"/>
            </w:pPr>
            <w:r>
              <w:rPr>
                <w:sz w:val="20"/>
              </w:rPr>
              <w:t>≥60% by 30 Jun 2027</w:t>
            </w:r>
          </w:p>
        </w:tc>
        <w:tc>
          <w:tcPr>
            <w:tcW w:w="2304" w:type="dxa"/>
            <w:shd w:val="clear" w:color="auto" w:fill="F4F7FA"/>
            <w:vAlign w:val="center"/>
          </w:tcPr>
          <w:p w14:paraId="272433CD" w14:textId="77777777" w:rsidR="008C7867" w:rsidRDefault="00000000">
            <w:pPr>
              <w:keepLines/>
              <w:spacing w:after="0"/>
              <w:jc w:val="left"/>
            </w:pPr>
            <w:r>
              <w:rPr>
                <w:sz w:val="20"/>
              </w:rPr>
              <w:t>MySpark product owner; weekly/monthly</w:t>
            </w:r>
          </w:p>
        </w:tc>
        <w:tc>
          <w:tcPr>
            <w:tcW w:w="2448" w:type="dxa"/>
            <w:shd w:val="clear" w:color="auto" w:fill="F4F7FA"/>
            <w:vAlign w:val="center"/>
          </w:tcPr>
          <w:p w14:paraId="32E4065B" w14:textId="77777777" w:rsidR="008C7867" w:rsidRDefault="00000000">
            <w:pPr>
              <w:keepLines/>
              <w:spacing w:after="0"/>
              <w:jc w:val="left"/>
            </w:pPr>
            <w:r>
              <w:rPr>
                <w:sz w:val="20"/>
              </w:rPr>
              <w:t>Journey-reach diagnostic</w:t>
            </w:r>
          </w:p>
        </w:tc>
      </w:tr>
      <w:tr w:rsidR="008C7867" w14:paraId="33F80B6D" w14:textId="77777777">
        <w:trPr>
          <w:cantSplit/>
          <w:jc w:val="center"/>
        </w:trPr>
        <w:tc>
          <w:tcPr>
            <w:tcW w:w="1728" w:type="dxa"/>
            <w:shd w:val="clear" w:color="auto" w:fill="FFFFFF"/>
            <w:vAlign w:val="center"/>
          </w:tcPr>
          <w:p w14:paraId="28B5D65A" w14:textId="77777777" w:rsidR="008C7867" w:rsidRDefault="00000000">
            <w:pPr>
              <w:keepLines/>
              <w:spacing w:after="0"/>
              <w:jc w:val="center"/>
            </w:pPr>
            <w:r>
              <w:rPr>
                <w:b/>
                <w:sz w:val="20"/>
              </w:rPr>
              <w:t>Sub-KPI 2: recommendation acceptance</w:t>
            </w:r>
          </w:p>
        </w:tc>
        <w:tc>
          <w:tcPr>
            <w:tcW w:w="4464" w:type="dxa"/>
            <w:shd w:val="clear" w:color="auto" w:fill="FFFFFF"/>
            <w:vAlign w:val="center"/>
          </w:tcPr>
          <w:p w14:paraId="62ECF6DC" w14:textId="77777777" w:rsidR="008C7867" w:rsidRDefault="00000000">
            <w:pPr>
              <w:keepLines/>
              <w:spacing w:after="0"/>
              <w:jc w:val="left"/>
            </w:pPr>
            <w:r>
              <w:rPr>
                <w:sz w:val="20"/>
              </w:rPr>
              <w:t>R_a/R_e; explicit customer acceptance of a treatment recommendation / treatment suitability-valid recommendations; keep-current counts only with explicit confirmation; a change counts on acceptance, before fulfilment</w:t>
            </w:r>
          </w:p>
        </w:tc>
        <w:tc>
          <w:tcPr>
            <w:tcW w:w="3024" w:type="dxa"/>
            <w:shd w:val="clear" w:color="auto" w:fill="FFFFFF"/>
            <w:vAlign w:val="center"/>
          </w:tcPr>
          <w:p w14:paraId="37C750A8" w14:textId="77777777" w:rsidR="008C7867" w:rsidRDefault="00000000">
            <w:pPr>
              <w:keepLines/>
              <w:spacing w:after="0"/>
              <w:jc w:val="left"/>
            </w:pPr>
            <w:r>
              <w:rPr>
                <w:sz w:val="20"/>
              </w:rPr>
              <w:t>≥20% diagnostic reference by 30 Jun 2027</w:t>
            </w:r>
          </w:p>
        </w:tc>
        <w:tc>
          <w:tcPr>
            <w:tcW w:w="2304" w:type="dxa"/>
            <w:shd w:val="clear" w:color="auto" w:fill="FFFFFF"/>
            <w:vAlign w:val="center"/>
          </w:tcPr>
          <w:p w14:paraId="746E04BC" w14:textId="77777777" w:rsidR="008C7867" w:rsidRDefault="00000000">
            <w:pPr>
              <w:keepLines/>
              <w:spacing w:after="0"/>
              <w:jc w:val="left"/>
            </w:pPr>
            <w:r>
              <w:rPr>
                <w:sz w:val="20"/>
              </w:rPr>
              <w:t>Mobile proposition owner; weekly/monthly</w:t>
            </w:r>
          </w:p>
        </w:tc>
        <w:tc>
          <w:tcPr>
            <w:tcW w:w="2448" w:type="dxa"/>
            <w:shd w:val="clear" w:color="auto" w:fill="FFFFFF"/>
            <w:vAlign w:val="center"/>
          </w:tcPr>
          <w:p w14:paraId="3BB899FB" w14:textId="77777777" w:rsidR="008C7867" w:rsidRDefault="00000000">
            <w:pPr>
              <w:keepLines/>
              <w:spacing w:after="0"/>
              <w:jc w:val="left"/>
            </w:pPr>
            <w:r>
              <w:rPr>
                <w:sz w:val="20"/>
              </w:rPr>
              <w:t>Decision-to-action diagnostic; comparator choices remain separate</w:t>
            </w:r>
          </w:p>
        </w:tc>
      </w:tr>
      <w:tr w:rsidR="008C7867" w14:paraId="77491398" w14:textId="77777777">
        <w:trPr>
          <w:cantSplit/>
          <w:jc w:val="center"/>
        </w:trPr>
        <w:tc>
          <w:tcPr>
            <w:tcW w:w="1728" w:type="dxa"/>
            <w:shd w:val="clear" w:color="auto" w:fill="F4F7FA"/>
            <w:vAlign w:val="center"/>
          </w:tcPr>
          <w:p w14:paraId="4DDB14E3" w14:textId="77777777" w:rsidR="008C7867" w:rsidRDefault="00000000">
            <w:pPr>
              <w:keepLines/>
              <w:spacing w:after="0"/>
              <w:jc w:val="center"/>
            </w:pPr>
            <w:r>
              <w:rPr>
                <w:sz w:val="20"/>
              </w:rPr>
              <w:t>Fulfilment diagnostic</w:t>
            </w:r>
          </w:p>
        </w:tc>
        <w:tc>
          <w:tcPr>
            <w:tcW w:w="4464" w:type="dxa"/>
            <w:shd w:val="clear" w:color="auto" w:fill="F4F7FA"/>
            <w:vAlign w:val="center"/>
          </w:tcPr>
          <w:p w14:paraId="68BD1C75" w14:textId="77777777" w:rsidR="008C7867" w:rsidRDefault="00000000">
            <w:pPr>
              <w:keepLines/>
              <w:spacing w:after="0"/>
              <w:jc w:val="left"/>
            </w:pPr>
            <w:r>
              <w:rPr>
                <w:sz w:val="20"/>
              </w:rPr>
              <w:t>Successfully completed eligible plan changes / explicitly accepted eligible change recommendations; no-change decisions excluded</w:t>
            </w:r>
          </w:p>
        </w:tc>
        <w:tc>
          <w:tcPr>
            <w:tcW w:w="3024" w:type="dxa"/>
            <w:shd w:val="clear" w:color="auto" w:fill="F4F7FA"/>
            <w:vAlign w:val="center"/>
          </w:tcPr>
          <w:p w14:paraId="39F9A619" w14:textId="77777777" w:rsidR="008C7867" w:rsidRDefault="00000000">
            <w:pPr>
              <w:keepLines/>
              <w:spacing w:after="0"/>
              <w:jc w:val="left"/>
            </w:pPr>
            <w:r>
              <w:rPr>
                <w:sz w:val="20"/>
              </w:rPr>
              <w:t>Baseline to be established</w:t>
            </w:r>
          </w:p>
        </w:tc>
        <w:tc>
          <w:tcPr>
            <w:tcW w:w="2304" w:type="dxa"/>
            <w:shd w:val="clear" w:color="auto" w:fill="F4F7FA"/>
            <w:vAlign w:val="center"/>
          </w:tcPr>
          <w:p w14:paraId="3965CEA5" w14:textId="77777777" w:rsidR="008C7867" w:rsidRDefault="00000000">
            <w:pPr>
              <w:keepLines/>
              <w:spacing w:after="0"/>
              <w:jc w:val="left"/>
            </w:pPr>
            <w:r>
              <w:rPr>
                <w:sz w:val="20"/>
              </w:rPr>
              <w:t>Operations owner; weekly/monthly</w:t>
            </w:r>
          </w:p>
        </w:tc>
        <w:tc>
          <w:tcPr>
            <w:tcW w:w="2448" w:type="dxa"/>
            <w:shd w:val="clear" w:color="auto" w:fill="F4F7FA"/>
            <w:vAlign w:val="center"/>
          </w:tcPr>
          <w:p w14:paraId="11B56750" w14:textId="77777777" w:rsidR="008C7867" w:rsidRDefault="00000000">
            <w:pPr>
              <w:keepLines/>
              <w:spacing w:after="0"/>
              <w:jc w:val="left"/>
            </w:pPr>
            <w:r>
              <w:rPr>
                <w:sz w:val="20"/>
              </w:rPr>
              <w:t>Separate acceptance from execution</w:t>
            </w:r>
          </w:p>
        </w:tc>
      </w:tr>
      <w:tr w:rsidR="008C7867" w14:paraId="0871485A" w14:textId="77777777">
        <w:trPr>
          <w:cantSplit/>
          <w:jc w:val="center"/>
        </w:trPr>
        <w:tc>
          <w:tcPr>
            <w:tcW w:w="1728" w:type="dxa"/>
            <w:shd w:val="clear" w:color="auto" w:fill="FFFFFF"/>
            <w:vAlign w:val="center"/>
          </w:tcPr>
          <w:p w14:paraId="49819C83" w14:textId="77777777" w:rsidR="008C7867" w:rsidRDefault="00000000">
            <w:pPr>
              <w:keepLines/>
              <w:spacing w:after="0"/>
              <w:jc w:val="center"/>
            </w:pPr>
            <w:r>
              <w:rPr>
                <w:sz w:val="20"/>
              </w:rPr>
              <w:lastRenderedPageBreak/>
              <w:t>Secondary churn analysis</w:t>
            </w:r>
          </w:p>
        </w:tc>
        <w:tc>
          <w:tcPr>
            <w:tcW w:w="4464" w:type="dxa"/>
            <w:shd w:val="clear" w:color="auto" w:fill="FFFFFF"/>
            <w:vAlign w:val="center"/>
          </w:tcPr>
          <w:p w14:paraId="0C5E35D2" w14:textId="77777777" w:rsidR="008C7867" w:rsidRDefault="00000000">
            <w:pPr>
              <w:keepLines/>
              <w:spacing w:after="0"/>
              <w:jc w:val="left"/>
            </w:pPr>
            <w:r>
              <w:rPr>
                <w:sz w:val="20"/>
              </w:rPr>
              <w:t>Avoidable voluntary churn classified using a pre-specified reason taxonomy and treatment-blinded independent coding where feasible; assignment never determines cohort inclusion or primary-outcome coding</w:t>
            </w:r>
          </w:p>
        </w:tc>
        <w:tc>
          <w:tcPr>
            <w:tcW w:w="3024" w:type="dxa"/>
            <w:shd w:val="clear" w:color="auto" w:fill="FFFFFF"/>
            <w:vAlign w:val="center"/>
          </w:tcPr>
          <w:p w14:paraId="15435FCE" w14:textId="77777777" w:rsidR="008C7867" w:rsidRDefault="00000000">
            <w:pPr>
              <w:keepLines/>
              <w:spacing w:after="0"/>
              <w:jc w:val="left"/>
            </w:pPr>
            <w:r>
              <w:rPr>
                <w:sz w:val="20"/>
              </w:rPr>
              <w:t>Report alongside primary estimate</w:t>
            </w:r>
          </w:p>
        </w:tc>
        <w:tc>
          <w:tcPr>
            <w:tcW w:w="2304" w:type="dxa"/>
            <w:shd w:val="clear" w:color="auto" w:fill="FFFFFF"/>
            <w:vAlign w:val="center"/>
          </w:tcPr>
          <w:p w14:paraId="54BF233F" w14:textId="77777777" w:rsidR="008C7867" w:rsidRDefault="00000000">
            <w:pPr>
              <w:keepLines/>
              <w:spacing w:after="0"/>
              <w:jc w:val="left"/>
            </w:pPr>
            <w:r>
              <w:rPr>
                <w:sz w:val="20"/>
              </w:rPr>
              <w:t>Benefits/data owner; after maturation</w:t>
            </w:r>
          </w:p>
        </w:tc>
        <w:tc>
          <w:tcPr>
            <w:tcW w:w="2448" w:type="dxa"/>
            <w:shd w:val="clear" w:color="auto" w:fill="FFFFFF"/>
            <w:vAlign w:val="center"/>
          </w:tcPr>
          <w:p w14:paraId="43B817AE" w14:textId="77777777" w:rsidR="008C7867" w:rsidRDefault="00000000">
            <w:pPr>
              <w:keepLines/>
              <w:spacing w:after="0"/>
              <w:jc w:val="left"/>
            </w:pPr>
            <w:r>
              <w:rPr>
                <w:sz w:val="20"/>
              </w:rPr>
              <w:t>Explore mechanism without redefining the primary endpoint</w:t>
            </w:r>
          </w:p>
        </w:tc>
      </w:tr>
      <w:tr w:rsidR="008C7867" w14:paraId="43CDF269" w14:textId="77777777">
        <w:trPr>
          <w:cantSplit/>
          <w:jc w:val="center"/>
        </w:trPr>
        <w:tc>
          <w:tcPr>
            <w:tcW w:w="1728" w:type="dxa"/>
            <w:shd w:val="clear" w:color="auto" w:fill="F4F7FA"/>
            <w:vAlign w:val="center"/>
          </w:tcPr>
          <w:p w14:paraId="7CF16BE0" w14:textId="77777777" w:rsidR="008C7867" w:rsidRDefault="00000000">
            <w:pPr>
              <w:keepLines/>
              <w:spacing w:after="0"/>
              <w:jc w:val="center"/>
            </w:pPr>
            <w:r>
              <w:rPr>
                <w:sz w:val="20"/>
              </w:rPr>
              <w:t>Financial guardrail</w:t>
            </w:r>
          </w:p>
        </w:tc>
        <w:tc>
          <w:tcPr>
            <w:tcW w:w="4464" w:type="dxa"/>
            <w:shd w:val="clear" w:color="auto" w:fill="F4F7FA"/>
            <w:vAlign w:val="center"/>
          </w:tcPr>
          <w:p w14:paraId="54C45FA4" w14:textId="77777777" w:rsidR="008C7867" w:rsidRDefault="00000000">
            <w:pPr>
              <w:keepLines/>
              <w:spacing w:after="0"/>
              <w:jc w:val="left"/>
            </w:pPr>
            <w:r>
              <w:rPr>
                <w:sz w:val="20"/>
              </w:rPr>
              <w:t>Treatment versus comparator consumer contribution margin and ARPU</w:t>
            </w:r>
          </w:p>
        </w:tc>
        <w:tc>
          <w:tcPr>
            <w:tcW w:w="3024" w:type="dxa"/>
            <w:shd w:val="clear" w:color="auto" w:fill="F4F7FA"/>
            <w:vAlign w:val="center"/>
          </w:tcPr>
          <w:p w14:paraId="0C960CBE" w14:textId="77777777" w:rsidR="008C7867" w:rsidRDefault="00000000">
            <w:pPr>
              <w:keepLines/>
              <w:spacing w:after="0"/>
              <w:jc w:val="left"/>
            </w:pPr>
            <w:r>
              <w:rPr>
                <w:sz w:val="20"/>
              </w:rPr>
              <w:t>No approved material deterioration</w:t>
            </w:r>
          </w:p>
        </w:tc>
        <w:tc>
          <w:tcPr>
            <w:tcW w:w="2304" w:type="dxa"/>
            <w:shd w:val="clear" w:color="auto" w:fill="F4F7FA"/>
            <w:vAlign w:val="center"/>
          </w:tcPr>
          <w:p w14:paraId="737399A8" w14:textId="77777777" w:rsidR="008C7867" w:rsidRDefault="00000000">
            <w:pPr>
              <w:keepLines/>
              <w:spacing w:after="0"/>
              <w:jc w:val="left"/>
            </w:pPr>
            <w:r>
              <w:rPr>
                <w:sz w:val="20"/>
              </w:rPr>
              <w:t>Finance benefits owner; monthly/90-day</w:t>
            </w:r>
          </w:p>
        </w:tc>
        <w:tc>
          <w:tcPr>
            <w:tcW w:w="2448" w:type="dxa"/>
            <w:shd w:val="clear" w:color="auto" w:fill="F4F7FA"/>
            <w:vAlign w:val="center"/>
          </w:tcPr>
          <w:p w14:paraId="34DAAA8F" w14:textId="77777777" w:rsidR="008C7867" w:rsidRDefault="00000000">
            <w:pPr>
              <w:keepLines/>
              <w:spacing w:after="0"/>
              <w:jc w:val="left"/>
            </w:pPr>
            <w:r>
              <w:rPr>
                <w:sz w:val="20"/>
              </w:rPr>
              <w:t>Pause/stop if breached</w:t>
            </w:r>
          </w:p>
        </w:tc>
      </w:tr>
      <w:tr w:rsidR="008C7867" w14:paraId="3F8DECC8" w14:textId="77777777">
        <w:trPr>
          <w:cantSplit/>
          <w:jc w:val="center"/>
        </w:trPr>
        <w:tc>
          <w:tcPr>
            <w:tcW w:w="1728" w:type="dxa"/>
            <w:shd w:val="clear" w:color="auto" w:fill="FFFFFF"/>
            <w:vAlign w:val="center"/>
          </w:tcPr>
          <w:p w14:paraId="4ED98467" w14:textId="77777777" w:rsidR="008C7867" w:rsidRDefault="00000000">
            <w:pPr>
              <w:keepLines/>
              <w:spacing w:after="0"/>
              <w:jc w:val="center"/>
            </w:pPr>
            <w:r>
              <w:rPr>
                <w:sz w:val="20"/>
              </w:rPr>
              <w:t>Trust/suitability guardrail</w:t>
            </w:r>
          </w:p>
        </w:tc>
        <w:tc>
          <w:tcPr>
            <w:tcW w:w="4464" w:type="dxa"/>
            <w:shd w:val="clear" w:color="auto" w:fill="FFFFFF"/>
            <w:vAlign w:val="center"/>
          </w:tcPr>
          <w:p w14:paraId="09B95098" w14:textId="77777777" w:rsidR="008C7867" w:rsidRDefault="00000000">
            <w:pPr>
              <w:keepLines/>
              <w:spacing w:after="0"/>
              <w:jc w:val="left"/>
            </w:pPr>
            <w:r>
              <w:rPr>
                <w:sz w:val="20"/>
              </w:rPr>
              <w:t>Complaints, correction/reversal and privacy/security incidents</w:t>
            </w:r>
          </w:p>
        </w:tc>
        <w:tc>
          <w:tcPr>
            <w:tcW w:w="3024" w:type="dxa"/>
            <w:shd w:val="clear" w:color="auto" w:fill="FFFFFF"/>
            <w:vAlign w:val="center"/>
          </w:tcPr>
          <w:p w14:paraId="25557D49" w14:textId="77777777" w:rsidR="008C7867" w:rsidRDefault="00000000">
            <w:pPr>
              <w:keepLines/>
              <w:spacing w:after="0"/>
              <w:jc w:val="left"/>
            </w:pPr>
            <w:r>
              <w:rPr>
                <w:sz w:val="20"/>
              </w:rPr>
              <w:t>No material increase; zero severe event</w:t>
            </w:r>
          </w:p>
        </w:tc>
        <w:tc>
          <w:tcPr>
            <w:tcW w:w="2304" w:type="dxa"/>
            <w:shd w:val="clear" w:color="auto" w:fill="FFFFFF"/>
            <w:vAlign w:val="center"/>
          </w:tcPr>
          <w:p w14:paraId="5BB4177C" w14:textId="77777777" w:rsidR="008C7867" w:rsidRDefault="00000000">
            <w:pPr>
              <w:keepLines/>
              <w:spacing w:after="0"/>
              <w:jc w:val="left"/>
            </w:pPr>
            <w:r>
              <w:rPr>
                <w:sz w:val="20"/>
              </w:rPr>
              <w:t>Care/privacy/security owners; weekly</w:t>
            </w:r>
          </w:p>
        </w:tc>
        <w:tc>
          <w:tcPr>
            <w:tcW w:w="2448" w:type="dxa"/>
            <w:shd w:val="clear" w:color="auto" w:fill="FFFFFF"/>
            <w:vAlign w:val="center"/>
          </w:tcPr>
          <w:p w14:paraId="26F5D234" w14:textId="77777777" w:rsidR="008C7867" w:rsidRDefault="00000000">
            <w:pPr>
              <w:keepLines/>
              <w:spacing w:after="0"/>
              <w:jc w:val="left"/>
            </w:pPr>
            <w:r>
              <w:rPr>
                <w:sz w:val="20"/>
              </w:rPr>
              <w:t>Immediate pause for a severe event</w:t>
            </w:r>
          </w:p>
        </w:tc>
      </w:tr>
    </w:tbl>
    <w:p w14:paraId="42C190F8" w14:textId="77777777" w:rsidR="008C7867" w:rsidRDefault="008C7867">
      <w:pPr>
        <w:spacing w:after="0" w:line="240" w:lineRule="auto"/>
      </w:pPr>
    </w:p>
    <w:p w14:paraId="16E34B8B" w14:textId="77777777" w:rsidR="008C7867" w:rsidRDefault="00000000">
      <w:bookmarkStart w:id="44" w:name="src_44"/>
      <w:bookmarkEnd w:id="44"/>
      <w:r>
        <w:t>Before exposure, establish B0–B3 for all qualifying 90-day voluntary churn, successful output delivery/reach, explicit recommendation acceptance and qualifying post-review assisted-contact rate. Table 3 sets proposed targets and a diagnostic reference for assessment against these baselines. The 20% acceptance reference helps identify weaknesses in decision support and must not become a sales quota or standalone continuation criterion. An explicit keep-current confirmation counts as acceptance; decline and defer remain valid choices. Recommendation rules and staff incentives must not be adjusted to increase acceptance. Delivery, acceptance and fulfilment describe different journey stages, while causal decisions use the major KPI.</w:t>
      </w:r>
    </w:p>
    <w:p w14:paraId="28D5D7FB" w14:textId="77777777" w:rsidR="008C7867" w:rsidRDefault="00000000">
      <w:bookmarkStart w:id="45" w:name="src_45"/>
      <w:bookmarkEnd w:id="45"/>
      <w:r>
        <w:t>Pre-register eligibility, event definitions, missing-data handling, reason taxonomy, the confidence interval (CI) method, minimum effective sample/power, materiality tolerances and guardrails before launch, and retain these definitions and thresholds throughout the test. At M6A, capped continuation requires an observed relative reduction of at least 15%, a two-sided 95% CI with a lower bound above zero, valid randomisation and data integrity, adequate pre-specified power, passing safety, contribution and trust guardrails, and separately viable updated economics.</w:t>
      </w:r>
    </w:p>
    <w:p w14:paraId="2ECB92C6" w14:textId="77777777" w:rsidR="008C7867" w:rsidRDefault="00000000">
      <w:bookmarkStart w:id="46" w:name="src_46"/>
      <w:bookmarkEnd w:id="46"/>
      <w:r>
        <w:t xml:space="preserve">The 15% threshold applies to the point estimate. A positive lower CI bound supports evidence of a positive effect, although the true reduction could still be below 15%. A 17% estimate with a CI of −2% to 33% is inconclusive; a 13% estimate with a CI of 4% to 21% falls short of the target. </w:t>
      </w:r>
      <w:r>
        <w:lastRenderedPageBreak/>
        <w:t>An underpowered or invalid test cannot support a positive causal verdict. The criteria support capped continuation only, with unrestricted scale requiring further evidence.</w:t>
      </w:r>
    </w:p>
    <w:p w14:paraId="52CA808F" w14:textId="77777777" w:rsidR="008C7867" w:rsidRDefault="00000000">
      <w:pPr>
        <w:pStyle w:val="1"/>
      </w:pPr>
      <w:bookmarkStart w:id="47" w:name="src_47"/>
      <w:bookmarkStart w:id="48" w:name="section_47"/>
      <w:bookmarkEnd w:id="47"/>
      <w:r>
        <w:rPr>
          <w:rFonts w:ascii="Calibri" w:eastAsia="Calibri" w:hAnsi="Calibri" w:cs="Calibri"/>
        </w:rPr>
        <w:t>4. Proposed Approach</w:t>
      </w:r>
      <w:bookmarkEnd w:id="48"/>
    </w:p>
    <w:p w14:paraId="3DB2C47E" w14:textId="77777777" w:rsidR="008C7867" w:rsidRDefault="00000000">
      <w:pPr>
        <w:pStyle w:val="21"/>
      </w:pPr>
      <w:bookmarkStart w:id="49" w:name="src_48"/>
      <w:bookmarkEnd w:id="49"/>
      <w:r>
        <w:rPr>
          <w:rFonts w:ascii="Calibri" w:eastAsia="Calibri" w:hAnsi="Calibri" w:cs="Calibri"/>
        </w:rPr>
        <w:t>4.1 Hypothesis-driven strategy</w:t>
      </w:r>
    </w:p>
    <w:p w14:paraId="0E28E7C0" w14:textId="77777777" w:rsidR="008C7867" w:rsidRDefault="00000000">
      <w:pPr>
        <w:keepLines/>
        <w:spacing w:after="0"/>
        <w:jc w:val="left"/>
      </w:pPr>
      <w:bookmarkStart w:id="50" w:name="src_49"/>
      <w:bookmarkEnd w:id="50"/>
      <w:r>
        <w:t>Publicly bounded problem</w:t>
      </w:r>
      <w:r>
        <w:br/>
        <w:t xml:space="preserve">  → Issue A2.1: plan fit may not be reviewed transparently enough</w:t>
      </w:r>
      <w:r>
        <w:br/>
        <w:t xml:space="preserve">    → H1M: explanation may improve decision readiness</w:t>
      </w:r>
      <w:r>
        <w:br/>
        <w:t xml:space="preserve">    → H1Q: explanation may reduce all qualifying 90-day voluntary churn by ≥15%</w:t>
      </w:r>
      <w:r>
        <w:br/>
        <w:t xml:space="preserve">      → provisional root cause:</w:t>
      </w:r>
      <w:r>
        <w:br/>
        <w:t xml:space="preserve">        journey may stop at data/options rather than an explainable, non-upsell decision within the eligible Spark plan set</w:t>
      </w:r>
      <w:r>
        <w:br/>
        <w:t xml:space="preserve">          → provisional solution: PlanFit Navigator Core</w:t>
      </w:r>
    </w:p>
    <w:p w14:paraId="524F5949" w14:textId="77777777" w:rsidR="008C7867" w:rsidRDefault="00000000">
      <w:bookmarkStart w:id="51" w:name="src_50"/>
      <w:bookmarkEnd w:id="51"/>
      <w:r>
        <w:t xml:space="preserve">In an exploratory research interview with Ryan Li on </w:t>
      </w:r>
      <w:r>
        <w:rPr>
          <w:b/>
        </w:rPr>
        <w:t>21 August 2026</w:t>
      </w:r>
      <w:r>
        <w:t>, Francis recorded decision-readiness ratings of 3/5 for A and 4/5 for B (interview record, S9). This provides limited support for H1M in one consumer-proxy case. The single participant and A→B presentation order restrict wider inference. Mechanism and process validation therefore precede design/build release, while the pilot will test H1Q.</w:t>
      </w:r>
    </w:p>
    <w:p w14:paraId="492129A0" w14:textId="77777777" w:rsidR="008C7867" w:rsidRDefault="00000000">
      <w:pPr>
        <w:pStyle w:val="21"/>
      </w:pPr>
      <w:bookmarkStart w:id="52" w:name="src_51"/>
      <w:bookmarkEnd w:id="52"/>
      <w:r>
        <w:rPr>
          <w:rFonts w:ascii="Calibri" w:eastAsia="Calibri" w:hAnsi="Calibri" w:cs="Calibri"/>
        </w:rPr>
        <w:lastRenderedPageBreak/>
        <w:t>4.2 Adopted framework and design principles</w:t>
      </w:r>
    </w:p>
    <w:p w14:paraId="1846AC61" w14:textId="77777777" w:rsidR="008C7867" w:rsidRDefault="00000000">
      <w:pPr>
        <w:keepNext/>
        <w:keepLines/>
      </w:pPr>
      <w:bookmarkStart w:id="53" w:name="src_52"/>
      <w:bookmarkEnd w:id="53"/>
      <w:r>
        <w:t>The approach combines a mutually exclusive, collectively exhaustive (MECE) issue/hypothesis structure with Rosemann's outcome/activity/resource redesign, BPMN 2.0, the stage-gated adopter lifecycle and intention-to-treat causal analysis. The lifecycle covers chartering, project, shakedown and onward/upward phases, recognising that benefits develop beyond technical release (INFOSYS 704 Teaching Team, 2026c, slides 47–48; Rosemann, 2001, p. 15).</w:t>
      </w:r>
    </w:p>
    <w:p w14:paraId="6A4FC320" w14:textId="77777777" w:rsidR="008C7867" w:rsidRDefault="00000000">
      <w:pPr>
        <w:keepNext/>
        <w:keepLines/>
      </w:pPr>
      <w:bookmarkStart w:id="54" w:name="src_53"/>
      <w:bookmarkEnd w:id="54"/>
      <w:r>
        <w:t>The following principles guide the design:</w:t>
      </w:r>
    </w:p>
    <w:p w14:paraId="10FDA42E" w14:textId="77777777" w:rsidR="008C7867" w:rsidRDefault="00000000">
      <w:pPr>
        <w:keepNext/>
        <w:spacing w:after="0"/>
        <w:ind w:left="317" w:hanging="317"/>
      </w:pPr>
      <w:bookmarkStart w:id="55" w:name="src_54"/>
      <w:bookmarkEnd w:id="55"/>
      <w:r>
        <w:t>• non-upsell PlanFit conclusions within the eligible Spark plan set;</w:t>
      </w:r>
    </w:p>
    <w:p w14:paraId="6D902E5B" w14:textId="77777777" w:rsidR="008C7867" w:rsidRDefault="00000000">
      <w:pPr>
        <w:keepNext/>
        <w:spacing w:after="0"/>
        <w:ind w:left="317" w:hanging="317"/>
      </w:pPr>
      <w:bookmarkStart w:id="56" w:name="src_55"/>
      <w:bookmarkEnd w:id="56"/>
      <w:r>
        <w:t>• identical H1Q arms except for the explicit conclusion/reasons;</w:t>
      </w:r>
    </w:p>
    <w:p w14:paraId="4F4F5B5C" w14:textId="77777777" w:rsidR="008C7867" w:rsidRDefault="00000000">
      <w:pPr>
        <w:keepNext/>
        <w:spacing w:after="0"/>
        <w:ind w:left="317" w:hanging="317"/>
      </w:pPr>
      <w:bookmarkStart w:id="57" w:name="src_56"/>
      <w:bookmarkEnd w:id="57"/>
      <w:r>
        <w:t>• minimum necessary approved data, correction and human help;</w:t>
      </w:r>
    </w:p>
    <w:p w14:paraId="3270AD77" w14:textId="77777777" w:rsidR="008C7867" w:rsidRDefault="00000000">
      <w:pPr>
        <w:keepNext/>
        <w:spacing w:after="0"/>
        <w:ind w:left="317" w:hanging="317"/>
      </w:pPr>
      <w:bookmarkStart w:id="58" w:name="src_57"/>
      <w:bookmarkEnd w:id="58"/>
      <w:r>
        <w:t>• assignment before display and revalidation before fulfilment;</w:t>
      </w:r>
    </w:p>
    <w:p w14:paraId="27BB8E4A" w14:textId="77777777" w:rsidR="008C7867" w:rsidRDefault="00000000">
      <w:pPr>
        <w:keepNext/>
        <w:spacing w:after="0"/>
        <w:ind w:left="317" w:hanging="317"/>
      </w:pPr>
      <w:bookmarkStart w:id="59" w:name="src_58"/>
      <w:bookmarkEnd w:id="59"/>
      <w:r>
        <w:t>• every assignment retained in the 90-day denominator; and</w:t>
      </w:r>
    </w:p>
    <w:p w14:paraId="614E817A" w14:textId="77777777" w:rsidR="008C7867" w:rsidRDefault="00000000">
      <w:pPr>
        <w:spacing w:after="0"/>
        <w:ind w:left="317" w:hanging="317"/>
      </w:pPr>
      <w:bookmarkStart w:id="60" w:name="src_59"/>
      <w:bookmarkEnd w:id="60"/>
      <w:r>
        <w:t>• evidence-based decisions to stop, redesign or continue within a cap at each release gate.</w:t>
      </w:r>
    </w:p>
    <w:p w14:paraId="1BCA01EF" w14:textId="77777777" w:rsidR="008C7867" w:rsidRDefault="00000000">
      <w:pPr>
        <w:pStyle w:val="21"/>
      </w:pPr>
      <w:bookmarkStart w:id="61" w:name="src_60"/>
      <w:bookmarkEnd w:id="61"/>
      <w:r>
        <w:rPr>
          <w:rFonts w:ascii="Calibri" w:eastAsia="Calibri" w:hAnsi="Calibri" w:cs="Calibri"/>
        </w:rPr>
        <w:lastRenderedPageBreak/>
        <w:t>4.3 TO-BE process and designed efficiencies</w:t>
      </w:r>
    </w:p>
    <w:p w14:paraId="2FB8F4C8" w14:textId="77777777" w:rsidR="008C7867" w:rsidRDefault="00000000">
      <w:pPr>
        <w:pStyle w:val="af7"/>
        <w:keepLines/>
      </w:pPr>
      <w:bookmarkStart w:id="62" w:name="src_61"/>
      <w:bookmarkEnd w:id="62"/>
      <w:r>
        <w:t>Figure 2. TO-BE model with KPI targets, the 20% acceptance diagnostic reference and proposed efficiencies for pilot testing. "Neutral" denotes the non-upsell orientation defined in §1. Treatment adds the PlanFit conclusion and reasons to otherwise equivalent rules. The separate follow-up process measures 90-day outcomes.</w:t>
      </w:r>
    </w:p>
    <w:p w14:paraId="65937705" w14:textId="77777777" w:rsidR="008C7867" w:rsidRDefault="00000000">
      <w:pPr>
        <w:spacing w:after="100" w:line="240" w:lineRule="auto"/>
        <w:jc w:val="center"/>
      </w:pPr>
      <w:r>
        <w:rPr>
          <w:noProof/>
          <w:sz w:val="2"/>
        </w:rPr>
        <w:drawing>
          <wp:inline distT="0" distB="0" distL="0" distR="0" wp14:anchorId="17C71BA8" wp14:editId="4C7CB636">
            <wp:extent cx="8869680" cy="5144414"/>
            <wp:effectExtent l="0" t="0" r="0" b="0"/>
            <wp:docPr id="3" name="Picture 3" descr="Figure 2. Proposed PlanFit Navigator Core TO-BE upper panel" title="Figure 2. Proposed PlanFit Navigator Core TO-BE upp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_Report_2026-09-18.png"/>
                    <pic:cNvPicPr/>
                  </pic:nvPicPr>
                  <pic:blipFill>
                    <a:blip r:embed="rId10"/>
                    <a:srcRect b="42588"/>
                    <a:stretch>
                      <a:fillRect/>
                    </a:stretch>
                  </pic:blipFill>
                  <pic:spPr>
                    <a:xfrm>
                      <a:off x="0" y="0"/>
                      <a:ext cx="8869680" cy="5144414"/>
                    </a:xfrm>
                    <a:prstGeom prst="rect">
                      <a:avLst/>
                    </a:prstGeom>
                  </pic:spPr>
                </pic:pic>
              </a:graphicData>
            </a:graphic>
          </wp:inline>
        </w:drawing>
      </w:r>
    </w:p>
    <w:p w14:paraId="6549D6E7" w14:textId="77777777" w:rsidR="008C7867" w:rsidRDefault="00000000">
      <w:pPr>
        <w:pStyle w:val="af7"/>
        <w:pageBreakBefore/>
      </w:pPr>
      <w:r>
        <w:lastRenderedPageBreak/>
        <w:t>Figure 2 continued</w:t>
      </w:r>
    </w:p>
    <w:p w14:paraId="5CC63ED2" w14:textId="77777777" w:rsidR="008C7867" w:rsidRDefault="00000000">
      <w:pPr>
        <w:spacing w:after="100" w:line="240" w:lineRule="auto"/>
        <w:jc w:val="center"/>
      </w:pPr>
      <w:r>
        <w:rPr>
          <w:noProof/>
          <w:sz w:val="2"/>
        </w:rPr>
        <w:drawing>
          <wp:inline distT="0" distB="0" distL="0" distR="0" wp14:anchorId="67672452" wp14:editId="7AE95931">
            <wp:extent cx="8869680" cy="3816179"/>
            <wp:effectExtent l="0" t="0" r="0" b="0"/>
            <wp:docPr id="4" name="Picture 4" descr="Figure 2. Proposed PlanFit Navigator Core TO-BE lower panel" title="Figure 2. Proposed PlanFit Navigator Core TO-BE low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_Report_2026-09-18.png"/>
                    <pic:cNvPicPr/>
                  </pic:nvPicPr>
                  <pic:blipFill>
                    <a:blip r:embed="rId10"/>
                    <a:srcRect t="57412"/>
                    <a:stretch>
                      <a:fillRect/>
                    </a:stretch>
                  </pic:blipFill>
                  <pic:spPr>
                    <a:xfrm>
                      <a:off x="0" y="0"/>
                      <a:ext cx="8869680" cy="3816179"/>
                    </a:xfrm>
                    <a:prstGeom prst="rect">
                      <a:avLst/>
                    </a:prstGeom>
                  </pic:spPr>
                </pic:pic>
              </a:graphicData>
            </a:graphic>
          </wp:inline>
        </w:drawing>
      </w:r>
    </w:p>
    <w:p w14:paraId="3C64F580" w14:textId="77777777" w:rsidR="008C7867" w:rsidRDefault="00000000">
      <w:r>
        <w:rPr>
          <w:sz w:val="22"/>
        </w:rPr>
        <w:t>Enlarged process labels are provided in Appendix A.</w:t>
      </w:r>
    </w:p>
    <w:p w14:paraId="082B08F8" w14:textId="77777777" w:rsidR="008C7867" w:rsidRDefault="00000000">
      <w:bookmarkStart w:id="63" w:name="src_62"/>
      <w:bookmarkEnd w:id="63"/>
      <w:r>
        <w:t>Figure 2 isolates the explanation change for testing; proactive timing and loyalty incentives remain outside the pilot. Assignment takes place before display. Customers can correct their information or seek human help, and eligibility is revalidated before fulfilment. Linked subprocesses document output, response and fulfilment, while a separate timer-start process measures all assignments, including non-completers, after 90 days. The pools, message flows and explicit gateways follow the course BPMN guidance (INFOSYS 704 Teaching Team, 2026a, slides 30–47).</w:t>
      </w:r>
    </w:p>
    <w:p w14:paraId="7603C0EC" w14:textId="77777777" w:rsidR="008C7867" w:rsidRDefault="00000000">
      <w:pPr>
        <w:pStyle w:val="af7"/>
        <w:keepLines/>
      </w:pPr>
      <w:bookmarkStart w:id="64" w:name="src_63"/>
      <w:bookmarkEnd w:id="64"/>
      <w:r>
        <w:lastRenderedPageBreak/>
        <w:t>Table 4. Proposed redesign and efficiency measures.</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2016"/>
        <w:gridCol w:w="2880"/>
        <w:gridCol w:w="2592"/>
        <w:gridCol w:w="1872"/>
      </w:tblGrid>
      <w:tr w:rsidR="008C7867" w14:paraId="3668E10C" w14:textId="77777777">
        <w:trPr>
          <w:cantSplit/>
          <w:tblHeader/>
          <w:jc w:val="center"/>
        </w:trPr>
        <w:tc>
          <w:tcPr>
            <w:tcW w:w="2016" w:type="dxa"/>
            <w:shd w:val="clear" w:color="auto" w:fill="203E54"/>
            <w:vAlign w:val="center"/>
          </w:tcPr>
          <w:p w14:paraId="090D0BBC" w14:textId="77777777" w:rsidR="008C7867" w:rsidRDefault="00000000">
            <w:pPr>
              <w:keepLines/>
              <w:spacing w:after="0"/>
              <w:jc w:val="left"/>
            </w:pPr>
            <w:r>
              <w:rPr>
                <w:b/>
                <w:color w:val="FFFFFF"/>
                <w:sz w:val="20"/>
              </w:rPr>
              <w:t>AS-IS issue</w:t>
            </w:r>
          </w:p>
        </w:tc>
        <w:tc>
          <w:tcPr>
            <w:tcW w:w="2880" w:type="dxa"/>
            <w:shd w:val="clear" w:color="auto" w:fill="203E54"/>
            <w:vAlign w:val="center"/>
          </w:tcPr>
          <w:p w14:paraId="5487D149" w14:textId="77777777" w:rsidR="008C7867" w:rsidRDefault="00000000">
            <w:pPr>
              <w:keepLines/>
              <w:spacing w:after="0"/>
              <w:jc w:val="left"/>
            </w:pPr>
            <w:r>
              <w:rPr>
                <w:b/>
                <w:color w:val="FFFFFF"/>
                <w:sz w:val="20"/>
              </w:rPr>
              <w:t>TO-BE change</w:t>
            </w:r>
          </w:p>
        </w:tc>
        <w:tc>
          <w:tcPr>
            <w:tcW w:w="2592" w:type="dxa"/>
            <w:shd w:val="clear" w:color="auto" w:fill="203E54"/>
            <w:vAlign w:val="center"/>
          </w:tcPr>
          <w:p w14:paraId="7974BAE1" w14:textId="77777777" w:rsidR="008C7867" w:rsidRDefault="00000000">
            <w:pPr>
              <w:keepLines/>
              <w:spacing w:after="0"/>
              <w:jc w:val="left"/>
            </w:pPr>
            <w:r>
              <w:rPr>
                <w:b/>
                <w:color w:val="FFFFFF"/>
                <w:sz w:val="20"/>
              </w:rPr>
              <w:t>Designed efficiency</w:t>
            </w:r>
          </w:p>
        </w:tc>
        <w:tc>
          <w:tcPr>
            <w:tcW w:w="1872" w:type="dxa"/>
            <w:shd w:val="clear" w:color="auto" w:fill="203E54"/>
            <w:vAlign w:val="center"/>
          </w:tcPr>
          <w:p w14:paraId="0E323005" w14:textId="77777777" w:rsidR="008C7867" w:rsidRDefault="00000000">
            <w:pPr>
              <w:keepLines/>
              <w:spacing w:after="0"/>
              <w:jc w:val="left"/>
            </w:pPr>
            <w:r>
              <w:rPr>
                <w:b/>
                <w:color w:val="FFFFFF"/>
                <w:sz w:val="20"/>
              </w:rPr>
              <w:t>Measure</w:t>
            </w:r>
          </w:p>
        </w:tc>
      </w:tr>
      <w:tr w:rsidR="008C7867" w14:paraId="3DA60823" w14:textId="77777777">
        <w:trPr>
          <w:cantSplit/>
          <w:jc w:val="center"/>
        </w:trPr>
        <w:tc>
          <w:tcPr>
            <w:tcW w:w="2016" w:type="dxa"/>
            <w:shd w:val="clear" w:color="auto" w:fill="FFFFFF"/>
            <w:vAlign w:val="center"/>
          </w:tcPr>
          <w:p w14:paraId="708E49CC" w14:textId="77777777" w:rsidR="008C7867" w:rsidRDefault="00000000">
            <w:pPr>
              <w:keepLines/>
              <w:spacing w:after="0"/>
              <w:jc w:val="left"/>
            </w:pPr>
            <w:r>
              <w:rPr>
                <w:sz w:val="20"/>
              </w:rPr>
              <w:t>D1: data without a conclusion</w:t>
            </w:r>
          </w:p>
        </w:tc>
        <w:tc>
          <w:tcPr>
            <w:tcW w:w="2880" w:type="dxa"/>
            <w:shd w:val="clear" w:color="auto" w:fill="FFFFFF"/>
            <w:vAlign w:val="center"/>
          </w:tcPr>
          <w:p w14:paraId="1DB1F90B" w14:textId="77777777" w:rsidR="008C7867" w:rsidRDefault="00000000">
            <w:pPr>
              <w:keepLines/>
              <w:spacing w:after="0"/>
              <w:jc w:val="left"/>
            </w:pPr>
            <w:r>
              <w:rPr>
                <w:sz w:val="20"/>
              </w:rPr>
              <w:t>Explicit PlanFit conclusion with reasons/trade-offs</w:t>
            </w:r>
          </w:p>
        </w:tc>
        <w:tc>
          <w:tcPr>
            <w:tcW w:w="2592" w:type="dxa"/>
            <w:shd w:val="clear" w:color="auto" w:fill="FFFFFF"/>
            <w:vAlign w:val="center"/>
          </w:tcPr>
          <w:p w14:paraId="4FABDE0E" w14:textId="77777777" w:rsidR="008C7867" w:rsidRDefault="00000000">
            <w:pPr>
              <w:keepLines/>
              <w:spacing w:after="0"/>
              <w:jc w:val="left"/>
            </w:pPr>
            <w:r>
              <w:rPr>
                <w:sz w:val="20"/>
              </w:rPr>
              <w:t>Less interpretation effort; decision-ready output</w:t>
            </w:r>
          </w:p>
        </w:tc>
        <w:tc>
          <w:tcPr>
            <w:tcW w:w="1872" w:type="dxa"/>
            <w:shd w:val="clear" w:color="auto" w:fill="FFFFFF"/>
            <w:vAlign w:val="center"/>
          </w:tcPr>
          <w:p w14:paraId="0F72AEBB" w14:textId="77777777" w:rsidR="008C7867" w:rsidRDefault="00000000">
            <w:pPr>
              <w:keepLines/>
              <w:spacing w:after="0"/>
              <w:jc w:val="left"/>
            </w:pPr>
            <w:r>
              <w:rPr>
                <w:sz w:val="20"/>
              </w:rPr>
              <w:t>H1M, acceptance, H1Q</w:t>
            </w:r>
          </w:p>
        </w:tc>
      </w:tr>
      <w:tr w:rsidR="008C7867" w14:paraId="01FBF457" w14:textId="77777777">
        <w:trPr>
          <w:cantSplit/>
          <w:jc w:val="center"/>
        </w:trPr>
        <w:tc>
          <w:tcPr>
            <w:tcW w:w="2016" w:type="dxa"/>
            <w:shd w:val="clear" w:color="auto" w:fill="F4F7FA"/>
            <w:vAlign w:val="center"/>
          </w:tcPr>
          <w:p w14:paraId="2592F624" w14:textId="77777777" w:rsidR="008C7867" w:rsidRDefault="00000000">
            <w:pPr>
              <w:keepLines/>
              <w:spacing w:after="0"/>
              <w:jc w:val="left"/>
            </w:pPr>
            <w:r>
              <w:rPr>
                <w:sz w:val="20"/>
              </w:rPr>
              <w:t>D2: possible late review</w:t>
            </w:r>
          </w:p>
        </w:tc>
        <w:tc>
          <w:tcPr>
            <w:tcW w:w="2880" w:type="dxa"/>
            <w:shd w:val="clear" w:color="auto" w:fill="F4F7FA"/>
            <w:vAlign w:val="center"/>
          </w:tcPr>
          <w:p w14:paraId="11F98B3D" w14:textId="77777777" w:rsidR="008C7867" w:rsidRDefault="00000000">
            <w:pPr>
              <w:keepLines/>
              <w:spacing w:after="0"/>
              <w:jc w:val="left"/>
            </w:pPr>
            <w:r>
              <w:rPr>
                <w:sz w:val="20"/>
              </w:rPr>
              <w:t>Later H2 timing module, disabled in first H1Q pilot</w:t>
            </w:r>
          </w:p>
        </w:tc>
        <w:tc>
          <w:tcPr>
            <w:tcW w:w="2592" w:type="dxa"/>
            <w:shd w:val="clear" w:color="auto" w:fill="F4F7FA"/>
            <w:vAlign w:val="center"/>
          </w:tcPr>
          <w:p w14:paraId="2D5F5391" w14:textId="77777777" w:rsidR="008C7867" w:rsidRDefault="00000000">
            <w:pPr>
              <w:keepLines/>
              <w:spacing w:after="0"/>
              <w:jc w:val="left"/>
            </w:pPr>
            <w:r>
              <w:rPr>
                <w:sz w:val="20"/>
              </w:rPr>
              <w:t>Tests timing without contaminating explanation</w:t>
            </w:r>
          </w:p>
        </w:tc>
        <w:tc>
          <w:tcPr>
            <w:tcW w:w="1872" w:type="dxa"/>
            <w:shd w:val="clear" w:color="auto" w:fill="F4F7FA"/>
            <w:vAlign w:val="center"/>
          </w:tcPr>
          <w:p w14:paraId="3D15A231" w14:textId="77777777" w:rsidR="008C7867" w:rsidRDefault="00000000">
            <w:pPr>
              <w:keepLines/>
              <w:spacing w:after="0"/>
              <w:jc w:val="left"/>
            </w:pPr>
            <w:r>
              <w:rPr>
                <w:sz w:val="20"/>
              </w:rPr>
              <w:t>Prompt response and churn</w:t>
            </w:r>
          </w:p>
        </w:tc>
      </w:tr>
      <w:tr w:rsidR="008C7867" w14:paraId="23ECE05E" w14:textId="77777777">
        <w:trPr>
          <w:cantSplit/>
          <w:jc w:val="center"/>
        </w:trPr>
        <w:tc>
          <w:tcPr>
            <w:tcW w:w="2016" w:type="dxa"/>
            <w:shd w:val="clear" w:color="auto" w:fill="FFFFFF"/>
            <w:vAlign w:val="center"/>
          </w:tcPr>
          <w:p w14:paraId="39D96C79" w14:textId="77777777" w:rsidR="008C7867" w:rsidRDefault="00000000">
            <w:pPr>
              <w:keepLines/>
              <w:spacing w:after="0"/>
              <w:jc w:val="left"/>
            </w:pPr>
            <w:r>
              <w:rPr>
                <w:sz w:val="20"/>
              </w:rPr>
              <w:t>D3: possible repeat context</w:t>
            </w:r>
          </w:p>
        </w:tc>
        <w:tc>
          <w:tcPr>
            <w:tcW w:w="2880" w:type="dxa"/>
            <w:shd w:val="clear" w:color="auto" w:fill="FFFFFF"/>
            <w:vAlign w:val="center"/>
          </w:tcPr>
          <w:p w14:paraId="652320A5" w14:textId="77777777" w:rsidR="008C7867" w:rsidRDefault="00000000">
            <w:pPr>
              <w:keepLines/>
              <w:spacing w:after="0"/>
              <w:jc w:val="left"/>
            </w:pPr>
            <w:r>
              <w:rPr>
                <w:sz w:val="20"/>
              </w:rPr>
              <w:t>Versioned record accessible on human exception</w:t>
            </w:r>
          </w:p>
        </w:tc>
        <w:tc>
          <w:tcPr>
            <w:tcW w:w="2592" w:type="dxa"/>
            <w:shd w:val="clear" w:color="auto" w:fill="FFFFFF"/>
            <w:vAlign w:val="center"/>
          </w:tcPr>
          <w:p w14:paraId="0FA83DC0" w14:textId="77777777" w:rsidR="008C7867" w:rsidRDefault="00000000">
            <w:pPr>
              <w:keepLines/>
              <w:spacing w:after="0"/>
              <w:jc w:val="left"/>
            </w:pPr>
            <w:r>
              <w:rPr>
                <w:sz w:val="20"/>
              </w:rPr>
              <w:t>Avoids recollecting approved context</w:t>
            </w:r>
          </w:p>
        </w:tc>
        <w:tc>
          <w:tcPr>
            <w:tcW w:w="1872" w:type="dxa"/>
            <w:shd w:val="clear" w:color="auto" w:fill="FFFFFF"/>
            <w:vAlign w:val="center"/>
          </w:tcPr>
          <w:p w14:paraId="4455A021" w14:textId="77777777" w:rsidR="008C7867" w:rsidRDefault="00000000">
            <w:pPr>
              <w:keepLines/>
              <w:spacing w:after="0"/>
              <w:jc w:val="left"/>
            </w:pPr>
            <w:r>
              <w:rPr>
                <w:sz w:val="20"/>
              </w:rPr>
              <w:t>Repeat-context rate; output delivery</w:t>
            </w:r>
          </w:p>
        </w:tc>
      </w:tr>
      <w:tr w:rsidR="008C7867" w14:paraId="75DBFB95" w14:textId="77777777">
        <w:trPr>
          <w:cantSplit/>
          <w:jc w:val="center"/>
        </w:trPr>
        <w:tc>
          <w:tcPr>
            <w:tcW w:w="2016" w:type="dxa"/>
            <w:shd w:val="clear" w:color="auto" w:fill="F4F7FA"/>
            <w:vAlign w:val="center"/>
          </w:tcPr>
          <w:p w14:paraId="51682979" w14:textId="77777777" w:rsidR="008C7867" w:rsidRDefault="00000000">
            <w:pPr>
              <w:keepLines/>
              <w:spacing w:after="0"/>
              <w:jc w:val="left"/>
            </w:pPr>
            <w:r>
              <w:rPr>
                <w:sz w:val="20"/>
              </w:rPr>
              <w:t>D4: possible explanation inconsistency</w:t>
            </w:r>
          </w:p>
        </w:tc>
        <w:tc>
          <w:tcPr>
            <w:tcW w:w="2880" w:type="dxa"/>
            <w:shd w:val="clear" w:color="auto" w:fill="F4F7FA"/>
            <w:vAlign w:val="center"/>
          </w:tcPr>
          <w:p w14:paraId="240BF10F" w14:textId="77777777" w:rsidR="008C7867" w:rsidRDefault="00000000">
            <w:pPr>
              <w:keepLines/>
              <w:spacing w:after="0"/>
              <w:jc w:val="left"/>
            </w:pPr>
            <w:r>
              <w:rPr>
                <w:sz w:val="20"/>
              </w:rPr>
              <w:t>Versioned rules/output, correction and revalidation</w:t>
            </w:r>
          </w:p>
        </w:tc>
        <w:tc>
          <w:tcPr>
            <w:tcW w:w="2592" w:type="dxa"/>
            <w:shd w:val="clear" w:color="auto" w:fill="F4F7FA"/>
            <w:vAlign w:val="center"/>
          </w:tcPr>
          <w:p w14:paraId="792B87B7" w14:textId="77777777" w:rsidR="008C7867" w:rsidRDefault="00000000">
            <w:pPr>
              <w:keepLines/>
              <w:spacing w:after="0"/>
              <w:jc w:val="left"/>
            </w:pPr>
            <w:r>
              <w:rPr>
                <w:sz w:val="20"/>
              </w:rPr>
              <w:t>Standardised routine cases; traceable exceptions</w:t>
            </w:r>
          </w:p>
        </w:tc>
        <w:tc>
          <w:tcPr>
            <w:tcW w:w="1872" w:type="dxa"/>
            <w:shd w:val="clear" w:color="auto" w:fill="F4F7FA"/>
            <w:vAlign w:val="center"/>
          </w:tcPr>
          <w:p w14:paraId="16026B53" w14:textId="77777777" w:rsidR="008C7867" w:rsidRDefault="00000000">
            <w:pPr>
              <w:keepLines/>
              <w:spacing w:after="0"/>
              <w:jc w:val="left"/>
            </w:pPr>
            <w:r>
              <w:rPr>
                <w:sz w:val="20"/>
              </w:rPr>
              <w:t>Complaints, reversal, acceptance</w:t>
            </w:r>
          </w:p>
        </w:tc>
      </w:tr>
      <w:tr w:rsidR="008C7867" w14:paraId="20DA0EDA" w14:textId="77777777">
        <w:trPr>
          <w:cantSplit/>
          <w:jc w:val="center"/>
        </w:trPr>
        <w:tc>
          <w:tcPr>
            <w:tcW w:w="2016" w:type="dxa"/>
            <w:shd w:val="clear" w:color="auto" w:fill="FFFFFF"/>
            <w:vAlign w:val="center"/>
          </w:tcPr>
          <w:p w14:paraId="134F7852" w14:textId="77777777" w:rsidR="008C7867" w:rsidRDefault="00000000">
            <w:pPr>
              <w:keepLines/>
              <w:spacing w:after="0"/>
              <w:jc w:val="left"/>
            </w:pPr>
            <w:r>
              <w:rPr>
                <w:sz w:val="20"/>
              </w:rPr>
              <w:t>D5: incomplete learning loop</w:t>
            </w:r>
          </w:p>
        </w:tc>
        <w:tc>
          <w:tcPr>
            <w:tcW w:w="2880" w:type="dxa"/>
            <w:shd w:val="clear" w:color="auto" w:fill="FFFFFF"/>
            <w:vAlign w:val="center"/>
          </w:tcPr>
          <w:p w14:paraId="6AC7988F" w14:textId="77777777" w:rsidR="008C7867" w:rsidRDefault="00000000">
            <w:pPr>
              <w:keepLines/>
              <w:spacing w:after="0"/>
              <w:jc w:val="left"/>
            </w:pPr>
            <w:r>
              <w:rPr>
                <w:sz w:val="20"/>
              </w:rPr>
              <w:t>Assignment/display/decision/exit event join plus daily maturation</w:t>
            </w:r>
          </w:p>
        </w:tc>
        <w:tc>
          <w:tcPr>
            <w:tcW w:w="2592" w:type="dxa"/>
            <w:shd w:val="clear" w:color="auto" w:fill="FFFFFF"/>
            <w:vAlign w:val="center"/>
          </w:tcPr>
          <w:p w14:paraId="06349DB0" w14:textId="77777777" w:rsidR="008C7867" w:rsidRDefault="00000000">
            <w:pPr>
              <w:keepLines/>
              <w:spacing w:after="0"/>
              <w:jc w:val="left"/>
            </w:pPr>
            <w:r>
              <w:rPr>
                <w:sz w:val="20"/>
              </w:rPr>
              <w:t>One auditable cohort including non-completers</w:t>
            </w:r>
          </w:p>
        </w:tc>
        <w:tc>
          <w:tcPr>
            <w:tcW w:w="1872" w:type="dxa"/>
            <w:shd w:val="clear" w:color="auto" w:fill="FFFFFF"/>
            <w:vAlign w:val="center"/>
          </w:tcPr>
          <w:p w14:paraId="2B922675" w14:textId="77777777" w:rsidR="008C7867" w:rsidRDefault="00000000">
            <w:pPr>
              <w:keepLines/>
              <w:spacing w:after="0"/>
              <w:jc w:val="left"/>
            </w:pPr>
            <w:r>
              <w:rPr>
                <w:sz w:val="20"/>
              </w:rPr>
              <w:t>All KPIs/guardrails</w:t>
            </w:r>
          </w:p>
        </w:tc>
      </w:tr>
    </w:tbl>
    <w:p w14:paraId="68788B72" w14:textId="77777777" w:rsidR="008C7867" w:rsidRDefault="008C7867">
      <w:pPr>
        <w:spacing w:after="0" w:line="240" w:lineRule="auto"/>
      </w:pPr>
    </w:p>
    <w:p w14:paraId="738A94D7" w14:textId="77777777" w:rsidR="008C7867" w:rsidRDefault="00000000">
      <w:pPr>
        <w:pStyle w:val="1"/>
      </w:pPr>
      <w:bookmarkStart w:id="65" w:name="src_65"/>
      <w:bookmarkStart w:id="66" w:name="section_65"/>
      <w:bookmarkEnd w:id="65"/>
      <w:r>
        <w:rPr>
          <w:rFonts w:ascii="Calibri" w:eastAsia="Calibri" w:hAnsi="Calibri" w:cs="Calibri"/>
        </w:rPr>
        <w:t>5. Proposed Methodology</w:t>
      </w:r>
      <w:bookmarkEnd w:id="66"/>
    </w:p>
    <w:p w14:paraId="267CE2AF" w14:textId="77777777" w:rsidR="008C7867" w:rsidRDefault="00000000">
      <w:pPr>
        <w:pStyle w:val="af7"/>
        <w:keepLines/>
      </w:pPr>
      <w:bookmarkStart w:id="67" w:name="src_66"/>
      <w:bookmarkEnd w:id="67"/>
      <w:r>
        <w:t>Table 5. Implementation methodology and stage outputs.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2015"/>
        <w:gridCol w:w="720"/>
        <w:gridCol w:w="4752"/>
        <w:gridCol w:w="3168"/>
        <w:gridCol w:w="3312"/>
      </w:tblGrid>
      <w:tr w:rsidR="008C7867" w14:paraId="5EC06A0A" w14:textId="77777777">
        <w:trPr>
          <w:cantSplit/>
          <w:tblHeader/>
          <w:jc w:val="center"/>
        </w:trPr>
        <w:tc>
          <w:tcPr>
            <w:tcW w:w="2016" w:type="dxa"/>
            <w:shd w:val="clear" w:color="auto" w:fill="203E54"/>
            <w:vAlign w:val="center"/>
          </w:tcPr>
          <w:p w14:paraId="201120AD" w14:textId="77777777" w:rsidR="008C7867" w:rsidRDefault="00000000">
            <w:pPr>
              <w:keepLines/>
              <w:spacing w:after="0"/>
              <w:jc w:val="left"/>
            </w:pPr>
            <w:r>
              <w:rPr>
                <w:b/>
                <w:color w:val="FFFFFF"/>
                <w:sz w:val="20"/>
              </w:rPr>
              <w:t>Stage</w:t>
            </w:r>
          </w:p>
        </w:tc>
        <w:tc>
          <w:tcPr>
            <w:tcW w:w="720" w:type="dxa"/>
            <w:shd w:val="clear" w:color="auto" w:fill="203E54"/>
            <w:vAlign w:val="center"/>
          </w:tcPr>
          <w:p w14:paraId="4C1F632A" w14:textId="77777777" w:rsidR="008C7867" w:rsidRDefault="00000000">
            <w:pPr>
              <w:keepLines/>
              <w:spacing w:after="0"/>
              <w:jc w:val="center"/>
            </w:pPr>
            <w:r>
              <w:rPr>
                <w:b/>
                <w:color w:val="FFFFFF"/>
                <w:sz w:val="20"/>
              </w:rPr>
              <w:t>Weeks</w:t>
            </w:r>
          </w:p>
        </w:tc>
        <w:tc>
          <w:tcPr>
            <w:tcW w:w="4752" w:type="dxa"/>
            <w:shd w:val="clear" w:color="auto" w:fill="203E54"/>
            <w:vAlign w:val="center"/>
          </w:tcPr>
          <w:p w14:paraId="6B2C25AF" w14:textId="77777777" w:rsidR="008C7867" w:rsidRDefault="00000000">
            <w:pPr>
              <w:keepLines/>
              <w:spacing w:after="0"/>
              <w:jc w:val="left"/>
            </w:pPr>
            <w:r>
              <w:rPr>
                <w:b/>
                <w:color w:val="FFFFFF"/>
                <w:sz w:val="20"/>
              </w:rPr>
              <w:t>Methods and tools</w:t>
            </w:r>
          </w:p>
        </w:tc>
        <w:tc>
          <w:tcPr>
            <w:tcW w:w="3168" w:type="dxa"/>
            <w:shd w:val="clear" w:color="auto" w:fill="203E54"/>
            <w:vAlign w:val="center"/>
          </w:tcPr>
          <w:p w14:paraId="17AEAC34" w14:textId="77777777" w:rsidR="008C7867" w:rsidRDefault="00000000">
            <w:pPr>
              <w:keepLines/>
              <w:spacing w:after="0"/>
              <w:jc w:val="left"/>
            </w:pPr>
            <w:r>
              <w:rPr>
                <w:b/>
                <w:color w:val="FFFFFF"/>
                <w:sz w:val="20"/>
              </w:rPr>
              <w:t>Contribution</w:t>
            </w:r>
          </w:p>
        </w:tc>
        <w:tc>
          <w:tcPr>
            <w:tcW w:w="3312" w:type="dxa"/>
            <w:shd w:val="clear" w:color="auto" w:fill="203E54"/>
            <w:vAlign w:val="center"/>
          </w:tcPr>
          <w:p w14:paraId="23110382" w14:textId="77777777" w:rsidR="008C7867" w:rsidRDefault="00000000">
            <w:pPr>
              <w:keepLines/>
              <w:spacing w:after="0"/>
              <w:jc w:val="left"/>
            </w:pPr>
            <w:r>
              <w:rPr>
                <w:b/>
                <w:color w:val="FFFFFF"/>
                <w:sz w:val="20"/>
              </w:rPr>
              <w:t>Exit deliverable</w:t>
            </w:r>
          </w:p>
        </w:tc>
      </w:tr>
      <w:tr w:rsidR="008C7867" w14:paraId="7A1021BB" w14:textId="77777777">
        <w:trPr>
          <w:cantSplit/>
          <w:jc w:val="center"/>
        </w:trPr>
        <w:tc>
          <w:tcPr>
            <w:tcW w:w="2016" w:type="dxa"/>
            <w:shd w:val="clear" w:color="auto" w:fill="FFFFFF"/>
            <w:vAlign w:val="center"/>
          </w:tcPr>
          <w:p w14:paraId="16B0FD58" w14:textId="77777777" w:rsidR="008C7867" w:rsidRDefault="00000000">
            <w:pPr>
              <w:keepLines/>
              <w:spacing w:after="0"/>
              <w:jc w:val="left"/>
            </w:pPr>
            <w:r>
              <w:rPr>
                <w:sz w:val="20"/>
              </w:rPr>
              <w:t>0. Validate/govern</w:t>
            </w:r>
          </w:p>
        </w:tc>
        <w:tc>
          <w:tcPr>
            <w:tcW w:w="720" w:type="dxa"/>
            <w:shd w:val="clear" w:color="auto" w:fill="FFFFFF"/>
            <w:vAlign w:val="center"/>
          </w:tcPr>
          <w:p w14:paraId="1EF3C82D" w14:textId="77777777" w:rsidR="008C7867" w:rsidRDefault="00000000">
            <w:pPr>
              <w:keepLines/>
              <w:spacing w:after="0"/>
              <w:jc w:val="center"/>
            </w:pPr>
            <w:r>
              <w:rPr>
                <w:sz w:val="20"/>
              </w:rPr>
              <w:t>1–3</w:t>
            </w:r>
          </w:p>
        </w:tc>
        <w:tc>
          <w:tcPr>
            <w:tcW w:w="4752" w:type="dxa"/>
            <w:shd w:val="clear" w:color="auto" w:fill="FFFFFF"/>
            <w:vAlign w:val="center"/>
          </w:tcPr>
          <w:p w14:paraId="09532A76" w14:textId="77777777" w:rsidR="008C7867" w:rsidRDefault="00000000">
            <w:pPr>
              <w:keepLines/>
              <w:spacing w:after="0"/>
              <w:jc w:val="left"/>
            </w:pPr>
            <w:r>
              <w:rPr>
                <w:sz w:val="20"/>
              </w:rPr>
              <w:t>Spark-approved customer/subject-matter expert concept research; charter and responsible/accountable/consulted/informed (RACI) roles; privacy/security/data-purpose review</w:t>
            </w:r>
          </w:p>
        </w:tc>
        <w:tc>
          <w:tcPr>
            <w:tcW w:w="3168" w:type="dxa"/>
            <w:shd w:val="clear" w:color="auto" w:fill="FFFFFF"/>
            <w:vAlign w:val="center"/>
          </w:tcPr>
          <w:p w14:paraId="5690A89D" w14:textId="77777777" w:rsidR="008C7867" w:rsidRDefault="00000000">
            <w:pPr>
              <w:keepLines/>
              <w:spacing w:after="0"/>
              <w:jc w:val="left"/>
            </w:pPr>
            <w:r>
              <w:rPr>
                <w:sz w:val="20"/>
              </w:rPr>
              <w:t>Prevents investment in an unsupported root cause</w:t>
            </w:r>
          </w:p>
        </w:tc>
        <w:tc>
          <w:tcPr>
            <w:tcW w:w="3312" w:type="dxa"/>
            <w:shd w:val="clear" w:color="auto" w:fill="FFFFFF"/>
            <w:vAlign w:val="center"/>
          </w:tcPr>
          <w:p w14:paraId="06A16E46" w14:textId="77777777" w:rsidR="008C7867" w:rsidRDefault="00000000">
            <w:pPr>
              <w:keepLines/>
              <w:spacing w:after="0"/>
              <w:jc w:val="left"/>
            </w:pPr>
            <w:r>
              <w:rPr>
                <w:sz w:val="20"/>
              </w:rPr>
              <w:t>Customer-mechanism verdict; signed charter; metric/control approval</w:t>
            </w:r>
          </w:p>
        </w:tc>
      </w:tr>
      <w:tr w:rsidR="008C7867" w14:paraId="2794619D" w14:textId="77777777">
        <w:trPr>
          <w:cantSplit/>
          <w:jc w:val="center"/>
        </w:trPr>
        <w:tc>
          <w:tcPr>
            <w:tcW w:w="2016" w:type="dxa"/>
            <w:shd w:val="clear" w:color="auto" w:fill="F4F7FA"/>
            <w:vAlign w:val="center"/>
          </w:tcPr>
          <w:p w14:paraId="57EB0CE0" w14:textId="77777777" w:rsidR="008C7867" w:rsidRDefault="00000000">
            <w:pPr>
              <w:keepLines/>
              <w:spacing w:after="0"/>
              <w:jc w:val="left"/>
            </w:pPr>
            <w:r>
              <w:rPr>
                <w:sz w:val="20"/>
              </w:rPr>
              <w:lastRenderedPageBreak/>
              <w:t>1. Discover/instrument</w:t>
            </w:r>
          </w:p>
        </w:tc>
        <w:tc>
          <w:tcPr>
            <w:tcW w:w="720" w:type="dxa"/>
            <w:shd w:val="clear" w:color="auto" w:fill="F4F7FA"/>
            <w:vAlign w:val="center"/>
          </w:tcPr>
          <w:p w14:paraId="6F59D6A6" w14:textId="77777777" w:rsidR="008C7867" w:rsidRDefault="00000000">
            <w:pPr>
              <w:keepLines/>
              <w:spacing w:after="0"/>
              <w:jc w:val="center"/>
            </w:pPr>
            <w:r>
              <w:rPr>
                <w:sz w:val="20"/>
              </w:rPr>
              <w:t>4–7</w:t>
            </w:r>
          </w:p>
        </w:tc>
        <w:tc>
          <w:tcPr>
            <w:tcW w:w="4752" w:type="dxa"/>
            <w:shd w:val="clear" w:color="auto" w:fill="F4F7FA"/>
            <w:vAlign w:val="center"/>
          </w:tcPr>
          <w:p w14:paraId="648C8002" w14:textId="77777777" w:rsidR="008C7867" w:rsidRDefault="00000000">
            <w:pPr>
              <w:keepLines/>
              <w:spacing w:after="0"/>
              <w:jc w:val="left"/>
            </w:pPr>
            <w:r>
              <w:rPr>
                <w:sz w:val="20"/>
              </w:rPr>
              <w:t>Stakeholder workshops; Signavio AS-IS; data/reason dictionary; Excel baselines/power/economics</w:t>
            </w:r>
          </w:p>
        </w:tc>
        <w:tc>
          <w:tcPr>
            <w:tcW w:w="3168" w:type="dxa"/>
            <w:shd w:val="clear" w:color="auto" w:fill="F4F7FA"/>
            <w:vAlign w:val="center"/>
          </w:tcPr>
          <w:p w14:paraId="7D17C788" w14:textId="77777777" w:rsidR="008C7867" w:rsidRDefault="00000000">
            <w:pPr>
              <w:keepLines/>
              <w:spacing w:after="0"/>
              <w:jc w:val="left"/>
            </w:pPr>
            <w:r>
              <w:rPr>
                <w:sz w:val="20"/>
              </w:rPr>
              <w:t>Establishes the baseline and decision feasibility</w:t>
            </w:r>
          </w:p>
        </w:tc>
        <w:tc>
          <w:tcPr>
            <w:tcW w:w="3312" w:type="dxa"/>
            <w:shd w:val="clear" w:color="auto" w:fill="F4F7FA"/>
            <w:vAlign w:val="center"/>
          </w:tcPr>
          <w:p w14:paraId="144EA172" w14:textId="77777777" w:rsidR="008C7867" w:rsidRDefault="00000000">
            <w:pPr>
              <w:keepLines/>
              <w:spacing w:after="0"/>
              <w:jc w:val="left"/>
            </w:pPr>
            <w:r>
              <w:rPr>
                <w:sz w:val="20"/>
              </w:rPr>
              <w:t>Validated AS-IS; B0–B3; data-quality/power/economics gate</w:t>
            </w:r>
          </w:p>
        </w:tc>
      </w:tr>
      <w:tr w:rsidR="008C7867" w14:paraId="23F9E819" w14:textId="77777777">
        <w:trPr>
          <w:cantSplit/>
          <w:jc w:val="center"/>
        </w:trPr>
        <w:tc>
          <w:tcPr>
            <w:tcW w:w="2016" w:type="dxa"/>
            <w:shd w:val="clear" w:color="auto" w:fill="FFFFFF"/>
            <w:vAlign w:val="center"/>
          </w:tcPr>
          <w:p w14:paraId="02719DA7" w14:textId="77777777" w:rsidR="008C7867" w:rsidRDefault="00000000">
            <w:pPr>
              <w:keepLines/>
              <w:spacing w:after="0"/>
              <w:jc w:val="left"/>
            </w:pPr>
            <w:r>
              <w:rPr>
                <w:sz w:val="20"/>
              </w:rPr>
              <w:t>2. Design/prototype</w:t>
            </w:r>
          </w:p>
        </w:tc>
        <w:tc>
          <w:tcPr>
            <w:tcW w:w="720" w:type="dxa"/>
            <w:shd w:val="clear" w:color="auto" w:fill="FFFFFF"/>
            <w:vAlign w:val="center"/>
          </w:tcPr>
          <w:p w14:paraId="5BB9CC6F" w14:textId="77777777" w:rsidR="008C7867" w:rsidRDefault="00000000">
            <w:pPr>
              <w:keepLines/>
              <w:spacing w:after="0"/>
              <w:jc w:val="center"/>
            </w:pPr>
            <w:r>
              <w:rPr>
                <w:sz w:val="20"/>
              </w:rPr>
              <w:t>8–11</w:t>
            </w:r>
          </w:p>
        </w:tc>
        <w:tc>
          <w:tcPr>
            <w:tcW w:w="4752" w:type="dxa"/>
            <w:shd w:val="clear" w:color="auto" w:fill="FFFFFF"/>
            <w:vAlign w:val="center"/>
          </w:tcPr>
          <w:p w14:paraId="01E4A415" w14:textId="77777777" w:rsidR="008C7867" w:rsidRDefault="00000000">
            <w:pPr>
              <w:keepLines/>
              <w:spacing w:after="0"/>
              <w:jc w:val="left"/>
            </w:pPr>
            <w:r>
              <w:rPr>
                <w:sz w:val="20"/>
              </w:rPr>
              <w:t>Rosemann redesign; matched concept/usability tests; TO-BE; functional, usability, reliability, performance and supportability (FURPS) requirements; rule catalogue</w:t>
            </w:r>
          </w:p>
        </w:tc>
        <w:tc>
          <w:tcPr>
            <w:tcW w:w="3168" w:type="dxa"/>
            <w:shd w:val="clear" w:color="auto" w:fill="FFFFFF"/>
            <w:vAlign w:val="center"/>
          </w:tcPr>
          <w:p w14:paraId="3B77775F" w14:textId="77777777" w:rsidR="008C7867" w:rsidRDefault="00000000">
            <w:pPr>
              <w:keepLines/>
              <w:spacing w:after="0"/>
              <w:jc w:val="left"/>
            </w:pPr>
            <w:r>
              <w:rPr>
                <w:sz w:val="20"/>
              </w:rPr>
              <w:t>Converts the provisional root cause into a falsifiable treatment</w:t>
            </w:r>
          </w:p>
        </w:tc>
        <w:tc>
          <w:tcPr>
            <w:tcW w:w="3312" w:type="dxa"/>
            <w:shd w:val="clear" w:color="auto" w:fill="FFFFFF"/>
            <w:vAlign w:val="center"/>
          </w:tcPr>
          <w:p w14:paraId="712B44C3" w14:textId="77777777" w:rsidR="008C7867" w:rsidRDefault="00000000">
            <w:pPr>
              <w:keepLines/>
              <w:spacing w:after="0"/>
              <w:jc w:val="left"/>
            </w:pPr>
            <w:r>
              <w:rPr>
                <w:sz w:val="20"/>
              </w:rPr>
              <w:t>Approved prototype; TO-BE; requirements/test criteria</w:t>
            </w:r>
          </w:p>
        </w:tc>
      </w:tr>
      <w:tr w:rsidR="008C7867" w14:paraId="3797D708" w14:textId="77777777">
        <w:trPr>
          <w:cantSplit/>
          <w:jc w:val="center"/>
        </w:trPr>
        <w:tc>
          <w:tcPr>
            <w:tcW w:w="2016" w:type="dxa"/>
            <w:shd w:val="clear" w:color="auto" w:fill="F4F7FA"/>
            <w:vAlign w:val="center"/>
          </w:tcPr>
          <w:p w14:paraId="4549D947" w14:textId="77777777" w:rsidR="008C7867" w:rsidRDefault="00000000">
            <w:pPr>
              <w:keepLines/>
              <w:spacing w:after="0"/>
              <w:jc w:val="left"/>
            </w:pPr>
            <w:r>
              <w:rPr>
                <w:sz w:val="20"/>
              </w:rPr>
              <w:t>Seasonal freeze</w:t>
            </w:r>
          </w:p>
        </w:tc>
        <w:tc>
          <w:tcPr>
            <w:tcW w:w="720" w:type="dxa"/>
            <w:shd w:val="clear" w:color="auto" w:fill="F4F7FA"/>
            <w:vAlign w:val="center"/>
          </w:tcPr>
          <w:p w14:paraId="3D215C99" w14:textId="77777777" w:rsidR="008C7867" w:rsidRDefault="00000000">
            <w:pPr>
              <w:keepLines/>
              <w:spacing w:after="0"/>
              <w:jc w:val="center"/>
            </w:pPr>
            <w:r>
              <w:rPr>
                <w:sz w:val="20"/>
              </w:rPr>
              <w:t>12–13</w:t>
            </w:r>
          </w:p>
        </w:tc>
        <w:tc>
          <w:tcPr>
            <w:tcW w:w="4752" w:type="dxa"/>
            <w:shd w:val="clear" w:color="auto" w:fill="F4F7FA"/>
            <w:vAlign w:val="center"/>
          </w:tcPr>
          <w:p w14:paraId="43EA3153" w14:textId="77777777" w:rsidR="008C7867" w:rsidRDefault="00000000">
            <w:pPr>
              <w:keepLines/>
              <w:spacing w:after="0"/>
              <w:jc w:val="left"/>
            </w:pPr>
            <w:r>
              <w:rPr>
                <w:sz w:val="20"/>
              </w:rPr>
              <w:t>Documentation and decisions only</w:t>
            </w:r>
          </w:p>
        </w:tc>
        <w:tc>
          <w:tcPr>
            <w:tcW w:w="3168" w:type="dxa"/>
            <w:shd w:val="clear" w:color="auto" w:fill="F4F7FA"/>
            <w:vAlign w:val="center"/>
          </w:tcPr>
          <w:p w14:paraId="0A730B88" w14:textId="77777777" w:rsidR="008C7867" w:rsidRDefault="00000000">
            <w:pPr>
              <w:keepLines/>
              <w:spacing w:after="0"/>
              <w:jc w:val="left"/>
            </w:pPr>
            <w:r>
              <w:rPr>
                <w:sz w:val="20"/>
              </w:rPr>
              <w:t>Protects operational capacity over year-end</w:t>
            </w:r>
          </w:p>
        </w:tc>
        <w:tc>
          <w:tcPr>
            <w:tcW w:w="3312" w:type="dxa"/>
            <w:shd w:val="clear" w:color="auto" w:fill="F4F7FA"/>
            <w:vAlign w:val="center"/>
          </w:tcPr>
          <w:p w14:paraId="7A8E13BB" w14:textId="77777777" w:rsidR="008C7867" w:rsidRDefault="00000000">
            <w:pPr>
              <w:keepLines/>
              <w:spacing w:after="0"/>
              <w:jc w:val="left"/>
            </w:pPr>
            <w:r>
              <w:rPr>
                <w:sz w:val="20"/>
              </w:rPr>
              <w:t>Post-freeze readiness plan</w:t>
            </w:r>
          </w:p>
        </w:tc>
      </w:tr>
      <w:tr w:rsidR="008C7867" w14:paraId="4C9B332C" w14:textId="77777777">
        <w:trPr>
          <w:cantSplit/>
          <w:jc w:val="center"/>
        </w:trPr>
        <w:tc>
          <w:tcPr>
            <w:tcW w:w="2016" w:type="dxa"/>
            <w:shd w:val="clear" w:color="auto" w:fill="FFFFFF"/>
            <w:vAlign w:val="center"/>
          </w:tcPr>
          <w:p w14:paraId="57212F89" w14:textId="77777777" w:rsidR="008C7867" w:rsidRDefault="00000000">
            <w:pPr>
              <w:keepLines/>
              <w:spacing w:after="0"/>
              <w:jc w:val="left"/>
            </w:pPr>
            <w:r>
              <w:rPr>
                <w:sz w:val="20"/>
              </w:rPr>
              <w:t>3. Build/integrate/test</w:t>
            </w:r>
          </w:p>
        </w:tc>
        <w:tc>
          <w:tcPr>
            <w:tcW w:w="720" w:type="dxa"/>
            <w:shd w:val="clear" w:color="auto" w:fill="FFFFFF"/>
            <w:vAlign w:val="center"/>
          </w:tcPr>
          <w:p w14:paraId="2F298E9C" w14:textId="77777777" w:rsidR="008C7867" w:rsidRDefault="00000000">
            <w:pPr>
              <w:keepLines/>
              <w:spacing w:after="0"/>
              <w:jc w:val="center"/>
            </w:pPr>
            <w:r>
              <w:rPr>
                <w:sz w:val="20"/>
              </w:rPr>
              <w:t>14–21</w:t>
            </w:r>
          </w:p>
        </w:tc>
        <w:tc>
          <w:tcPr>
            <w:tcW w:w="4752" w:type="dxa"/>
            <w:shd w:val="clear" w:color="auto" w:fill="FFFFFF"/>
            <w:vAlign w:val="center"/>
          </w:tcPr>
          <w:p w14:paraId="6850C977" w14:textId="77777777" w:rsidR="008C7867" w:rsidRDefault="00000000">
            <w:pPr>
              <w:keepLines/>
              <w:spacing w:after="0"/>
              <w:jc w:val="left"/>
            </w:pPr>
            <w:r>
              <w:rPr>
                <w:sz w:val="20"/>
              </w:rPr>
              <w:t>Rule service; MySpark user interface; instrumentation; interface/security/performance and user acceptance testing (UAT); training</w:t>
            </w:r>
          </w:p>
        </w:tc>
        <w:tc>
          <w:tcPr>
            <w:tcW w:w="3168" w:type="dxa"/>
            <w:shd w:val="clear" w:color="auto" w:fill="FFFFFF"/>
            <w:vAlign w:val="center"/>
          </w:tcPr>
          <w:p w14:paraId="7E4DCF6A" w14:textId="77777777" w:rsidR="008C7867" w:rsidRDefault="00000000">
            <w:pPr>
              <w:keepLines/>
              <w:spacing w:after="0"/>
              <w:jc w:val="left"/>
            </w:pPr>
            <w:r>
              <w:rPr>
                <w:sz w:val="20"/>
              </w:rPr>
              <w:t>Produces a reversible controlled MVP</w:t>
            </w:r>
          </w:p>
        </w:tc>
        <w:tc>
          <w:tcPr>
            <w:tcW w:w="3312" w:type="dxa"/>
            <w:shd w:val="clear" w:color="auto" w:fill="FFFFFF"/>
            <w:vAlign w:val="center"/>
          </w:tcPr>
          <w:p w14:paraId="0A1B1903" w14:textId="77777777" w:rsidR="008C7867" w:rsidRDefault="00000000">
            <w:pPr>
              <w:keepLines/>
              <w:spacing w:after="0"/>
              <w:jc w:val="left"/>
            </w:pPr>
            <w:r>
              <w:rPr>
                <w:sz w:val="20"/>
              </w:rPr>
              <w:t>Readiness pack and rollback approval</w:t>
            </w:r>
          </w:p>
        </w:tc>
      </w:tr>
      <w:tr w:rsidR="008C7867" w14:paraId="6FEEE84F" w14:textId="77777777">
        <w:trPr>
          <w:cantSplit/>
          <w:jc w:val="center"/>
        </w:trPr>
        <w:tc>
          <w:tcPr>
            <w:tcW w:w="2016" w:type="dxa"/>
            <w:shd w:val="clear" w:color="auto" w:fill="F4F7FA"/>
            <w:vAlign w:val="center"/>
          </w:tcPr>
          <w:p w14:paraId="790709D4" w14:textId="77777777" w:rsidR="008C7867" w:rsidRDefault="00000000">
            <w:pPr>
              <w:keepLines/>
              <w:spacing w:after="0"/>
              <w:jc w:val="left"/>
            </w:pPr>
            <w:r>
              <w:rPr>
                <w:sz w:val="20"/>
              </w:rPr>
              <w:t>4. Pilot/shakedown/transfer preparation</w:t>
            </w:r>
          </w:p>
        </w:tc>
        <w:tc>
          <w:tcPr>
            <w:tcW w:w="720" w:type="dxa"/>
            <w:shd w:val="clear" w:color="auto" w:fill="F4F7FA"/>
            <w:vAlign w:val="center"/>
          </w:tcPr>
          <w:p w14:paraId="1E110AF8" w14:textId="77777777" w:rsidR="008C7867" w:rsidRDefault="00000000">
            <w:pPr>
              <w:keepLines/>
              <w:spacing w:after="0"/>
              <w:jc w:val="center"/>
            </w:pPr>
            <w:r>
              <w:rPr>
                <w:sz w:val="20"/>
              </w:rPr>
              <w:t>22–38</w:t>
            </w:r>
          </w:p>
        </w:tc>
        <w:tc>
          <w:tcPr>
            <w:tcW w:w="4752" w:type="dxa"/>
            <w:shd w:val="clear" w:color="auto" w:fill="F4F7FA"/>
            <w:vAlign w:val="center"/>
          </w:tcPr>
          <w:p w14:paraId="0EDE96CD" w14:textId="77777777" w:rsidR="008C7867" w:rsidRDefault="00000000">
            <w:pPr>
              <w:keepLines/>
              <w:spacing w:after="0"/>
              <w:jc w:val="left"/>
            </w:pPr>
            <w:r>
              <w:rPr>
                <w:sz w:val="20"/>
              </w:rPr>
              <w:t>Conditional enrolment W22–24; controlled pilot; daily safety; 90-day maturation; ITT/sensitivity/economics</w:t>
            </w:r>
          </w:p>
        </w:tc>
        <w:tc>
          <w:tcPr>
            <w:tcW w:w="3168" w:type="dxa"/>
            <w:shd w:val="clear" w:color="auto" w:fill="F4F7FA"/>
            <w:vAlign w:val="center"/>
          </w:tcPr>
          <w:p w14:paraId="0C4BEDA0" w14:textId="77777777" w:rsidR="008C7867" w:rsidRDefault="00000000">
            <w:pPr>
              <w:keepLines/>
              <w:spacing w:after="0"/>
              <w:jc w:val="left"/>
            </w:pPr>
            <w:r>
              <w:rPr>
                <w:sz w:val="20"/>
              </w:rPr>
              <w:t>Tests H1Q and prepares a client-operable evidence package</w:t>
            </w:r>
          </w:p>
        </w:tc>
        <w:tc>
          <w:tcPr>
            <w:tcW w:w="3312" w:type="dxa"/>
            <w:shd w:val="clear" w:color="auto" w:fill="F4F7FA"/>
            <w:vAlign w:val="center"/>
          </w:tcPr>
          <w:p w14:paraId="57E7BA9C" w14:textId="77777777" w:rsidR="008C7867" w:rsidRDefault="00000000">
            <w:pPr>
              <w:keepLines/>
              <w:spacing w:after="0"/>
              <w:jc w:val="left"/>
            </w:pPr>
            <w:r>
              <w:rPr>
                <w:sz w:val="20"/>
              </w:rPr>
              <w:t>Accepted readout; draft handover; decision recommendation</w:t>
            </w:r>
          </w:p>
        </w:tc>
      </w:tr>
      <w:tr w:rsidR="008C7867" w14:paraId="2A11C1B6" w14:textId="77777777">
        <w:trPr>
          <w:cantSplit/>
          <w:jc w:val="center"/>
        </w:trPr>
        <w:tc>
          <w:tcPr>
            <w:tcW w:w="2016" w:type="dxa"/>
            <w:shd w:val="clear" w:color="auto" w:fill="FFFFFF"/>
            <w:vAlign w:val="center"/>
          </w:tcPr>
          <w:p w14:paraId="3B52FF48" w14:textId="77777777" w:rsidR="008C7867" w:rsidRDefault="00000000">
            <w:pPr>
              <w:keepLines/>
              <w:spacing w:after="0"/>
              <w:jc w:val="left"/>
            </w:pPr>
            <w:r>
              <w:rPr>
                <w:sz w:val="20"/>
              </w:rPr>
              <w:t>5. Decide/accept handover</w:t>
            </w:r>
          </w:p>
        </w:tc>
        <w:tc>
          <w:tcPr>
            <w:tcW w:w="720" w:type="dxa"/>
            <w:shd w:val="clear" w:color="auto" w:fill="FFFFFF"/>
            <w:vAlign w:val="center"/>
          </w:tcPr>
          <w:p w14:paraId="7A184C3D" w14:textId="77777777" w:rsidR="008C7867" w:rsidRDefault="00000000">
            <w:pPr>
              <w:keepLines/>
              <w:spacing w:after="0"/>
              <w:jc w:val="center"/>
            </w:pPr>
            <w:r>
              <w:rPr>
                <w:sz w:val="20"/>
              </w:rPr>
              <w:t>39</w:t>
            </w:r>
          </w:p>
        </w:tc>
        <w:tc>
          <w:tcPr>
            <w:tcW w:w="4752" w:type="dxa"/>
            <w:shd w:val="clear" w:color="auto" w:fill="FFFFFF"/>
            <w:vAlign w:val="center"/>
          </w:tcPr>
          <w:p w14:paraId="1131AD42" w14:textId="77777777" w:rsidR="008C7867" w:rsidRDefault="00000000">
            <w:pPr>
              <w:keepLines/>
              <w:spacing w:after="0"/>
              <w:jc w:val="left"/>
            </w:pPr>
            <w:r>
              <w:rPr>
                <w:sz w:val="20"/>
              </w:rPr>
              <w:t>Steering gate; result-dependent finalisation; owner acceptance</w:t>
            </w:r>
          </w:p>
        </w:tc>
        <w:tc>
          <w:tcPr>
            <w:tcW w:w="3168" w:type="dxa"/>
            <w:shd w:val="clear" w:color="auto" w:fill="FFFFFF"/>
            <w:vAlign w:val="center"/>
          </w:tcPr>
          <w:p w14:paraId="39D08270" w14:textId="77777777" w:rsidR="008C7867" w:rsidRDefault="00000000">
            <w:pPr>
              <w:keepLines/>
              <w:spacing w:after="0"/>
              <w:jc w:val="left"/>
            </w:pPr>
            <w:r>
              <w:rPr>
                <w:sz w:val="20"/>
              </w:rPr>
              <w:t>Transfers ownership of the assets and ongoing controls</w:t>
            </w:r>
          </w:p>
        </w:tc>
        <w:tc>
          <w:tcPr>
            <w:tcW w:w="3312" w:type="dxa"/>
            <w:shd w:val="clear" w:color="auto" w:fill="FFFFFF"/>
            <w:vAlign w:val="center"/>
          </w:tcPr>
          <w:p w14:paraId="0F28C4C7" w14:textId="77777777" w:rsidR="008C7867" w:rsidRDefault="00000000">
            <w:pPr>
              <w:keepLines/>
              <w:spacing w:after="0"/>
              <w:jc w:val="left"/>
            </w:pPr>
            <w:r>
              <w:rPr>
                <w:sz w:val="20"/>
              </w:rPr>
              <w:t>Stop/redesign/capped-continuation decision and accepted handover</w:t>
            </w:r>
          </w:p>
        </w:tc>
      </w:tr>
    </w:tbl>
    <w:p w14:paraId="06413E89" w14:textId="77777777" w:rsidR="008C7867" w:rsidRDefault="008C7867">
      <w:pPr>
        <w:spacing w:after="0" w:line="240" w:lineRule="auto"/>
      </w:pPr>
    </w:p>
    <w:p w14:paraId="1008B1F7" w14:textId="77777777" w:rsidR="008C7867" w:rsidRDefault="00000000">
      <w:bookmarkStart w:id="68" w:name="src_68"/>
      <w:bookmarkEnd w:id="68"/>
      <w:r>
        <w:t xml:space="preserve">Pre-register B0, the sample, exclusions and contamination rules before launch. A normal approximation for a 15% relative effect, with two-sided alpha .05, 80% power and equal allocation, requires about </w:t>
      </w:r>
      <w:r>
        <w:rPr>
          <w:b/>
        </w:rPr>
        <w:t>12,300/arm at B0=5%</w:t>
      </w:r>
      <w:r>
        <w:t xml:space="preserve"> and </w:t>
      </w:r>
      <w:r>
        <w:rPr>
          <w:b/>
        </w:rPr>
        <w:t>20,900/arm at B0=3%</w:t>
      </w:r>
      <w:r>
        <w:t>, before attrition or clustering. The assumed volume gives 600,000 × 3/52 = 34,615 gross assignments, or 17,308/arm, over three weeks. This may be insufficient. If M2 confirms inadequate power, extend enrolment and follow-up or record an inconclusive H1Q result while retaining the original effect target.</w:t>
      </w:r>
    </w:p>
    <w:p w14:paraId="389FF9F1" w14:textId="77777777" w:rsidR="008C7867" w:rsidRDefault="00000000">
      <w:pPr>
        <w:pStyle w:val="1"/>
      </w:pPr>
      <w:bookmarkStart w:id="69" w:name="src_69"/>
      <w:bookmarkStart w:id="70" w:name="section_69"/>
      <w:bookmarkEnd w:id="69"/>
      <w:r>
        <w:rPr>
          <w:rFonts w:ascii="Calibri" w:eastAsia="Calibri" w:hAnsi="Calibri" w:cs="Calibri"/>
        </w:rPr>
        <w:lastRenderedPageBreak/>
        <w:t>6. Work Plan and Timeline</w:t>
      </w:r>
      <w:bookmarkEnd w:id="70"/>
    </w:p>
    <w:p w14:paraId="6C4468A4" w14:textId="77777777" w:rsidR="008C7867" w:rsidRDefault="00000000">
      <w:pPr>
        <w:pStyle w:val="af7"/>
        <w:keepLines/>
      </w:pPr>
      <w:bookmarkStart w:id="71" w:name="src_70"/>
      <w:bookmarkEnd w:id="71"/>
      <w:r>
        <w:t>Figure 3. Proposed schedule, 5 October 2026–30 June 2027. The W12–13 freeze is a capacity assumption. Cohort closure on 19 March precedes the 21 June data cut by 94 days, allowing every assigned case at least 90 days of follow-up.</w:t>
      </w:r>
    </w:p>
    <w:p w14:paraId="176F5078" w14:textId="77777777" w:rsidR="008C7867" w:rsidRDefault="00000000">
      <w:pPr>
        <w:spacing w:after="100" w:line="240" w:lineRule="auto"/>
        <w:jc w:val="center"/>
      </w:pPr>
      <w:r>
        <w:rPr>
          <w:noProof/>
          <w:sz w:val="2"/>
        </w:rPr>
        <w:drawing>
          <wp:inline distT="0" distB="0" distL="0" distR="0" wp14:anchorId="650FB338" wp14:editId="265B664E">
            <wp:extent cx="8869680" cy="4730496"/>
            <wp:effectExtent l="0" t="0" r="0" b="0"/>
            <wp:docPr id="5" name="Picture 5" descr="Figure 3. Proposed 39-week implementation schedule upper panel" title="Figure 3. Proposed 39-week implementation schedule upp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2026-09-11.png"/>
                    <pic:cNvPicPr/>
                  </pic:nvPicPr>
                  <pic:blipFill>
                    <a:blip r:embed="rId11"/>
                    <a:srcRect b="30623"/>
                    <a:stretch>
                      <a:fillRect/>
                    </a:stretch>
                  </pic:blipFill>
                  <pic:spPr>
                    <a:xfrm>
                      <a:off x="0" y="0"/>
                      <a:ext cx="8869680" cy="4730496"/>
                    </a:xfrm>
                    <a:prstGeom prst="rect">
                      <a:avLst/>
                    </a:prstGeom>
                  </pic:spPr>
                </pic:pic>
              </a:graphicData>
            </a:graphic>
          </wp:inline>
        </w:drawing>
      </w:r>
    </w:p>
    <w:p w14:paraId="246ECCDC" w14:textId="77777777" w:rsidR="008C7867" w:rsidRDefault="00000000">
      <w:pPr>
        <w:pStyle w:val="af7"/>
        <w:pageBreakBefore/>
      </w:pPr>
      <w:r>
        <w:lastRenderedPageBreak/>
        <w:t>Figure 3 continued</w:t>
      </w:r>
    </w:p>
    <w:p w14:paraId="49B5CF6A" w14:textId="77777777" w:rsidR="008C7867" w:rsidRDefault="00000000">
      <w:pPr>
        <w:spacing w:after="100" w:line="240" w:lineRule="auto"/>
        <w:jc w:val="center"/>
      </w:pPr>
      <w:r>
        <w:rPr>
          <w:noProof/>
          <w:sz w:val="2"/>
        </w:rPr>
        <w:drawing>
          <wp:inline distT="0" distB="0" distL="0" distR="0" wp14:anchorId="1B707496" wp14:editId="255226E6">
            <wp:extent cx="8184629" cy="1926798"/>
            <wp:effectExtent l="0" t="0" r="0" b="3810"/>
            <wp:docPr id="6" name="Picture 6" descr="Figure 3. Proposed 39-week implementation schedule lower panel" title="Figure 3. Proposed 39-week implementation schedule low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2026-09-11.png"/>
                    <pic:cNvPicPr/>
                  </pic:nvPicPr>
                  <pic:blipFill>
                    <a:blip r:embed="rId11"/>
                    <a:srcRect t="69377"/>
                    <a:stretch>
                      <a:fillRect/>
                    </a:stretch>
                  </pic:blipFill>
                  <pic:spPr>
                    <a:xfrm>
                      <a:off x="0" y="0"/>
                      <a:ext cx="8292768" cy="1952256"/>
                    </a:xfrm>
                    <a:prstGeom prst="rect">
                      <a:avLst/>
                    </a:prstGeom>
                  </pic:spPr>
                </pic:pic>
              </a:graphicData>
            </a:graphic>
          </wp:inline>
        </w:drawing>
      </w:r>
    </w:p>
    <w:p w14:paraId="5EE2F7E3" w14:textId="77777777" w:rsidR="008C7867" w:rsidRDefault="00000000">
      <w:pPr>
        <w:pStyle w:val="21"/>
      </w:pPr>
      <w:bookmarkStart w:id="72" w:name="src_71"/>
      <w:bookmarkEnd w:id="72"/>
      <w:r>
        <w:rPr>
          <w:rFonts w:ascii="Calibri" w:eastAsia="Calibri" w:hAnsi="Calibri" w:cs="Calibri"/>
        </w:rPr>
        <w:t>6.1 Milestones</w:t>
      </w:r>
    </w:p>
    <w:p w14:paraId="444CAC43" w14:textId="77777777" w:rsidR="008C7867" w:rsidRDefault="00000000">
      <w:pPr>
        <w:pStyle w:val="af7"/>
        <w:keepLines/>
      </w:pPr>
      <w:bookmarkStart w:id="73" w:name="src_72"/>
      <w:bookmarkEnd w:id="73"/>
      <w:r>
        <w:t>Table 6. Governance and release gates: milestone evidence and decisions.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3168"/>
        <w:gridCol w:w="1440"/>
        <w:gridCol w:w="9359"/>
      </w:tblGrid>
      <w:tr w:rsidR="008C7867" w14:paraId="6240B1BB" w14:textId="77777777">
        <w:trPr>
          <w:cantSplit/>
          <w:tblHeader/>
          <w:jc w:val="center"/>
        </w:trPr>
        <w:tc>
          <w:tcPr>
            <w:tcW w:w="3168" w:type="dxa"/>
            <w:shd w:val="clear" w:color="auto" w:fill="203E54"/>
            <w:vAlign w:val="center"/>
          </w:tcPr>
          <w:p w14:paraId="4C79564A" w14:textId="77777777" w:rsidR="008C7867" w:rsidRDefault="00000000">
            <w:pPr>
              <w:keepLines/>
              <w:spacing w:after="0"/>
              <w:jc w:val="left"/>
            </w:pPr>
            <w:r>
              <w:rPr>
                <w:b/>
                <w:color w:val="FFFFFF"/>
                <w:sz w:val="20"/>
              </w:rPr>
              <w:t>Milestone</w:t>
            </w:r>
          </w:p>
        </w:tc>
        <w:tc>
          <w:tcPr>
            <w:tcW w:w="1440" w:type="dxa"/>
            <w:shd w:val="clear" w:color="auto" w:fill="203E54"/>
            <w:vAlign w:val="center"/>
          </w:tcPr>
          <w:p w14:paraId="65F02774" w14:textId="77777777" w:rsidR="008C7867" w:rsidRDefault="00000000">
            <w:pPr>
              <w:keepLines/>
              <w:spacing w:after="0"/>
              <w:jc w:val="center"/>
            </w:pPr>
            <w:r>
              <w:rPr>
                <w:b/>
                <w:color w:val="FFFFFF"/>
                <w:sz w:val="20"/>
              </w:rPr>
              <w:t>Date</w:t>
            </w:r>
          </w:p>
        </w:tc>
        <w:tc>
          <w:tcPr>
            <w:tcW w:w="9360" w:type="dxa"/>
            <w:shd w:val="clear" w:color="auto" w:fill="203E54"/>
            <w:vAlign w:val="center"/>
          </w:tcPr>
          <w:p w14:paraId="49266D6C" w14:textId="77777777" w:rsidR="008C7867" w:rsidRDefault="00000000">
            <w:pPr>
              <w:keepLines/>
              <w:spacing w:after="0"/>
              <w:jc w:val="left"/>
            </w:pPr>
            <w:r>
              <w:rPr>
                <w:b/>
                <w:color w:val="FFFFFF"/>
                <w:sz w:val="20"/>
              </w:rPr>
              <w:t>Required evidence/decision</w:t>
            </w:r>
          </w:p>
        </w:tc>
      </w:tr>
      <w:tr w:rsidR="008C7867" w14:paraId="557E1954" w14:textId="77777777">
        <w:trPr>
          <w:cantSplit/>
          <w:jc w:val="center"/>
        </w:trPr>
        <w:tc>
          <w:tcPr>
            <w:tcW w:w="3168" w:type="dxa"/>
            <w:shd w:val="clear" w:color="auto" w:fill="FFFFFF"/>
            <w:vAlign w:val="center"/>
          </w:tcPr>
          <w:p w14:paraId="66EF498B" w14:textId="77777777" w:rsidR="008C7867" w:rsidRDefault="00000000">
            <w:pPr>
              <w:keepLines/>
              <w:spacing w:after="0"/>
              <w:jc w:val="left"/>
            </w:pPr>
            <w:r>
              <w:rPr>
                <w:sz w:val="20"/>
              </w:rPr>
              <w:t>M0 Kickoff</w:t>
            </w:r>
          </w:p>
        </w:tc>
        <w:tc>
          <w:tcPr>
            <w:tcW w:w="1440" w:type="dxa"/>
            <w:shd w:val="clear" w:color="auto" w:fill="FFFFFF"/>
            <w:vAlign w:val="center"/>
          </w:tcPr>
          <w:p w14:paraId="04E547F2" w14:textId="77777777" w:rsidR="008C7867" w:rsidRDefault="00000000">
            <w:pPr>
              <w:keepLines/>
              <w:spacing w:after="0"/>
              <w:jc w:val="center"/>
            </w:pPr>
            <w:r>
              <w:rPr>
                <w:sz w:val="20"/>
              </w:rPr>
              <w:t>5 Oct 2026</w:t>
            </w:r>
          </w:p>
        </w:tc>
        <w:tc>
          <w:tcPr>
            <w:tcW w:w="9360" w:type="dxa"/>
            <w:shd w:val="clear" w:color="auto" w:fill="FFFFFF"/>
            <w:vAlign w:val="center"/>
          </w:tcPr>
          <w:p w14:paraId="6B05B859" w14:textId="77777777" w:rsidR="008C7867" w:rsidRDefault="00000000">
            <w:pPr>
              <w:keepLines/>
              <w:spacing w:after="0"/>
              <w:jc w:val="left"/>
            </w:pPr>
            <w:r>
              <w:rPr>
                <w:sz w:val="20"/>
              </w:rPr>
              <w:t>Signed statement of work (SOW), sponsor and team confirmed</w:t>
            </w:r>
          </w:p>
        </w:tc>
      </w:tr>
      <w:tr w:rsidR="008C7867" w14:paraId="4AE3561F" w14:textId="77777777">
        <w:trPr>
          <w:cantSplit/>
          <w:jc w:val="center"/>
        </w:trPr>
        <w:tc>
          <w:tcPr>
            <w:tcW w:w="3168" w:type="dxa"/>
            <w:shd w:val="clear" w:color="auto" w:fill="F4F7FA"/>
            <w:vAlign w:val="center"/>
          </w:tcPr>
          <w:p w14:paraId="619E940A" w14:textId="77777777" w:rsidR="008C7867" w:rsidRDefault="00000000">
            <w:pPr>
              <w:keepLines/>
              <w:spacing w:after="0"/>
              <w:jc w:val="left"/>
            </w:pPr>
            <w:r>
              <w:rPr>
                <w:sz w:val="20"/>
              </w:rPr>
              <w:t>M1 Problem/governance gate</w:t>
            </w:r>
          </w:p>
        </w:tc>
        <w:tc>
          <w:tcPr>
            <w:tcW w:w="1440" w:type="dxa"/>
            <w:shd w:val="clear" w:color="auto" w:fill="F4F7FA"/>
            <w:vAlign w:val="center"/>
          </w:tcPr>
          <w:p w14:paraId="1BA22C63" w14:textId="77777777" w:rsidR="008C7867" w:rsidRDefault="00000000">
            <w:pPr>
              <w:keepLines/>
              <w:spacing w:after="0"/>
              <w:jc w:val="center"/>
            </w:pPr>
            <w:r>
              <w:rPr>
                <w:sz w:val="20"/>
              </w:rPr>
              <w:t>23 Oct 2026</w:t>
            </w:r>
          </w:p>
        </w:tc>
        <w:tc>
          <w:tcPr>
            <w:tcW w:w="9360" w:type="dxa"/>
            <w:shd w:val="clear" w:color="auto" w:fill="F4F7FA"/>
            <w:vAlign w:val="center"/>
          </w:tcPr>
          <w:p w14:paraId="378D82E5" w14:textId="77777777" w:rsidR="008C7867" w:rsidRDefault="00000000">
            <w:pPr>
              <w:keepLines/>
              <w:spacing w:after="0"/>
              <w:jc w:val="left"/>
            </w:pPr>
            <w:r>
              <w:rPr>
                <w:sz w:val="20"/>
              </w:rPr>
              <w:t>Spark customer/subject-matter expert concept verdict, scope/RACI and data-purpose/control decision</w:t>
            </w:r>
          </w:p>
        </w:tc>
      </w:tr>
      <w:tr w:rsidR="008C7867" w14:paraId="7F9897CC" w14:textId="77777777">
        <w:trPr>
          <w:cantSplit/>
          <w:jc w:val="center"/>
        </w:trPr>
        <w:tc>
          <w:tcPr>
            <w:tcW w:w="3168" w:type="dxa"/>
            <w:shd w:val="clear" w:color="auto" w:fill="FFFFFF"/>
            <w:vAlign w:val="center"/>
          </w:tcPr>
          <w:p w14:paraId="0E6BAF51" w14:textId="77777777" w:rsidR="008C7867" w:rsidRDefault="00000000">
            <w:pPr>
              <w:keepLines/>
              <w:spacing w:after="0"/>
              <w:jc w:val="left"/>
            </w:pPr>
            <w:r>
              <w:rPr>
                <w:sz w:val="20"/>
              </w:rPr>
              <w:t>M2 Baseline/release gate</w:t>
            </w:r>
          </w:p>
        </w:tc>
        <w:tc>
          <w:tcPr>
            <w:tcW w:w="1440" w:type="dxa"/>
            <w:shd w:val="clear" w:color="auto" w:fill="FFFFFF"/>
            <w:vAlign w:val="center"/>
          </w:tcPr>
          <w:p w14:paraId="543177EA" w14:textId="77777777" w:rsidR="008C7867" w:rsidRDefault="00000000">
            <w:pPr>
              <w:keepLines/>
              <w:spacing w:after="0"/>
              <w:jc w:val="center"/>
            </w:pPr>
            <w:r>
              <w:rPr>
                <w:sz w:val="20"/>
              </w:rPr>
              <w:t>20 Nov 2026</w:t>
            </w:r>
          </w:p>
        </w:tc>
        <w:tc>
          <w:tcPr>
            <w:tcW w:w="9360" w:type="dxa"/>
            <w:shd w:val="clear" w:color="auto" w:fill="FFFFFF"/>
            <w:vAlign w:val="center"/>
          </w:tcPr>
          <w:p w14:paraId="08D21C69" w14:textId="77777777" w:rsidR="008C7867" w:rsidRDefault="00000000">
            <w:pPr>
              <w:keepLines/>
              <w:spacing w:after="0"/>
              <w:jc w:val="left"/>
            </w:pPr>
            <w:r>
              <w:rPr>
                <w:sz w:val="20"/>
              </w:rPr>
              <w:t>Validated AS-IS, B0–B3, adequate data/power and Finance-accepted updated three-year CBA with NPV ≥0 and BCR ≥1 (§10.2); otherwise stop or redesign before Phase 2</w:t>
            </w:r>
          </w:p>
        </w:tc>
      </w:tr>
      <w:tr w:rsidR="008C7867" w14:paraId="7A23D693" w14:textId="77777777">
        <w:trPr>
          <w:cantSplit/>
          <w:jc w:val="center"/>
        </w:trPr>
        <w:tc>
          <w:tcPr>
            <w:tcW w:w="3168" w:type="dxa"/>
            <w:shd w:val="clear" w:color="auto" w:fill="F4F7FA"/>
            <w:vAlign w:val="center"/>
          </w:tcPr>
          <w:p w14:paraId="1C045B08" w14:textId="77777777" w:rsidR="008C7867" w:rsidRDefault="00000000">
            <w:pPr>
              <w:keepLines/>
              <w:spacing w:after="0"/>
              <w:jc w:val="left"/>
            </w:pPr>
            <w:r>
              <w:rPr>
                <w:sz w:val="20"/>
              </w:rPr>
              <w:t>M3 Prototype/design gate</w:t>
            </w:r>
          </w:p>
        </w:tc>
        <w:tc>
          <w:tcPr>
            <w:tcW w:w="1440" w:type="dxa"/>
            <w:shd w:val="clear" w:color="auto" w:fill="F4F7FA"/>
            <w:vAlign w:val="center"/>
          </w:tcPr>
          <w:p w14:paraId="6E25075D" w14:textId="77777777" w:rsidR="008C7867" w:rsidRDefault="00000000">
            <w:pPr>
              <w:keepLines/>
              <w:spacing w:after="0"/>
              <w:jc w:val="center"/>
            </w:pPr>
            <w:r>
              <w:rPr>
                <w:sz w:val="20"/>
              </w:rPr>
              <w:t>18 Dec 2026</w:t>
            </w:r>
          </w:p>
        </w:tc>
        <w:tc>
          <w:tcPr>
            <w:tcW w:w="9360" w:type="dxa"/>
            <w:shd w:val="clear" w:color="auto" w:fill="F4F7FA"/>
            <w:vAlign w:val="center"/>
          </w:tcPr>
          <w:p w14:paraId="1D98633D" w14:textId="77777777" w:rsidR="008C7867" w:rsidRDefault="00000000">
            <w:pPr>
              <w:keepLines/>
              <w:spacing w:after="0"/>
              <w:jc w:val="left"/>
            </w:pPr>
            <w:r>
              <w:rPr>
                <w:sz w:val="20"/>
              </w:rPr>
              <w:t>TO-BE, prototype evidence, requirements and cost update</w:t>
            </w:r>
          </w:p>
        </w:tc>
      </w:tr>
      <w:tr w:rsidR="008C7867" w14:paraId="6C2CC3E2" w14:textId="77777777">
        <w:trPr>
          <w:cantSplit/>
          <w:jc w:val="center"/>
        </w:trPr>
        <w:tc>
          <w:tcPr>
            <w:tcW w:w="3168" w:type="dxa"/>
            <w:shd w:val="clear" w:color="auto" w:fill="FFFFFF"/>
            <w:vAlign w:val="center"/>
          </w:tcPr>
          <w:p w14:paraId="4BEBC72E" w14:textId="77777777" w:rsidR="008C7867" w:rsidRDefault="00000000">
            <w:pPr>
              <w:keepLines/>
              <w:spacing w:after="0"/>
              <w:jc w:val="left"/>
            </w:pPr>
            <w:r>
              <w:rPr>
                <w:sz w:val="20"/>
              </w:rPr>
              <w:t>M4 Operational-readiness gate</w:t>
            </w:r>
          </w:p>
        </w:tc>
        <w:tc>
          <w:tcPr>
            <w:tcW w:w="1440" w:type="dxa"/>
            <w:shd w:val="clear" w:color="auto" w:fill="FFFFFF"/>
            <w:vAlign w:val="center"/>
          </w:tcPr>
          <w:p w14:paraId="2F44FA44" w14:textId="77777777" w:rsidR="008C7867" w:rsidRDefault="00000000">
            <w:pPr>
              <w:keepLines/>
              <w:spacing w:after="0"/>
              <w:jc w:val="center"/>
            </w:pPr>
            <w:r>
              <w:rPr>
                <w:sz w:val="20"/>
              </w:rPr>
              <w:t>26 Feb 2027</w:t>
            </w:r>
          </w:p>
        </w:tc>
        <w:tc>
          <w:tcPr>
            <w:tcW w:w="9360" w:type="dxa"/>
            <w:shd w:val="clear" w:color="auto" w:fill="FFFFFF"/>
            <w:vAlign w:val="center"/>
          </w:tcPr>
          <w:p w14:paraId="0441D248" w14:textId="77777777" w:rsidR="008C7867" w:rsidRDefault="00000000">
            <w:pPr>
              <w:keepLines/>
              <w:spacing w:after="0"/>
              <w:jc w:val="left"/>
            </w:pPr>
            <w:r>
              <w:rPr>
                <w:sz w:val="20"/>
              </w:rPr>
              <w:t>Test/UAT/security/training/rollback passed</w:t>
            </w:r>
          </w:p>
        </w:tc>
      </w:tr>
      <w:tr w:rsidR="008C7867" w14:paraId="1F0B6782" w14:textId="77777777">
        <w:trPr>
          <w:cantSplit/>
          <w:jc w:val="center"/>
        </w:trPr>
        <w:tc>
          <w:tcPr>
            <w:tcW w:w="3168" w:type="dxa"/>
            <w:shd w:val="clear" w:color="auto" w:fill="F4F7FA"/>
            <w:vAlign w:val="center"/>
          </w:tcPr>
          <w:p w14:paraId="0C63A9FE" w14:textId="77777777" w:rsidR="008C7867" w:rsidRDefault="00000000">
            <w:pPr>
              <w:keepLines/>
              <w:spacing w:after="0"/>
              <w:jc w:val="left"/>
            </w:pPr>
            <w:r>
              <w:rPr>
                <w:sz w:val="20"/>
              </w:rPr>
              <w:t>M5 Pilot start</w:t>
            </w:r>
          </w:p>
        </w:tc>
        <w:tc>
          <w:tcPr>
            <w:tcW w:w="1440" w:type="dxa"/>
            <w:shd w:val="clear" w:color="auto" w:fill="F4F7FA"/>
            <w:vAlign w:val="center"/>
          </w:tcPr>
          <w:p w14:paraId="667D3689" w14:textId="77777777" w:rsidR="008C7867" w:rsidRDefault="00000000">
            <w:pPr>
              <w:keepLines/>
              <w:spacing w:after="0"/>
              <w:jc w:val="center"/>
            </w:pPr>
            <w:r>
              <w:rPr>
                <w:sz w:val="20"/>
              </w:rPr>
              <w:t>1 Mar 2027</w:t>
            </w:r>
          </w:p>
        </w:tc>
        <w:tc>
          <w:tcPr>
            <w:tcW w:w="9360" w:type="dxa"/>
            <w:shd w:val="clear" w:color="auto" w:fill="F4F7FA"/>
            <w:vAlign w:val="center"/>
          </w:tcPr>
          <w:p w14:paraId="6CA207A0" w14:textId="77777777" w:rsidR="008C7867" w:rsidRDefault="00000000">
            <w:pPr>
              <w:keepLines/>
              <w:spacing w:after="0"/>
              <w:jc w:val="left"/>
            </w:pPr>
            <w:r>
              <w:rPr>
                <w:sz w:val="20"/>
              </w:rPr>
              <w:t>Assignment and monitoring activated</w:t>
            </w:r>
          </w:p>
        </w:tc>
      </w:tr>
      <w:tr w:rsidR="008C7867" w14:paraId="051E6F9F" w14:textId="77777777">
        <w:trPr>
          <w:cantSplit/>
          <w:jc w:val="center"/>
        </w:trPr>
        <w:tc>
          <w:tcPr>
            <w:tcW w:w="3168" w:type="dxa"/>
            <w:shd w:val="clear" w:color="auto" w:fill="FFFFFF"/>
            <w:vAlign w:val="center"/>
          </w:tcPr>
          <w:p w14:paraId="138EACBD" w14:textId="77777777" w:rsidR="008C7867" w:rsidRDefault="00000000">
            <w:pPr>
              <w:keepLines/>
              <w:spacing w:after="0"/>
              <w:jc w:val="left"/>
            </w:pPr>
            <w:r>
              <w:rPr>
                <w:sz w:val="20"/>
              </w:rPr>
              <w:t>M6 Complete 90-day data cut</w:t>
            </w:r>
          </w:p>
        </w:tc>
        <w:tc>
          <w:tcPr>
            <w:tcW w:w="1440" w:type="dxa"/>
            <w:shd w:val="clear" w:color="auto" w:fill="FFFFFF"/>
            <w:vAlign w:val="center"/>
          </w:tcPr>
          <w:p w14:paraId="63857F36" w14:textId="77777777" w:rsidR="008C7867" w:rsidRDefault="00000000">
            <w:pPr>
              <w:keepLines/>
              <w:spacing w:after="0"/>
              <w:jc w:val="center"/>
            </w:pPr>
            <w:r>
              <w:rPr>
                <w:sz w:val="20"/>
              </w:rPr>
              <w:t>21 Jun 2027</w:t>
            </w:r>
          </w:p>
        </w:tc>
        <w:tc>
          <w:tcPr>
            <w:tcW w:w="9360" w:type="dxa"/>
            <w:shd w:val="clear" w:color="auto" w:fill="FFFFFF"/>
            <w:vAlign w:val="center"/>
          </w:tcPr>
          <w:p w14:paraId="136E2F6F" w14:textId="77777777" w:rsidR="008C7867" w:rsidRDefault="00000000">
            <w:pPr>
              <w:keepLines/>
              <w:spacing w:after="0"/>
              <w:jc w:val="left"/>
            </w:pPr>
            <w:r>
              <w:rPr>
                <w:sz w:val="20"/>
              </w:rPr>
              <w:t>All cases enrolled by 19 Mar have matured; integrity checks passed</w:t>
            </w:r>
          </w:p>
        </w:tc>
      </w:tr>
      <w:tr w:rsidR="008C7867" w14:paraId="1D9EE7A4" w14:textId="77777777">
        <w:trPr>
          <w:cantSplit/>
          <w:jc w:val="center"/>
        </w:trPr>
        <w:tc>
          <w:tcPr>
            <w:tcW w:w="3168" w:type="dxa"/>
            <w:shd w:val="clear" w:color="auto" w:fill="F4F7FA"/>
            <w:vAlign w:val="center"/>
          </w:tcPr>
          <w:p w14:paraId="7BACE65F" w14:textId="77777777" w:rsidR="008C7867" w:rsidRDefault="00000000">
            <w:pPr>
              <w:keepLines/>
              <w:spacing w:after="0"/>
              <w:jc w:val="left"/>
            </w:pPr>
            <w:r>
              <w:rPr>
                <w:sz w:val="20"/>
              </w:rPr>
              <w:t>M6A Accepted readout</w:t>
            </w:r>
          </w:p>
        </w:tc>
        <w:tc>
          <w:tcPr>
            <w:tcW w:w="1440" w:type="dxa"/>
            <w:shd w:val="clear" w:color="auto" w:fill="F4F7FA"/>
            <w:vAlign w:val="center"/>
          </w:tcPr>
          <w:p w14:paraId="330ED2E2" w14:textId="77777777" w:rsidR="008C7867" w:rsidRDefault="00000000">
            <w:pPr>
              <w:keepLines/>
              <w:spacing w:after="0"/>
              <w:jc w:val="center"/>
            </w:pPr>
            <w:r>
              <w:rPr>
                <w:sz w:val="20"/>
              </w:rPr>
              <w:t>25 Jun 2027</w:t>
            </w:r>
          </w:p>
        </w:tc>
        <w:tc>
          <w:tcPr>
            <w:tcW w:w="9360" w:type="dxa"/>
            <w:shd w:val="clear" w:color="auto" w:fill="F4F7FA"/>
            <w:vAlign w:val="center"/>
          </w:tcPr>
          <w:p w14:paraId="5ABCF20E" w14:textId="77777777" w:rsidR="008C7867" w:rsidRDefault="00000000">
            <w:pPr>
              <w:keepLines/>
              <w:spacing w:after="0"/>
              <w:jc w:val="left"/>
            </w:pPr>
            <w:r>
              <w:rPr>
                <w:sz w:val="20"/>
              </w:rPr>
              <w:t>ITT/sensitivity, guardrails and economics accepted</w:t>
            </w:r>
          </w:p>
        </w:tc>
      </w:tr>
      <w:tr w:rsidR="008C7867" w14:paraId="39E25507" w14:textId="77777777">
        <w:trPr>
          <w:cantSplit/>
          <w:jc w:val="center"/>
        </w:trPr>
        <w:tc>
          <w:tcPr>
            <w:tcW w:w="3168" w:type="dxa"/>
            <w:shd w:val="clear" w:color="auto" w:fill="FFFFFF"/>
            <w:vAlign w:val="center"/>
          </w:tcPr>
          <w:p w14:paraId="74294F46" w14:textId="77777777" w:rsidR="008C7867" w:rsidRDefault="00000000">
            <w:pPr>
              <w:keepLines/>
              <w:spacing w:after="0"/>
              <w:jc w:val="left"/>
            </w:pPr>
            <w:r>
              <w:rPr>
                <w:sz w:val="20"/>
              </w:rPr>
              <w:t>M7 Decision/handover</w:t>
            </w:r>
          </w:p>
        </w:tc>
        <w:tc>
          <w:tcPr>
            <w:tcW w:w="1440" w:type="dxa"/>
            <w:shd w:val="clear" w:color="auto" w:fill="FFFFFF"/>
            <w:vAlign w:val="center"/>
          </w:tcPr>
          <w:p w14:paraId="6FD32251" w14:textId="77777777" w:rsidR="008C7867" w:rsidRDefault="00000000">
            <w:pPr>
              <w:keepLines/>
              <w:spacing w:after="0"/>
              <w:jc w:val="center"/>
            </w:pPr>
            <w:r>
              <w:rPr>
                <w:sz w:val="20"/>
              </w:rPr>
              <w:t>30 Jun 2027</w:t>
            </w:r>
          </w:p>
        </w:tc>
        <w:tc>
          <w:tcPr>
            <w:tcW w:w="9360" w:type="dxa"/>
            <w:shd w:val="clear" w:color="auto" w:fill="FFFFFF"/>
            <w:vAlign w:val="center"/>
          </w:tcPr>
          <w:p w14:paraId="11D8813A" w14:textId="77777777" w:rsidR="008C7867" w:rsidRDefault="00000000">
            <w:pPr>
              <w:keepLines/>
              <w:spacing w:after="0"/>
              <w:jc w:val="left"/>
            </w:pPr>
            <w:r>
              <w:rPr>
                <w:sz w:val="20"/>
              </w:rPr>
              <w:t>Stop/redesign/capped-continuation decision and named benefit/control ownership</w:t>
            </w:r>
          </w:p>
        </w:tc>
      </w:tr>
    </w:tbl>
    <w:p w14:paraId="75D5EB5D" w14:textId="77777777" w:rsidR="008C7867" w:rsidRDefault="00000000">
      <w:pPr>
        <w:pStyle w:val="21"/>
      </w:pPr>
      <w:bookmarkStart w:id="74" w:name="src_74"/>
      <w:bookmarkEnd w:id="74"/>
      <w:r>
        <w:rPr>
          <w:rFonts w:ascii="Calibri" w:eastAsia="Calibri" w:hAnsi="Calibri" w:cs="Calibri"/>
        </w:rPr>
        <w:lastRenderedPageBreak/>
        <w:t>6.2 Detailed work plan</w:t>
      </w:r>
    </w:p>
    <w:p w14:paraId="2AB3580E" w14:textId="77777777" w:rsidR="008C7867" w:rsidRDefault="00000000">
      <w:pPr>
        <w:pStyle w:val="af7"/>
        <w:keepLines/>
      </w:pPr>
      <w:bookmarkStart w:id="75" w:name="src_75"/>
      <w:bookmarkEnd w:id="75"/>
      <w:r>
        <w:t>Table 7. Work packages, responsibilities and dependencies.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647"/>
        <w:gridCol w:w="936"/>
        <w:gridCol w:w="4680"/>
        <w:gridCol w:w="1944"/>
        <w:gridCol w:w="2880"/>
        <w:gridCol w:w="2880"/>
      </w:tblGrid>
      <w:tr w:rsidR="008C7867" w14:paraId="2DEE76DB" w14:textId="77777777">
        <w:trPr>
          <w:cantSplit/>
          <w:tblHeader/>
          <w:jc w:val="center"/>
        </w:trPr>
        <w:tc>
          <w:tcPr>
            <w:tcW w:w="648" w:type="dxa"/>
            <w:shd w:val="clear" w:color="auto" w:fill="203E54"/>
            <w:vAlign w:val="center"/>
          </w:tcPr>
          <w:p w14:paraId="3D45E1EF" w14:textId="77777777" w:rsidR="008C7867" w:rsidRDefault="00000000">
            <w:pPr>
              <w:keepLines/>
              <w:spacing w:after="0"/>
              <w:jc w:val="center"/>
            </w:pPr>
            <w:r>
              <w:rPr>
                <w:b/>
                <w:color w:val="FFFFFF"/>
                <w:sz w:val="20"/>
              </w:rPr>
              <w:t>WP</w:t>
            </w:r>
          </w:p>
        </w:tc>
        <w:tc>
          <w:tcPr>
            <w:tcW w:w="936" w:type="dxa"/>
            <w:shd w:val="clear" w:color="auto" w:fill="203E54"/>
            <w:vAlign w:val="center"/>
          </w:tcPr>
          <w:p w14:paraId="3CF9674A" w14:textId="77777777" w:rsidR="008C7867" w:rsidRDefault="00000000">
            <w:pPr>
              <w:keepLines/>
              <w:spacing w:after="0"/>
              <w:jc w:val="center"/>
            </w:pPr>
            <w:r>
              <w:rPr>
                <w:b/>
                <w:color w:val="FFFFFF"/>
                <w:sz w:val="20"/>
              </w:rPr>
              <w:t>Weeks</w:t>
            </w:r>
          </w:p>
        </w:tc>
        <w:tc>
          <w:tcPr>
            <w:tcW w:w="4680" w:type="dxa"/>
            <w:shd w:val="clear" w:color="auto" w:fill="203E54"/>
            <w:vAlign w:val="center"/>
          </w:tcPr>
          <w:p w14:paraId="46FC5714" w14:textId="77777777" w:rsidR="008C7867" w:rsidRDefault="00000000">
            <w:pPr>
              <w:keepLines/>
              <w:spacing w:after="0"/>
              <w:jc w:val="left"/>
            </w:pPr>
            <w:r>
              <w:rPr>
                <w:b/>
                <w:color w:val="FFFFFF"/>
                <w:sz w:val="20"/>
              </w:rPr>
              <w:t>Key activity and deliverable</w:t>
            </w:r>
          </w:p>
        </w:tc>
        <w:tc>
          <w:tcPr>
            <w:tcW w:w="1944" w:type="dxa"/>
            <w:shd w:val="clear" w:color="auto" w:fill="203E54"/>
            <w:vAlign w:val="center"/>
          </w:tcPr>
          <w:p w14:paraId="59A561E5" w14:textId="77777777" w:rsidR="008C7867" w:rsidRDefault="00000000">
            <w:pPr>
              <w:keepLines/>
              <w:spacing w:after="0"/>
              <w:jc w:val="left"/>
            </w:pPr>
            <w:r>
              <w:rPr>
                <w:b/>
                <w:color w:val="FFFFFF"/>
                <w:sz w:val="20"/>
              </w:rPr>
              <w:t>Consultant lead (§7 profile)</w:t>
            </w:r>
          </w:p>
        </w:tc>
        <w:tc>
          <w:tcPr>
            <w:tcW w:w="2880" w:type="dxa"/>
            <w:shd w:val="clear" w:color="auto" w:fill="203E54"/>
            <w:vAlign w:val="center"/>
          </w:tcPr>
          <w:p w14:paraId="38A980E8" w14:textId="77777777" w:rsidR="008C7867" w:rsidRDefault="00000000">
            <w:pPr>
              <w:keepLines/>
              <w:spacing w:after="0"/>
              <w:jc w:val="left"/>
            </w:pPr>
            <w:r>
              <w:rPr>
                <w:b/>
                <w:color w:val="FFFFFF"/>
                <w:sz w:val="20"/>
              </w:rPr>
              <w:t>Spark responsibility</w:t>
            </w:r>
          </w:p>
        </w:tc>
        <w:tc>
          <w:tcPr>
            <w:tcW w:w="2880" w:type="dxa"/>
            <w:shd w:val="clear" w:color="auto" w:fill="203E54"/>
            <w:vAlign w:val="center"/>
          </w:tcPr>
          <w:p w14:paraId="59C321A4" w14:textId="77777777" w:rsidR="008C7867" w:rsidRDefault="00000000">
            <w:pPr>
              <w:keepLines/>
              <w:spacing w:after="0"/>
              <w:jc w:val="left"/>
            </w:pPr>
            <w:r>
              <w:rPr>
                <w:b/>
                <w:color w:val="FFFFFF"/>
                <w:sz w:val="20"/>
              </w:rPr>
              <w:t>Dependency</w:t>
            </w:r>
          </w:p>
        </w:tc>
      </w:tr>
      <w:tr w:rsidR="008C7867" w14:paraId="36000E7F" w14:textId="77777777">
        <w:trPr>
          <w:cantSplit/>
          <w:jc w:val="center"/>
        </w:trPr>
        <w:tc>
          <w:tcPr>
            <w:tcW w:w="648" w:type="dxa"/>
            <w:shd w:val="clear" w:color="auto" w:fill="FFFFFF"/>
            <w:vAlign w:val="center"/>
          </w:tcPr>
          <w:p w14:paraId="30528713" w14:textId="77777777" w:rsidR="008C7867" w:rsidRDefault="00000000">
            <w:pPr>
              <w:keepLines/>
              <w:spacing w:after="0"/>
              <w:jc w:val="center"/>
            </w:pPr>
            <w:r>
              <w:rPr>
                <w:sz w:val="20"/>
              </w:rPr>
              <w:t>0.1</w:t>
            </w:r>
          </w:p>
        </w:tc>
        <w:tc>
          <w:tcPr>
            <w:tcW w:w="936" w:type="dxa"/>
            <w:shd w:val="clear" w:color="auto" w:fill="FFFFFF"/>
            <w:vAlign w:val="center"/>
          </w:tcPr>
          <w:p w14:paraId="6914C3BC" w14:textId="77777777" w:rsidR="008C7867" w:rsidRDefault="00000000">
            <w:pPr>
              <w:keepLines/>
              <w:spacing w:after="0"/>
              <w:jc w:val="center"/>
            </w:pPr>
            <w:r>
              <w:rPr>
                <w:sz w:val="20"/>
              </w:rPr>
              <w:t>W1</w:t>
            </w:r>
          </w:p>
        </w:tc>
        <w:tc>
          <w:tcPr>
            <w:tcW w:w="4680" w:type="dxa"/>
            <w:shd w:val="clear" w:color="auto" w:fill="FFFFFF"/>
            <w:vAlign w:val="center"/>
          </w:tcPr>
          <w:p w14:paraId="5CA5E959" w14:textId="77777777" w:rsidR="008C7867" w:rsidRDefault="00000000">
            <w:pPr>
              <w:keepLines/>
              <w:spacing w:after="0"/>
              <w:jc w:val="left"/>
            </w:pPr>
            <w:r>
              <w:rPr>
                <w:sz w:val="20"/>
              </w:rPr>
              <w:t>Kickoff; charter, scope, exclusions, RACI</w:t>
            </w:r>
          </w:p>
        </w:tc>
        <w:tc>
          <w:tcPr>
            <w:tcW w:w="1944" w:type="dxa"/>
            <w:shd w:val="clear" w:color="auto" w:fill="FFFFFF"/>
            <w:vAlign w:val="center"/>
          </w:tcPr>
          <w:p w14:paraId="63F5E44E" w14:textId="77777777" w:rsidR="008C7867" w:rsidRDefault="00000000">
            <w:pPr>
              <w:keepLines/>
              <w:spacing w:after="0"/>
              <w:jc w:val="left"/>
            </w:pPr>
            <w:r>
              <w:rPr>
                <w:sz w:val="20"/>
              </w:rPr>
              <w:t>Alex</w:t>
            </w:r>
          </w:p>
        </w:tc>
        <w:tc>
          <w:tcPr>
            <w:tcW w:w="2880" w:type="dxa"/>
            <w:shd w:val="clear" w:color="auto" w:fill="FFFFFF"/>
            <w:vAlign w:val="center"/>
          </w:tcPr>
          <w:p w14:paraId="6B447088" w14:textId="77777777" w:rsidR="008C7867" w:rsidRDefault="00000000">
            <w:pPr>
              <w:keepLines/>
              <w:spacing w:after="0"/>
              <w:jc w:val="left"/>
            </w:pPr>
            <w:r>
              <w:rPr>
                <w:sz w:val="20"/>
              </w:rPr>
              <w:t>Sponsor/process owner</w:t>
            </w:r>
          </w:p>
        </w:tc>
        <w:tc>
          <w:tcPr>
            <w:tcW w:w="2880" w:type="dxa"/>
            <w:shd w:val="clear" w:color="auto" w:fill="FFFFFF"/>
            <w:vAlign w:val="center"/>
          </w:tcPr>
          <w:p w14:paraId="3B9DF656" w14:textId="77777777" w:rsidR="008C7867" w:rsidRDefault="00000000">
            <w:pPr>
              <w:keepLines/>
              <w:spacing w:after="0"/>
              <w:jc w:val="left"/>
            </w:pPr>
            <w:r>
              <w:rPr>
                <w:sz w:val="20"/>
              </w:rPr>
              <w:t>Signed SOW</w:t>
            </w:r>
          </w:p>
        </w:tc>
      </w:tr>
      <w:tr w:rsidR="008C7867" w14:paraId="7584660B" w14:textId="77777777">
        <w:trPr>
          <w:cantSplit/>
          <w:jc w:val="center"/>
        </w:trPr>
        <w:tc>
          <w:tcPr>
            <w:tcW w:w="648" w:type="dxa"/>
            <w:shd w:val="clear" w:color="auto" w:fill="F4F7FA"/>
            <w:vAlign w:val="center"/>
          </w:tcPr>
          <w:p w14:paraId="3B38DC07" w14:textId="77777777" w:rsidR="008C7867" w:rsidRDefault="00000000">
            <w:pPr>
              <w:keepLines/>
              <w:spacing w:after="0"/>
              <w:jc w:val="center"/>
            </w:pPr>
            <w:r>
              <w:rPr>
                <w:sz w:val="20"/>
              </w:rPr>
              <w:t>0.2</w:t>
            </w:r>
          </w:p>
        </w:tc>
        <w:tc>
          <w:tcPr>
            <w:tcW w:w="936" w:type="dxa"/>
            <w:shd w:val="clear" w:color="auto" w:fill="F4F7FA"/>
            <w:vAlign w:val="center"/>
          </w:tcPr>
          <w:p w14:paraId="0F5DD3BC" w14:textId="77777777" w:rsidR="008C7867" w:rsidRDefault="00000000">
            <w:pPr>
              <w:keepLines/>
              <w:spacing w:after="0"/>
              <w:jc w:val="center"/>
            </w:pPr>
            <w:r>
              <w:rPr>
                <w:sz w:val="20"/>
              </w:rPr>
              <w:t>W1–2</w:t>
            </w:r>
          </w:p>
        </w:tc>
        <w:tc>
          <w:tcPr>
            <w:tcW w:w="4680" w:type="dxa"/>
            <w:shd w:val="clear" w:color="auto" w:fill="F4F7FA"/>
            <w:vAlign w:val="center"/>
          </w:tcPr>
          <w:p w14:paraId="1D9088F3" w14:textId="77777777" w:rsidR="008C7867" w:rsidRDefault="00000000">
            <w:pPr>
              <w:keepLines/>
              <w:spacing w:after="0"/>
              <w:jc w:val="left"/>
            </w:pPr>
            <w:r>
              <w:rPr>
                <w:sz w:val="20"/>
              </w:rPr>
              <w:t>Run Spark-approved customer/subject-matter expert concept research; mechanism verdict and decision log</w:t>
            </w:r>
          </w:p>
        </w:tc>
        <w:tc>
          <w:tcPr>
            <w:tcW w:w="1944" w:type="dxa"/>
            <w:shd w:val="clear" w:color="auto" w:fill="F4F7FA"/>
            <w:vAlign w:val="center"/>
          </w:tcPr>
          <w:p w14:paraId="4CE287DA" w14:textId="77777777" w:rsidR="008C7867" w:rsidRDefault="00000000">
            <w:pPr>
              <w:keepLines/>
              <w:spacing w:after="0"/>
              <w:jc w:val="left"/>
            </w:pPr>
            <w:r>
              <w:rPr>
                <w:sz w:val="20"/>
              </w:rPr>
              <w:t>Hannah</w:t>
            </w:r>
          </w:p>
        </w:tc>
        <w:tc>
          <w:tcPr>
            <w:tcW w:w="2880" w:type="dxa"/>
            <w:shd w:val="clear" w:color="auto" w:fill="F4F7FA"/>
            <w:vAlign w:val="center"/>
          </w:tcPr>
          <w:p w14:paraId="29828B2A" w14:textId="77777777" w:rsidR="008C7867" w:rsidRDefault="00000000">
            <w:pPr>
              <w:keepLines/>
              <w:spacing w:after="0"/>
              <w:jc w:val="left"/>
            </w:pPr>
            <w:r>
              <w:rPr>
                <w:sz w:val="20"/>
              </w:rPr>
              <w:t>Access approvals, customers and process subject-matter experts</w:t>
            </w:r>
          </w:p>
        </w:tc>
        <w:tc>
          <w:tcPr>
            <w:tcW w:w="2880" w:type="dxa"/>
            <w:shd w:val="clear" w:color="auto" w:fill="F4F7FA"/>
            <w:vAlign w:val="center"/>
          </w:tcPr>
          <w:p w14:paraId="1021A35A" w14:textId="77777777" w:rsidR="008C7867" w:rsidRDefault="00000000">
            <w:pPr>
              <w:keepLines/>
              <w:spacing w:after="0"/>
              <w:jc w:val="left"/>
            </w:pPr>
            <w:r>
              <w:rPr>
                <w:sz w:val="20"/>
              </w:rPr>
              <w:t>Availability/consent</w:t>
            </w:r>
          </w:p>
        </w:tc>
      </w:tr>
      <w:tr w:rsidR="008C7867" w14:paraId="64C21050" w14:textId="77777777">
        <w:trPr>
          <w:cantSplit/>
          <w:jc w:val="center"/>
        </w:trPr>
        <w:tc>
          <w:tcPr>
            <w:tcW w:w="648" w:type="dxa"/>
            <w:shd w:val="clear" w:color="auto" w:fill="FFFFFF"/>
            <w:vAlign w:val="center"/>
          </w:tcPr>
          <w:p w14:paraId="734BB698" w14:textId="77777777" w:rsidR="008C7867" w:rsidRDefault="00000000">
            <w:pPr>
              <w:keepLines/>
              <w:spacing w:after="0"/>
              <w:jc w:val="center"/>
            </w:pPr>
            <w:r>
              <w:rPr>
                <w:sz w:val="20"/>
              </w:rPr>
              <w:t>0.3</w:t>
            </w:r>
          </w:p>
        </w:tc>
        <w:tc>
          <w:tcPr>
            <w:tcW w:w="936" w:type="dxa"/>
            <w:shd w:val="clear" w:color="auto" w:fill="FFFFFF"/>
            <w:vAlign w:val="center"/>
          </w:tcPr>
          <w:p w14:paraId="3AA8D623" w14:textId="77777777" w:rsidR="008C7867" w:rsidRDefault="00000000">
            <w:pPr>
              <w:keepLines/>
              <w:spacing w:after="0"/>
              <w:jc w:val="center"/>
            </w:pPr>
            <w:r>
              <w:rPr>
                <w:sz w:val="20"/>
              </w:rPr>
              <w:t>W2–3</w:t>
            </w:r>
          </w:p>
        </w:tc>
        <w:tc>
          <w:tcPr>
            <w:tcW w:w="4680" w:type="dxa"/>
            <w:shd w:val="clear" w:color="auto" w:fill="FFFFFF"/>
            <w:vAlign w:val="center"/>
          </w:tcPr>
          <w:p w14:paraId="7A2BCC5C" w14:textId="77777777" w:rsidR="008C7867" w:rsidRDefault="00000000">
            <w:pPr>
              <w:keepLines/>
              <w:spacing w:after="0"/>
              <w:jc w:val="left"/>
            </w:pPr>
            <w:r>
              <w:rPr>
                <w:sz w:val="20"/>
              </w:rPr>
              <w:t>Privacy, legal, security and data-purpose review; control log</w:t>
            </w:r>
          </w:p>
        </w:tc>
        <w:tc>
          <w:tcPr>
            <w:tcW w:w="1944" w:type="dxa"/>
            <w:shd w:val="clear" w:color="auto" w:fill="FFFFFF"/>
            <w:vAlign w:val="center"/>
          </w:tcPr>
          <w:p w14:paraId="7D4BE8D8" w14:textId="77777777" w:rsidR="008C7867" w:rsidRDefault="00000000">
            <w:pPr>
              <w:keepLines/>
              <w:spacing w:after="0"/>
              <w:jc w:val="left"/>
            </w:pPr>
            <w:r>
              <w:rPr>
                <w:sz w:val="20"/>
              </w:rPr>
              <w:t>Daniel (coordination)</w:t>
            </w:r>
          </w:p>
        </w:tc>
        <w:tc>
          <w:tcPr>
            <w:tcW w:w="2880" w:type="dxa"/>
            <w:shd w:val="clear" w:color="auto" w:fill="FFFFFF"/>
            <w:vAlign w:val="center"/>
          </w:tcPr>
          <w:p w14:paraId="6430973C" w14:textId="77777777" w:rsidR="008C7867" w:rsidRDefault="00000000">
            <w:pPr>
              <w:keepLines/>
              <w:spacing w:after="0"/>
              <w:jc w:val="left"/>
            </w:pPr>
            <w:r>
              <w:rPr>
                <w:sz w:val="20"/>
              </w:rPr>
              <w:t>Privacy/legal/security control owners</w:t>
            </w:r>
          </w:p>
        </w:tc>
        <w:tc>
          <w:tcPr>
            <w:tcW w:w="2880" w:type="dxa"/>
            <w:shd w:val="clear" w:color="auto" w:fill="FFFFFF"/>
            <w:vAlign w:val="center"/>
          </w:tcPr>
          <w:p w14:paraId="3726C0E0" w14:textId="77777777" w:rsidR="008C7867" w:rsidRDefault="00000000">
            <w:pPr>
              <w:keepLines/>
              <w:spacing w:after="0"/>
              <w:jc w:val="left"/>
            </w:pPr>
            <w:r>
              <w:rPr>
                <w:sz w:val="20"/>
              </w:rPr>
              <w:t>Data inventory</w:t>
            </w:r>
          </w:p>
        </w:tc>
      </w:tr>
      <w:tr w:rsidR="008C7867" w14:paraId="340482BA" w14:textId="77777777">
        <w:trPr>
          <w:cantSplit/>
          <w:jc w:val="center"/>
        </w:trPr>
        <w:tc>
          <w:tcPr>
            <w:tcW w:w="648" w:type="dxa"/>
            <w:shd w:val="clear" w:color="auto" w:fill="F4F7FA"/>
            <w:vAlign w:val="center"/>
          </w:tcPr>
          <w:p w14:paraId="03F8BD16" w14:textId="77777777" w:rsidR="008C7867" w:rsidRDefault="00000000">
            <w:pPr>
              <w:keepLines/>
              <w:spacing w:after="0"/>
              <w:jc w:val="center"/>
            </w:pPr>
            <w:r>
              <w:rPr>
                <w:sz w:val="20"/>
              </w:rPr>
              <w:t>1.1</w:t>
            </w:r>
          </w:p>
        </w:tc>
        <w:tc>
          <w:tcPr>
            <w:tcW w:w="936" w:type="dxa"/>
            <w:shd w:val="clear" w:color="auto" w:fill="F4F7FA"/>
            <w:vAlign w:val="center"/>
          </w:tcPr>
          <w:p w14:paraId="787A974E" w14:textId="77777777" w:rsidR="008C7867" w:rsidRDefault="00000000">
            <w:pPr>
              <w:keepLines/>
              <w:spacing w:after="0"/>
              <w:jc w:val="center"/>
            </w:pPr>
            <w:r>
              <w:rPr>
                <w:sz w:val="20"/>
              </w:rPr>
              <w:t>W4–5</w:t>
            </w:r>
          </w:p>
        </w:tc>
        <w:tc>
          <w:tcPr>
            <w:tcW w:w="4680" w:type="dxa"/>
            <w:shd w:val="clear" w:color="auto" w:fill="F4F7FA"/>
            <w:vAlign w:val="center"/>
          </w:tcPr>
          <w:p w14:paraId="120B92E2" w14:textId="77777777" w:rsidR="008C7867" w:rsidRDefault="00000000">
            <w:pPr>
              <w:keepLines/>
              <w:spacing w:after="0"/>
              <w:jc w:val="left"/>
            </w:pPr>
            <w:r>
              <w:rPr>
                <w:sz w:val="20"/>
              </w:rPr>
              <w:t>Validate AS-IS/pain points; Signavio AS-IS</w:t>
            </w:r>
          </w:p>
        </w:tc>
        <w:tc>
          <w:tcPr>
            <w:tcW w:w="1944" w:type="dxa"/>
            <w:shd w:val="clear" w:color="auto" w:fill="F4F7FA"/>
            <w:vAlign w:val="center"/>
          </w:tcPr>
          <w:p w14:paraId="610EB234" w14:textId="77777777" w:rsidR="008C7867" w:rsidRDefault="00000000">
            <w:pPr>
              <w:keepLines/>
              <w:spacing w:after="0"/>
              <w:jc w:val="left"/>
            </w:pPr>
            <w:r>
              <w:rPr>
                <w:sz w:val="20"/>
              </w:rPr>
              <w:t>Priya</w:t>
            </w:r>
          </w:p>
        </w:tc>
        <w:tc>
          <w:tcPr>
            <w:tcW w:w="2880" w:type="dxa"/>
            <w:shd w:val="clear" w:color="auto" w:fill="F4F7FA"/>
            <w:vAlign w:val="center"/>
          </w:tcPr>
          <w:p w14:paraId="0BD76762" w14:textId="77777777" w:rsidR="008C7867" w:rsidRDefault="00000000">
            <w:pPr>
              <w:keepLines/>
              <w:spacing w:after="0"/>
              <w:jc w:val="left"/>
            </w:pPr>
            <w:r>
              <w:rPr>
                <w:sz w:val="20"/>
              </w:rPr>
              <w:t>Process/frontline subject-matter experts</w:t>
            </w:r>
          </w:p>
        </w:tc>
        <w:tc>
          <w:tcPr>
            <w:tcW w:w="2880" w:type="dxa"/>
            <w:shd w:val="clear" w:color="auto" w:fill="F4F7FA"/>
            <w:vAlign w:val="center"/>
          </w:tcPr>
          <w:p w14:paraId="61A5E30E" w14:textId="77777777" w:rsidR="008C7867" w:rsidRDefault="00000000">
            <w:pPr>
              <w:keepLines/>
              <w:spacing w:after="0"/>
              <w:jc w:val="left"/>
            </w:pPr>
            <w:r>
              <w:rPr>
                <w:sz w:val="20"/>
              </w:rPr>
              <w:t>M1</w:t>
            </w:r>
          </w:p>
        </w:tc>
      </w:tr>
      <w:tr w:rsidR="008C7867" w14:paraId="73C19664" w14:textId="77777777">
        <w:trPr>
          <w:cantSplit/>
          <w:jc w:val="center"/>
        </w:trPr>
        <w:tc>
          <w:tcPr>
            <w:tcW w:w="648" w:type="dxa"/>
            <w:shd w:val="clear" w:color="auto" w:fill="FFFFFF"/>
            <w:vAlign w:val="center"/>
          </w:tcPr>
          <w:p w14:paraId="2C17EFF7" w14:textId="77777777" w:rsidR="008C7867" w:rsidRDefault="00000000">
            <w:pPr>
              <w:keepLines/>
              <w:spacing w:after="0"/>
              <w:jc w:val="center"/>
            </w:pPr>
            <w:r>
              <w:rPr>
                <w:sz w:val="20"/>
              </w:rPr>
              <w:t>1.2</w:t>
            </w:r>
          </w:p>
        </w:tc>
        <w:tc>
          <w:tcPr>
            <w:tcW w:w="936" w:type="dxa"/>
            <w:shd w:val="clear" w:color="auto" w:fill="FFFFFF"/>
            <w:vAlign w:val="center"/>
          </w:tcPr>
          <w:p w14:paraId="2D5D9AC4" w14:textId="77777777" w:rsidR="008C7867" w:rsidRDefault="00000000">
            <w:pPr>
              <w:keepLines/>
              <w:spacing w:after="0"/>
              <w:jc w:val="center"/>
            </w:pPr>
            <w:r>
              <w:rPr>
                <w:sz w:val="20"/>
              </w:rPr>
              <w:t>W4–7</w:t>
            </w:r>
          </w:p>
        </w:tc>
        <w:tc>
          <w:tcPr>
            <w:tcW w:w="4680" w:type="dxa"/>
            <w:shd w:val="clear" w:color="auto" w:fill="FFFFFF"/>
            <w:vAlign w:val="center"/>
          </w:tcPr>
          <w:p w14:paraId="7B072857" w14:textId="77777777" w:rsidR="008C7867" w:rsidRDefault="00000000">
            <w:pPr>
              <w:keepLines/>
              <w:spacing w:after="0"/>
              <w:jc w:val="left"/>
            </w:pPr>
            <w:r>
              <w:rPr>
                <w:sz w:val="20"/>
              </w:rPr>
              <w:t>Event/reason/cohort/exclusion dictionary; quality report</w:t>
            </w:r>
          </w:p>
        </w:tc>
        <w:tc>
          <w:tcPr>
            <w:tcW w:w="1944" w:type="dxa"/>
            <w:shd w:val="clear" w:color="auto" w:fill="FFFFFF"/>
            <w:vAlign w:val="center"/>
          </w:tcPr>
          <w:p w14:paraId="5CA39B52" w14:textId="77777777" w:rsidR="008C7867" w:rsidRDefault="00000000">
            <w:pPr>
              <w:keepLines/>
              <w:spacing w:after="0"/>
              <w:jc w:val="left"/>
            </w:pPr>
            <w:r>
              <w:rPr>
                <w:sz w:val="20"/>
              </w:rPr>
              <w:t>Daniel</w:t>
            </w:r>
          </w:p>
        </w:tc>
        <w:tc>
          <w:tcPr>
            <w:tcW w:w="2880" w:type="dxa"/>
            <w:shd w:val="clear" w:color="auto" w:fill="FFFFFF"/>
            <w:vAlign w:val="center"/>
          </w:tcPr>
          <w:p w14:paraId="0B8A9373" w14:textId="77777777" w:rsidR="008C7867" w:rsidRDefault="00000000">
            <w:pPr>
              <w:keepLines/>
              <w:spacing w:after="0"/>
              <w:jc w:val="left"/>
            </w:pPr>
            <w:r>
              <w:rPr>
                <w:sz w:val="20"/>
              </w:rPr>
              <w:t>CRM/billing/MySpark owners</w:t>
            </w:r>
          </w:p>
        </w:tc>
        <w:tc>
          <w:tcPr>
            <w:tcW w:w="2880" w:type="dxa"/>
            <w:shd w:val="clear" w:color="auto" w:fill="FFFFFF"/>
            <w:vAlign w:val="center"/>
          </w:tcPr>
          <w:p w14:paraId="5E476384" w14:textId="77777777" w:rsidR="008C7867" w:rsidRDefault="00000000">
            <w:pPr>
              <w:keepLines/>
              <w:spacing w:after="0"/>
              <w:jc w:val="left"/>
            </w:pPr>
            <w:r>
              <w:rPr>
                <w:sz w:val="20"/>
              </w:rPr>
              <w:t>Access</w:t>
            </w:r>
          </w:p>
        </w:tc>
      </w:tr>
      <w:tr w:rsidR="008C7867" w14:paraId="1D82BD85" w14:textId="77777777">
        <w:trPr>
          <w:cantSplit/>
          <w:jc w:val="center"/>
        </w:trPr>
        <w:tc>
          <w:tcPr>
            <w:tcW w:w="648" w:type="dxa"/>
            <w:shd w:val="clear" w:color="auto" w:fill="F4F7FA"/>
            <w:vAlign w:val="center"/>
          </w:tcPr>
          <w:p w14:paraId="64B3798E" w14:textId="77777777" w:rsidR="008C7867" w:rsidRDefault="00000000">
            <w:pPr>
              <w:keepLines/>
              <w:spacing w:after="0"/>
              <w:jc w:val="center"/>
            </w:pPr>
            <w:r>
              <w:rPr>
                <w:sz w:val="20"/>
              </w:rPr>
              <w:t>1.3</w:t>
            </w:r>
          </w:p>
        </w:tc>
        <w:tc>
          <w:tcPr>
            <w:tcW w:w="936" w:type="dxa"/>
            <w:shd w:val="clear" w:color="auto" w:fill="F4F7FA"/>
            <w:vAlign w:val="center"/>
          </w:tcPr>
          <w:p w14:paraId="544B26C2" w14:textId="77777777" w:rsidR="008C7867" w:rsidRDefault="00000000">
            <w:pPr>
              <w:keepLines/>
              <w:spacing w:after="0"/>
              <w:jc w:val="center"/>
            </w:pPr>
            <w:r>
              <w:rPr>
                <w:sz w:val="20"/>
              </w:rPr>
              <w:t>W6–7</w:t>
            </w:r>
          </w:p>
        </w:tc>
        <w:tc>
          <w:tcPr>
            <w:tcW w:w="4680" w:type="dxa"/>
            <w:shd w:val="clear" w:color="auto" w:fill="F4F7FA"/>
            <w:vAlign w:val="center"/>
          </w:tcPr>
          <w:p w14:paraId="621AC913" w14:textId="77777777" w:rsidR="008C7867" w:rsidRDefault="00000000">
            <w:pPr>
              <w:keepLines/>
              <w:spacing w:after="0"/>
              <w:jc w:val="left"/>
            </w:pPr>
            <w:r>
              <w:rPr>
                <w:sz w:val="20"/>
              </w:rPr>
              <w:t>Baselines, power and economic calibration; Excel model</w:t>
            </w:r>
          </w:p>
        </w:tc>
        <w:tc>
          <w:tcPr>
            <w:tcW w:w="1944" w:type="dxa"/>
            <w:shd w:val="clear" w:color="auto" w:fill="F4F7FA"/>
            <w:vAlign w:val="center"/>
          </w:tcPr>
          <w:p w14:paraId="38A0CD9F" w14:textId="77777777" w:rsidR="008C7867" w:rsidRDefault="00000000">
            <w:pPr>
              <w:keepLines/>
              <w:spacing w:after="0"/>
              <w:jc w:val="left"/>
            </w:pPr>
            <w:r>
              <w:rPr>
                <w:sz w:val="20"/>
              </w:rPr>
              <w:t>Daniel</w:t>
            </w:r>
          </w:p>
        </w:tc>
        <w:tc>
          <w:tcPr>
            <w:tcW w:w="2880" w:type="dxa"/>
            <w:shd w:val="clear" w:color="auto" w:fill="F4F7FA"/>
            <w:vAlign w:val="center"/>
          </w:tcPr>
          <w:p w14:paraId="0BFD1FF0" w14:textId="77777777" w:rsidR="008C7867" w:rsidRDefault="00000000">
            <w:pPr>
              <w:keepLines/>
              <w:spacing w:after="0"/>
              <w:jc w:val="left"/>
            </w:pPr>
            <w:r>
              <w:rPr>
                <w:sz w:val="20"/>
              </w:rPr>
              <w:t>Finance benefits owner</w:t>
            </w:r>
          </w:p>
        </w:tc>
        <w:tc>
          <w:tcPr>
            <w:tcW w:w="2880" w:type="dxa"/>
            <w:shd w:val="clear" w:color="auto" w:fill="F4F7FA"/>
            <w:vAlign w:val="center"/>
          </w:tcPr>
          <w:p w14:paraId="08BEDF21" w14:textId="77777777" w:rsidR="008C7867" w:rsidRDefault="00000000">
            <w:pPr>
              <w:keepLines/>
              <w:spacing w:after="0"/>
              <w:jc w:val="left"/>
            </w:pPr>
            <w:r>
              <w:rPr>
                <w:sz w:val="20"/>
              </w:rPr>
              <w:t>Sufficient data</w:t>
            </w:r>
          </w:p>
        </w:tc>
      </w:tr>
      <w:tr w:rsidR="008C7867" w14:paraId="46599E90" w14:textId="77777777">
        <w:trPr>
          <w:cantSplit/>
          <w:jc w:val="center"/>
        </w:trPr>
        <w:tc>
          <w:tcPr>
            <w:tcW w:w="648" w:type="dxa"/>
            <w:shd w:val="clear" w:color="auto" w:fill="FFFFFF"/>
            <w:vAlign w:val="center"/>
          </w:tcPr>
          <w:p w14:paraId="3BAD6A90" w14:textId="77777777" w:rsidR="008C7867" w:rsidRDefault="00000000">
            <w:pPr>
              <w:keepLines/>
              <w:spacing w:after="0"/>
              <w:jc w:val="center"/>
            </w:pPr>
            <w:r>
              <w:rPr>
                <w:sz w:val="20"/>
              </w:rPr>
              <w:t>2.1</w:t>
            </w:r>
          </w:p>
        </w:tc>
        <w:tc>
          <w:tcPr>
            <w:tcW w:w="936" w:type="dxa"/>
            <w:shd w:val="clear" w:color="auto" w:fill="FFFFFF"/>
            <w:vAlign w:val="center"/>
          </w:tcPr>
          <w:p w14:paraId="06DDE896" w14:textId="77777777" w:rsidR="008C7867" w:rsidRDefault="00000000">
            <w:pPr>
              <w:keepLines/>
              <w:spacing w:after="0"/>
              <w:jc w:val="center"/>
            </w:pPr>
            <w:r>
              <w:rPr>
                <w:sz w:val="20"/>
              </w:rPr>
              <w:t>W8–9</w:t>
            </w:r>
          </w:p>
        </w:tc>
        <w:tc>
          <w:tcPr>
            <w:tcW w:w="4680" w:type="dxa"/>
            <w:shd w:val="clear" w:color="auto" w:fill="FFFFFF"/>
            <w:vAlign w:val="center"/>
          </w:tcPr>
          <w:p w14:paraId="0A3086E8" w14:textId="77777777" w:rsidR="008C7867" w:rsidRDefault="00000000">
            <w:pPr>
              <w:keepLines/>
              <w:spacing w:after="0"/>
              <w:jc w:val="left"/>
            </w:pPr>
            <w:r>
              <w:rPr>
                <w:sz w:val="20"/>
              </w:rPr>
              <w:t>Co-design matched outputs/correction/help; tested prototype</w:t>
            </w:r>
          </w:p>
        </w:tc>
        <w:tc>
          <w:tcPr>
            <w:tcW w:w="1944" w:type="dxa"/>
            <w:shd w:val="clear" w:color="auto" w:fill="FFFFFF"/>
            <w:vAlign w:val="center"/>
          </w:tcPr>
          <w:p w14:paraId="02B41F8B" w14:textId="77777777" w:rsidR="008C7867" w:rsidRDefault="00000000">
            <w:pPr>
              <w:keepLines/>
              <w:spacing w:after="0"/>
              <w:jc w:val="left"/>
            </w:pPr>
            <w:r>
              <w:rPr>
                <w:sz w:val="20"/>
              </w:rPr>
              <w:t>Hannah</w:t>
            </w:r>
          </w:p>
        </w:tc>
        <w:tc>
          <w:tcPr>
            <w:tcW w:w="2880" w:type="dxa"/>
            <w:shd w:val="clear" w:color="auto" w:fill="FFFFFF"/>
            <w:vAlign w:val="center"/>
          </w:tcPr>
          <w:p w14:paraId="532ABFE2" w14:textId="77777777" w:rsidR="008C7867" w:rsidRDefault="00000000">
            <w:pPr>
              <w:keepLines/>
              <w:spacing w:after="0"/>
              <w:jc w:val="left"/>
            </w:pPr>
            <w:r>
              <w:rPr>
                <w:sz w:val="20"/>
              </w:rPr>
              <w:t>Product/care/privacy subject-matter experts</w:t>
            </w:r>
          </w:p>
        </w:tc>
        <w:tc>
          <w:tcPr>
            <w:tcW w:w="2880" w:type="dxa"/>
            <w:shd w:val="clear" w:color="auto" w:fill="FFFFFF"/>
            <w:vAlign w:val="center"/>
          </w:tcPr>
          <w:p w14:paraId="2A101746" w14:textId="77777777" w:rsidR="008C7867" w:rsidRDefault="00000000">
            <w:pPr>
              <w:keepLines/>
              <w:spacing w:after="0"/>
              <w:jc w:val="left"/>
            </w:pPr>
            <w:r>
              <w:rPr>
                <w:sz w:val="20"/>
              </w:rPr>
              <w:t>M2</w:t>
            </w:r>
          </w:p>
        </w:tc>
      </w:tr>
      <w:tr w:rsidR="008C7867" w14:paraId="5FB4714A" w14:textId="77777777">
        <w:trPr>
          <w:cantSplit/>
          <w:jc w:val="center"/>
        </w:trPr>
        <w:tc>
          <w:tcPr>
            <w:tcW w:w="648" w:type="dxa"/>
            <w:shd w:val="clear" w:color="auto" w:fill="F4F7FA"/>
            <w:vAlign w:val="center"/>
          </w:tcPr>
          <w:p w14:paraId="7724D4BF" w14:textId="77777777" w:rsidR="008C7867" w:rsidRDefault="00000000">
            <w:pPr>
              <w:keepLines/>
              <w:spacing w:after="0"/>
              <w:jc w:val="center"/>
            </w:pPr>
            <w:r>
              <w:rPr>
                <w:sz w:val="20"/>
              </w:rPr>
              <w:t>2.2</w:t>
            </w:r>
          </w:p>
        </w:tc>
        <w:tc>
          <w:tcPr>
            <w:tcW w:w="936" w:type="dxa"/>
            <w:shd w:val="clear" w:color="auto" w:fill="F4F7FA"/>
            <w:vAlign w:val="center"/>
          </w:tcPr>
          <w:p w14:paraId="5B02ACCE" w14:textId="77777777" w:rsidR="008C7867" w:rsidRDefault="00000000">
            <w:pPr>
              <w:keepLines/>
              <w:spacing w:after="0"/>
              <w:jc w:val="center"/>
            </w:pPr>
            <w:r>
              <w:rPr>
                <w:sz w:val="20"/>
              </w:rPr>
              <w:t>W9–11</w:t>
            </w:r>
          </w:p>
        </w:tc>
        <w:tc>
          <w:tcPr>
            <w:tcW w:w="4680" w:type="dxa"/>
            <w:shd w:val="clear" w:color="auto" w:fill="F4F7FA"/>
            <w:vAlign w:val="center"/>
          </w:tcPr>
          <w:p w14:paraId="10AC39A0" w14:textId="77777777" w:rsidR="008C7867" w:rsidRDefault="00000000">
            <w:pPr>
              <w:keepLines/>
              <w:spacing w:after="0"/>
              <w:jc w:val="left"/>
            </w:pPr>
            <w:r>
              <w:rPr>
                <w:sz w:val="20"/>
              </w:rPr>
              <w:t>Finalise arms, rules, FURPS and TO-BE</w:t>
            </w:r>
          </w:p>
        </w:tc>
        <w:tc>
          <w:tcPr>
            <w:tcW w:w="1944" w:type="dxa"/>
            <w:shd w:val="clear" w:color="auto" w:fill="F4F7FA"/>
            <w:vAlign w:val="center"/>
          </w:tcPr>
          <w:p w14:paraId="3A2B59FC" w14:textId="77777777" w:rsidR="008C7867" w:rsidRDefault="00000000">
            <w:pPr>
              <w:keepLines/>
              <w:spacing w:after="0"/>
              <w:jc w:val="left"/>
            </w:pPr>
            <w:r>
              <w:rPr>
                <w:sz w:val="20"/>
              </w:rPr>
              <w:t>Priya</w:t>
            </w:r>
          </w:p>
        </w:tc>
        <w:tc>
          <w:tcPr>
            <w:tcW w:w="2880" w:type="dxa"/>
            <w:shd w:val="clear" w:color="auto" w:fill="F4F7FA"/>
            <w:vAlign w:val="center"/>
          </w:tcPr>
          <w:p w14:paraId="2C27EE7E" w14:textId="77777777" w:rsidR="008C7867" w:rsidRDefault="00000000">
            <w:pPr>
              <w:keepLines/>
              <w:spacing w:after="0"/>
              <w:jc w:val="left"/>
            </w:pPr>
            <w:r>
              <w:rPr>
                <w:sz w:val="20"/>
              </w:rPr>
              <w:t>Product/technology/privacy</w:t>
            </w:r>
          </w:p>
        </w:tc>
        <w:tc>
          <w:tcPr>
            <w:tcW w:w="2880" w:type="dxa"/>
            <w:shd w:val="clear" w:color="auto" w:fill="F4F7FA"/>
            <w:vAlign w:val="center"/>
          </w:tcPr>
          <w:p w14:paraId="12F5185D" w14:textId="77777777" w:rsidR="008C7867" w:rsidRDefault="00000000">
            <w:pPr>
              <w:keepLines/>
              <w:spacing w:after="0"/>
              <w:jc w:val="left"/>
            </w:pPr>
            <w:r>
              <w:rPr>
                <w:sz w:val="20"/>
              </w:rPr>
              <w:t>Prototype findings</w:t>
            </w:r>
          </w:p>
        </w:tc>
      </w:tr>
      <w:tr w:rsidR="008C7867" w14:paraId="6C65EE4B" w14:textId="77777777">
        <w:trPr>
          <w:cantSplit/>
          <w:jc w:val="center"/>
        </w:trPr>
        <w:tc>
          <w:tcPr>
            <w:tcW w:w="648" w:type="dxa"/>
            <w:shd w:val="clear" w:color="auto" w:fill="FFFFFF"/>
            <w:vAlign w:val="center"/>
          </w:tcPr>
          <w:p w14:paraId="286B04FE" w14:textId="77777777" w:rsidR="008C7867" w:rsidRDefault="00000000">
            <w:pPr>
              <w:keepLines/>
              <w:spacing w:after="0"/>
              <w:jc w:val="center"/>
            </w:pPr>
            <w:r>
              <w:rPr>
                <w:sz w:val="20"/>
              </w:rPr>
              <w:t>2.3</w:t>
            </w:r>
          </w:p>
        </w:tc>
        <w:tc>
          <w:tcPr>
            <w:tcW w:w="936" w:type="dxa"/>
            <w:shd w:val="clear" w:color="auto" w:fill="FFFFFF"/>
            <w:vAlign w:val="center"/>
          </w:tcPr>
          <w:p w14:paraId="2CAB4756" w14:textId="77777777" w:rsidR="008C7867" w:rsidRDefault="00000000">
            <w:pPr>
              <w:keepLines/>
              <w:spacing w:after="0"/>
              <w:jc w:val="center"/>
            </w:pPr>
            <w:r>
              <w:rPr>
                <w:sz w:val="20"/>
              </w:rPr>
              <w:t>W10–11</w:t>
            </w:r>
          </w:p>
        </w:tc>
        <w:tc>
          <w:tcPr>
            <w:tcW w:w="4680" w:type="dxa"/>
            <w:shd w:val="clear" w:color="auto" w:fill="FFFFFF"/>
            <w:vAlign w:val="center"/>
          </w:tcPr>
          <w:p w14:paraId="41DC7786" w14:textId="77777777" w:rsidR="008C7867" w:rsidRDefault="00000000">
            <w:pPr>
              <w:keepLines/>
              <w:spacing w:after="0"/>
              <w:jc w:val="left"/>
            </w:pPr>
            <w:r>
              <w:rPr>
                <w:sz w:val="20"/>
              </w:rPr>
              <w:t>Update risk, cost and value case</w:t>
            </w:r>
          </w:p>
        </w:tc>
        <w:tc>
          <w:tcPr>
            <w:tcW w:w="1944" w:type="dxa"/>
            <w:shd w:val="clear" w:color="auto" w:fill="FFFFFF"/>
            <w:vAlign w:val="center"/>
          </w:tcPr>
          <w:p w14:paraId="41E21BE2" w14:textId="77777777" w:rsidR="008C7867" w:rsidRDefault="00000000">
            <w:pPr>
              <w:keepLines/>
              <w:spacing w:after="0"/>
              <w:jc w:val="left"/>
            </w:pPr>
            <w:r>
              <w:rPr>
                <w:sz w:val="20"/>
              </w:rPr>
              <w:t>Alex</w:t>
            </w:r>
          </w:p>
        </w:tc>
        <w:tc>
          <w:tcPr>
            <w:tcW w:w="2880" w:type="dxa"/>
            <w:shd w:val="clear" w:color="auto" w:fill="FFFFFF"/>
            <w:vAlign w:val="center"/>
          </w:tcPr>
          <w:p w14:paraId="1A547C87" w14:textId="77777777" w:rsidR="008C7867" w:rsidRDefault="00000000">
            <w:pPr>
              <w:keepLines/>
              <w:spacing w:after="0"/>
              <w:jc w:val="left"/>
            </w:pPr>
            <w:r>
              <w:rPr>
                <w:sz w:val="20"/>
              </w:rPr>
              <w:t>Finance/sponsor</w:t>
            </w:r>
          </w:p>
        </w:tc>
        <w:tc>
          <w:tcPr>
            <w:tcW w:w="2880" w:type="dxa"/>
            <w:shd w:val="clear" w:color="auto" w:fill="FFFFFF"/>
            <w:vAlign w:val="center"/>
          </w:tcPr>
          <w:p w14:paraId="363A0F33" w14:textId="77777777" w:rsidR="008C7867" w:rsidRDefault="00000000">
            <w:pPr>
              <w:keepLines/>
              <w:spacing w:after="0"/>
              <w:jc w:val="left"/>
            </w:pPr>
            <w:r>
              <w:rPr>
                <w:sz w:val="20"/>
              </w:rPr>
              <w:t>Design</w:t>
            </w:r>
          </w:p>
        </w:tc>
      </w:tr>
      <w:tr w:rsidR="008C7867" w14:paraId="33AC8D41" w14:textId="77777777">
        <w:trPr>
          <w:cantSplit/>
          <w:jc w:val="center"/>
        </w:trPr>
        <w:tc>
          <w:tcPr>
            <w:tcW w:w="648" w:type="dxa"/>
            <w:shd w:val="clear" w:color="auto" w:fill="F4F7FA"/>
            <w:vAlign w:val="center"/>
          </w:tcPr>
          <w:p w14:paraId="1D739A20" w14:textId="77777777" w:rsidR="008C7867" w:rsidRDefault="00000000">
            <w:pPr>
              <w:keepLines/>
              <w:spacing w:after="0"/>
              <w:jc w:val="center"/>
            </w:pPr>
            <w:r>
              <w:rPr>
                <w:sz w:val="20"/>
              </w:rPr>
              <w:t>F</w:t>
            </w:r>
          </w:p>
        </w:tc>
        <w:tc>
          <w:tcPr>
            <w:tcW w:w="936" w:type="dxa"/>
            <w:shd w:val="clear" w:color="auto" w:fill="F4F7FA"/>
            <w:vAlign w:val="center"/>
          </w:tcPr>
          <w:p w14:paraId="76EC803C" w14:textId="77777777" w:rsidR="008C7867" w:rsidRDefault="00000000">
            <w:pPr>
              <w:keepLines/>
              <w:spacing w:after="0"/>
              <w:jc w:val="center"/>
            </w:pPr>
            <w:r>
              <w:rPr>
                <w:sz w:val="20"/>
              </w:rPr>
              <w:t>W12–13</w:t>
            </w:r>
          </w:p>
        </w:tc>
        <w:tc>
          <w:tcPr>
            <w:tcW w:w="4680" w:type="dxa"/>
            <w:shd w:val="clear" w:color="auto" w:fill="F4F7FA"/>
            <w:vAlign w:val="center"/>
          </w:tcPr>
          <w:p w14:paraId="6A0069FE" w14:textId="77777777" w:rsidR="008C7867" w:rsidRDefault="00000000">
            <w:pPr>
              <w:keepLines/>
              <w:spacing w:after="0"/>
              <w:jc w:val="left"/>
            </w:pPr>
            <w:r>
              <w:rPr>
                <w:sz w:val="20"/>
              </w:rPr>
              <w:t>Seasonal production freeze; checkpoint</w:t>
            </w:r>
          </w:p>
        </w:tc>
        <w:tc>
          <w:tcPr>
            <w:tcW w:w="1944" w:type="dxa"/>
            <w:shd w:val="clear" w:color="auto" w:fill="F4F7FA"/>
            <w:vAlign w:val="center"/>
          </w:tcPr>
          <w:p w14:paraId="2CEF1A34" w14:textId="77777777" w:rsidR="008C7867" w:rsidRDefault="00000000">
            <w:pPr>
              <w:keepLines/>
              <w:spacing w:after="0"/>
              <w:jc w:val="left"/>
            </w:pPr>
            <w:r>
              <w:rPr>
                <w:sz w:val="20"/>
              </w:rPr>
              <w:t>Sam</w:t>
            </w:r>
          </w:p>
        </w:tc>
        <w:tc>
          <w:tcPr>
            <w:tcW w:w="2880" w:type="dxa"/>
            <w:shd w:val="clear" w:color="auto" w:fill="F4F7FA"/>
            <w:vAlign w:val="center"/>
          </w:tcPr>
          <w:p w14:paraId="6BCD0A10" w14:textId="77777777" w:rsidR="008C7867" w:rsidRDefault="00000000">
            <w:pPr>
              <w:keepLines/>
              <w:spacing w:after="0"/>
              <w:jc w:val="left"/>
            </w:pPr>
            <w:r>
              <w:rPr>
                <w:sz w:val="20"/>
              </w:rPr>
              <w:t>Operations</w:t>
            </w:r>
          </w:p>
        </w:tc>
        <w:tc>
          <w:tcPr>
            <w:tcW w:w="2880" w:type="dxa"/>
            <w:shd w:val="clear" w:color="auto" w:fill="F4F7FA"/>
            <w:vAlign w:val="center"/>
          </w:tcPr>
          <w:p w14:paraId="34080B76" w14:textId="77777777" w:rsidR="008C7867" w:rsidRDefault="00000000">
            <w:pPr>
              <w:keepLines/>
              <w:spacing w:after="0"/>
              <w:jc w:val="left"/>
            </w:pPr>
            <w:r>
              <w:rPr>
                <w:sz w:val="20"/>
              </w:rPr>
              <w:t>M3</w:t>
            </w:r>
          </w:p>
        </w:tc>
      </w:tr>
      <w:tr w:rsidR="008C7867" w14:paraId="573697F8" w14:textId="77777777">
        <w:trPr>
          <w:cantSplit/>
          <w:jc w:val="center"/>
        </w:trPr>
        <w:tc>
          <w:tcPr>
            <w:tcW w:w="648" w:type="dxa"/>
            <w:shd w:val="clear" w:color="auto" w:fill="FFFFFF"/>
            <w:vAlign w:val="center"/>
          </w:tcPr>
          <w:p w14:paraId="7DB3B2DA" w14:textId="77777777" w:rsidR="008C7867" w:rsidRDefault="00000000">
            <w:pPr>
              <w:keepLines/>
              <w:spacing w:after="0"/>
              <w:jc w:val="center"/>
            </w:pPr>
            <w:r>
              <w:rPr>
                <w:sz w:val="20"/>
              </w:rPr>
              <w:t>3.1</w:t>
            </w:r>
          </w:p>
        </w:tc>
        <w:tc>
          <w:tcPr>
            <w:tcW w:w="936" w:type="dxa"/>
            <w:shd w:val="clear" w:color="auto" w:fill="FFFFFF"/>
            <w:vAlign w:val="center"/>
          </w:tcPr>
          <w:p w14:paraId="71E156E5" w14:textId="77777777" w:rsidR="008C7867" w:rsidRDefault="00000000">
            <w:pPr>
              <w:keepLines/>
              <w:spacing w:after="0"/>
              <w:jc w:val="center"/>
            </w:pPr>
            <w:r>
              <w:rPr>
                <w:sz w:val="20"/>
              </w:rPr>
              <w:t>W14–17</w:t>
            </w:r>
          </w:p>
        </w:tc>
        <w:tc>
          <w:tcPr>
            <w:tcW w:w="4680" w:type="dxa"/>
            <w:shd w:val="clear" w:color="auto" w:fill="FFFFFF"/>
            <w:vAlign w:val="center"/>
          </w:tcPr>
          <w:p w14:paraId="6CCF7936" w14:textId="77777777" w:rsidR="008C7867" w:rsidRDefault="00000000">
            <w:pPr>
              <w:keepLines/>
              <w:spacing w:after="0"/>
              <w:jc w:val="left"/>
            </w:pPr>
            <w:r>
              <w:rPr>
                <w:sz w:val="20"/>
              </w:rPr>
              <w:t>Configure rule/output service and MySpark journey</w:t>
            </w:r>
          </w:p>
        </w:tc>
        <w:tc>
          <w:tcPr>
            <w:tcW w:w="1944" w:type="dxa"/>
            <w:shd w:val="clear" w:color="auto" w:fill="FFFFFF"/>
            <w:vAlign w:val="center"/>
          </w:tcPr>
          <w:p w14:paraId="6E6A0DB7" w14:textId="77777777" w:rsidR="008C7867" w:rsidRDefault="00000000">
            <w:pPr>
              <w:keepLines/>
              <w:spacing w:after="0"/>
              <w:jc w:val="left"/>
            </w:pPr>
            <w:r>
              <w:rPr>
                <w:sz w:val="20"/>
              </w:rPr>
              <w:t>Priya</w:t>
            </w:r>
          </w:p>
        </w:tc>
        <w:tc>
          <w:tcPr>
            <w:tcW w:w="2880" w:type="dxa"/>
            <w:shd w:val="clear" w:color="auto" w:fill="FFFFFF"/>
            <w:vAlign w:val="center"/>
          </w:tcPr>
          <w:p w14:paraId="759D247B" w14:textId="77777777" w:rsidR="008C7867" w:rsidRDefault="00000000">
            <w:pPr>
              <w:keepLines/>
              <w:spacing w:after="0"/>
              <w:jc w:val="left"/>
            </w:pPr>
            <w:r>
              <w:rPr>
                <w:sz w:val="20"/>
              </w:rPr>
              <w:t>Engineering/product</w:t>
            </w:r>
          </w:p>
        </w:tc>
        <w:tc>
          <w:tcPr>
            <w:tcW w:w="2880" w:type="dxa"/>
            <w:shd w:val="clear" w:color="auto" w:fill="FFFFFF"/>
            <w:vAlign w:val="center"/>
          </w:tcPr>
          <w:p w14:paraId="288D7E64" w14:textId="77777777" w:rsidR="008C7867" w:rsidRDefault="00000000">
            <w:pPr>
              <w:keepLines/>
              <w:spacing w:after="0"/>
              <w:jc w:val="left"/>
            </w:pPr>
            <w:r>
              <w:rPr>
                <w:sz w:val="20"/>
              </w:rPr>
              <w:t>Requirements</w:t>
            </w:r>
          </w:p>
        </w:tc>
      </w:tr>
      <w:tr w:rsidR="008C7867" w14:paraId="68AE6E50" w14:textId="77777777">
        <w:trPr>
          <w:cantSplit/>
          <w:jc w:val="center"/>
        </w:trPr>
        <w:tc>
          <w:tcPr>
            <w:tcW w:w="648" w:type="dxa"/>
            <w:shd w:val="clear" w:color="auto" w:fill="F4F7FA"/>
            <w:vAlign w:val="center"/>
          </w:tcPr>
          <w:p w14:paraId="6470F689" w14:textId="77777777" w:rsidR="008C7867" w:rsidRDefault="00000000">
            <w:pPr>
              <w:keepLines/>
              <w:spacing w:after="0"/>
              <w:jc w:val="center"/>
            </w:pPr>
            <w:r>
              <w:rPr>
                <w:sz w:val="20"/>
              </w:rPr>
              <w:lastRenderedPageBreak/>
              <w:t>3.2</w:t>
            </w:r>
          </w:p>
        </w:tc>
        <w:tc>
          <w:tcPr>
            <w:tcW w:w="936" w:type="dxa"/>
            <w:shd w:val="clear" w:color="auto" w:fill="F4F7FA"/>
            <w:vAlign w:val="center"/>
          </w:tcPr>
          <w:p w14:paraId="5CAEBFC2" w14:textId="77777777" w:rsidR="008C7867" w:rsidRDefault="00000000">
            <w:pPr>
              <w:keepLines/>
              <w:spacing w:after="0"/>
              <w:jc w:val="center"/>
            </w:pPr>
            <w:r>
              <w:rPr>
                <w:sz w:val="20"/>
              </w:rPr>
              <w:t>W16–18</w:t>
            </w:r>
          </w:p>
        </w:tc>
        <w:tc>
          <w:tcPr>
            <w:tcW w:w="4680" w:type="dxa"/>
            <w:shd w:val="clear" w:color="auto" w:fill="F4F7FA"/>
            <w:vAlign w:val="center"/>
          </w:tcPr>
          <w:p w14:paraId="36FF5516" w14:textId="77777777" w:rsidR="008C7867" w:rsidRDefault="00000000">
            <w:pPr>
              <w:keepLines/>
              <w:spacing w:after="0"/>
              <w:jc w:val="left"/>
            </w:pPr>
            <w:r>
              <w:rPr>
                <w:sz w:val="20"/>
              </w:rPr>
              <w:t>Implement assignment/display/decision/outcome events and dashboard</w:t>
            </w:r>
          </w:p>
        </w:tc>
        <w:tc>
          <w:tcPr>
            <w:tcW w:w="1944" w:type="dxa"/>
            <w:shd w:val="clear" w:color="auto" w:fill="F4F7FA"/>
            <w:vAlign w:val="center"/>
          </w:tcPr>
          <w:p w14:paraId="7C6FFE23" w14:textId="77777777" w:rsidR="008C7867" w:rsidRDefault="00000000">
            <w:pPr>
              <w:keepLines/>
              <w:spacing w:after="0"/>
              <w:jc w:val="left"/>
            </w:pPr>
            <w:r>
              <w:rPr>
                <w:sz w:val="20"/>
              </w:rPr>
              <w:t>Daniel</w:t>
            </w:r>
          </w:p>
        </w:tc>
        <w:tc>
          <w:tcPr>
            <w:tcW w:w="2880" w:type="dxa"/>
            <w:shd w:val="clear" w:color="auto" w:fill="F4F7FA"/>
            <w:vAlign w:val="center"/>
          </w:tcPr>
          <w:p w14:paraId="6F757A0D" w14:textId="77777777" w:rsidR="008C7867" w:rsidRDefault="00000000">
            <w:pPr>
              <w:keepLines/>
              <w:spacing w:after="0"/>
              <w:jc w:val="left"/>
            </w:pPr>
            <w:r>
              <w:rPr>
                <w:sz w:val="20"/>
              </w:rPr>
              <w:t>Data engineering</w:t>
            </w:r>
          </w:p>
        </w:tc>
        <w:tc>
          <w:tcPr>
            <w:tcW w:w="2880" w:type="dxa"/>
            <w:shd w:val="clear" w:color="auto" w:fill="F4F7FA"/>
            <w:vAlign w:val="center"/>
          </w:tcPr>
          <w:p w14:paraId="08D82FCD" w14:textId="77777777" w:rsidR="008C7867" w:rsidRDefault="00000000">
            <w:pPr>
              <w:keepLines/>
              <w:spacing w:after="0"/>
              <w:jc w:val="left"/>
            </w:pPr>
            <w:r>
              <w:rPr>
                <w:sz w:val="20"/>
              </w:rPr>
              <w:t>Dictionary</w:t>
            </w:r>
          </w:p>
        </w:tc>
      </w:tr>
      <w:tr w:rsidR="008C7867" w14:paraId="16559F6A" w14:textId="77777777">
        <w:trPr>
          <w:cantSplit/>
          <w:jc w:val="center"/>
        </w:trPr>
        <w:tc>
          <w:tcPr>
            <w:tcW w:w="648" w:type="dxa"/>
            <w:shd w:val="clear" w:color="auto" w:fill="FFFFFF"/>
            <w:vAlign w:val="center"/>
          </w:tcPr>
          <w:p w14:paraId="06CADEAA" w14:textId="77777777" w:rsidR="008C7867" w:rsidRDefault="00000000">
            <w:pPr>
              <w:keepLines/>
              <w:spacing w:after="0"/>
              <w:jc w:val="center"/>
            </w:pPr>
            <w:r>
              <w:rPr>
                <w:sz w:val="20"/>
              </w:rPr>
              <w:t>3.3</w:t>
            </w:r>
          </w:p>
        </w:tc>
        <w:tc>
          <w:tcPr>
            <w:tcW w:w="936" w:type="dxa"/>
            <w:shd w:val="clear" w:color="auto" w:fill="FFFFFF"/>
            <w:vAlign w:val="center"/>
          </w:tcPr>
          <w:p w14:paraId="2FCCCCF1" w14:textId="77777777" w:rsidR="008C7867" w:rsidRDefault="00000000">
            <w:pPr>
              <w:keepLines/>
              <w:spacing w:after="0"/>
              <w:jc w:val="center"/>
            </w:pPr>
            <w:r>
              <w:rPr>
                <w:sz w:val="20"/>
              </w:rPr>
              <w:t>W18–20</w:t>
            </w:r>
          </w:p>
        </w:tc>
        <w:tc>
          <w:tcPr>
            <w:tcW w:w="4680" w:type="dxa"/>
            <w:shd w:val="clear" w:color="auto" w:fill="FFFFFF"/>
            <w:vAlign w:val="center"/>
          </w:tcPr>
          <w:p w14:paraId="5EDF0155" w14:textId="77777777" w:rsidR="008C7867" w:rsidRDefault="00000000">
            <w:pPr>
              <w:keepLines/>
              <w:spacing w:after="0"/>
              <w:jc w:val="left"/>
            </w:pPr>
            <w:r>
              <w:rPr>
                <w:sz w:val="20"/>
              </w:rPr>
              <w:t>Integration, privacy, security, performance and scenario tests</w:t>
            </w:r>
          </w:p>
        </w:tc>
        <w:tc>
          <w:tcPr>
            <w:tcW w:w="1944" w:type="dxa"/>
            <w:shd w:val="clear" w:color="auto" w:fill="FFFFFF"/>
            <w:vAlign w:val="center"/>
          </w:tcPr>
          <w:p w14:paraId="2C42F42B" w14:textId="77777777" w:rsidR="008C7867" w:rsidRDefault="00000000">
            <w:pPr>
              <w:keepLines/>
              <w:spacing w:after="0"/>
              <w:jc w:val="left"/>
            </w:pPr>
            <w:r>
              <w:rPr>
                <w:sz w:val="20"/>
              </w:rPr>
              <w:t>Priya</w:t>
            </w:r>
          </w:p>
        </w:tc>
        <w:tc>
          <w:tcPr>
            <w:tcW w:w="2880" w:type="dxa"/>
            <w:shd w:val="clear" w:color="auto" w:fill="FFFFFF"/>
            <w:vAlign w:val="center"/>
          </w:tcPr>
          <w:p w14:paraId="1F9DEABE" w14:textId="77777777" w:rsidR="008C7867" w:rsidRDefault="00000000">
            <w:pPr>
              <w:keepLines/>
              <w:spacing w:after="0"/>
              <w:jc w:val="left"/>
            </w:pPr>
            <w:r>
              <w:rPr>
                <w:sz w:val="20"/>
              </w:rPr>
              <w:t>Security/operations/UAT</w:t>
            </w:r>
          </w:p>
        </w:tc>
        <w:tc>
          <w:tcPr>
            <w:tcW w:w="2880" w:type="dxa"/>
            <w:shd w:val="clear" w:color="auto" w:fill="FFFFFF"/>
            <w:vAlign w:val="center"/>
          </w:tcPr>
          <w:p w14:paraId="08433BB1" w14:textId="77777777" w:rsidR="008C7867" w:rsidRDefault="00000000">
            <w:pPr>
              <w:keepLines/>
              <w:spacing w:after="0"/>
              <w:jc w:val="left"/>
            </w:pPr>
            <w:r>
              <w:rPr>
                <w:sz w:val="20"/>
              </w:rPr>
              <w:t>MVP increments</w:t>
            </w:r>
          </w:p>
        </w:tc>
      </w:tr>
      <w:tr w:rsidR="008C7867" w14:paraId="39E4FF58" w14:textId="77777777">
        <w:trPr>
          <w:cantSplit/>
          <w:jc w:val="center"/>
        </w:trPr>
        <w:tc>
          <w:tcPr>
            <w:tcW w:w="648" w:type="dxa"/>
            <w:shd w:val="clear" w:color="auto" w:fill="F4F7FA"/>
            <w:vAlign w:val="center"/>
          </w:tcPr>
          <w:p w14:paraId="6DD15C21" w14:textId="77777777" w:rsidR="008C7867" w:rsidRDefault="00000000">
            <w:pPr>
              <w:keepLines/>
              <w:spacing w:after="0"/>
              <w:jc w:val="center"/>
            </w:pPr>
            <w:r>
              <w:rPr>
                <w:sz w:val="20"/>
              </w:rPr>
              <w:t>3.4</w:t>
            </w:r>
          </w:p>
        </w:tc>
        <w:tc>
          <w:tcPr>
            <w:tcW w:w="936" w:type="dxa"/>
            <w:shd w:val="clear" w:color="auto" w:fill="F4F7FA"/>
            <w:vAlign w:val="center"/>
          </w:tcPr>
          <w:p w14:paraId="13C847CA" w14:textId="77777777" w:rsidR="008C7867" w:rsidRDefault="00000000">
            <w:pPr>
              <w:keepLines/>
              <w:spacing w:after="0"/>
              <w:jc w:val="center"/>
            </w:pPr>
            <w:r>
              <w:rPr>
                <w:sz w:val="20"/>
              </w:rPr>
              <w:t>W20–21</w:t>
            </w:r>
          </w:p>
        </w:tc>
        <w:tc>
          <w:tcPr>
            <w:tcW w:w="4680" w:type="dxa"/>
            <w:shd w:val="clear" w:color="auto" w:fill="F4F7FA"/>
            <w:vAlign w:val="center"/>
          </w:tcPr>
          <w:p w14:paraId="0576D625" w14:textId="77777777" w:rsidR="008C7867" w:rsidRDefault="00000000">
            <w:pPr>
              <w:keepLines/>
              <w:spacing w:after="0"/>
              <w:jc w:val="left"/>
            </w:pPr>
            <w:r>
              <w:rPr>
                <w:sz w:val="20"/>
              </w:rPr>
              <w:t>Training, runbook, rollback rehearsal and readiness pack</w:t>
            </w:r>
          </w:p>
        </w:tc>
        <w:tc>
          <w:tcPr>
            <w:tcW w:w="1944" w:type="dxa"/>
            <w:shd w:val="clear" w:color="auto" w:fill="F4F7FA"/>
            <w:vAlign w:val="center"/>
          </w:tcPr>
          <w:p w14:paraId="3B02010A" w14:textId="77777777" w:rsidR="008C7867" w:rsidRDefault="00000000">
            <w:pPr>
              <w:keepLines/>
              <w:spacing w:after="0"/>
              <w:jc w:val="left"/>
            </w:pPr>
            <w:r>
              <w:rPr>
                <w:sz w:val="20"/>
              </w:rPr>
              <w:t>Hannah</w:t>
            </w:r>
          </w:p>
        </w:tc>
        <w:tc>
          <w:tcPr>
            <w:tcW w:w="2880" w:type="dxa"/>
            <w:shd w:val="clear" w:color="auto" w:fill="F4F7FA"/>
            <w:vAlign w:val="center"/>
          </w:tcPr>
          <w:p w14:paraId="56EEADEE" w14:textId="77777777" w:rsidR="008C7867" w:rsidRDefault="00000000">
            <w:pPr>
              <w:keepLines/>
              <w:spacing w:after="0"/>
              <w:jc w:val="left"/>
            </w:pPr>
            <w:r>
              <w:rPr>
                <w:sz w:val="20"/>
              </w:rPr>
              <w:t>Care/product/operations</w:t>
            </w:r>
          </w:p>
        </w:tc>
        <w:tc>
          <w:tcPr>
            <w:tcW w:w="2880" w:type="dxa"/>
            <w:shd w:val="clear" w:color="auto" w:fill="F4F7FA"/>
            <w:vAlign w:val="center"/>
          </w:tcPr>
          <w:p w14:paraId="1D936060" w14:textId="77777777" w:rsidR="008C7867" w:rsidRDefault="00000000">
            <w:pPr>
              <w:keepLines/>
              <w:spacing w:after="0"/>
              <w:jc w:val="left"/>
            </w:pPr>
            <w:r>
              <w:rPr>
                <w:sz w:val="20"/>
              </w:rPr>
              <w:t>Test exit</w:t>
            </w:r>
          </w:p>
        </w:tc>
      </w:tr>
      <w:tr w:rsidR="008C7867" w14:paraId="08173791" w14:textId="77777777">
        <w:trPr>
          <w:cantSplit/>
          <w:jc w:val="center"/>
        </w:trPr>
        <w:tc>
          <w:tcPr>
            <w:tcW w:w="648" w:type="dxa"/>
            <w:shd w:val="clear" w:color="auto" w:fill="FFFFFF"/>
            <w:vAlign w:val="center"/>
          </w:tcPr>
          <w:p w14:paraId="21249CDA" w14:textId="77777777" w:rsidR="008C7867" w:rsidRDefault="00000000">
            <w:pPr>
              <w:keepLines/>
              <w:spacing w:after="0"/>
              <w:jc w:val="center"/>
            </w:pPr>
            <w:r>
              <w:rPr>
                <w:sz w:val="20"/>
              </w:rPr>
              <w:t>4.1</w:t>
            </w:r>
          </w:p>
        </w:tc>
        <w:tc>
          <w:tcPr>
            <w:tcW w:w="936" w:type="dxa"/>
            <w:shd w:val="clear" w:color="auto" w:fill="FFFFFF"/>
            <w:vAlign w:val="center"/>
          </w:tcPr>
          <w:p w14:paraId="14A20E6C" w14:textId="77777777" w:rsidR="008C7867" w:rsidRDefault="00000000">
            <w:pPr>
              <w:keepLines/>
              <w:spacing w:after="0"/>
              <w:jc w:val="center"/>
            </w:pPr>
            <w:r>
              <w:rPr>
                <w:sz w:val="20"/>
              </w:rPr>
              <w:t>W22–24</w:t>
            </w:r>
          </w:p>
        </w:tc>
        <w:tc>
          <w:tcPr>
            <w:tcW w:w="4680" w:type="dxa"/>
            <w:shd w:val="clear" w:color="auto" w:fill="FFFFFF"/>
            <w:vAlign w:val="center"/>
          </w:tcPr>
          <w:p w14:paraId="280FF3B1" w14:textId="77777777" w:rsidR="008C7867" w:rsidRDefault="00000000">
            <w:pPr>
              <w:keepLines/>
              <w:spacing w:after="0"/>
              <w:jc w:val="left"/>
            </w:pPr>
            <w:r>
              <w:rPr>
                <w:sz w:val="20"/>
              </w:rPr>
              <w:t>Conditionally enrol and close cohort</w:t>
            </w:r>
          </w:p>
        </w:tc>
        <w:tc>
          <w:tcPr>
            <w:tcW w:w="1944" w:type="dxa"/>
            <w:shd w:val="clear" w:color="auto" w:fill="FFFFFF"/>
            <w:vAlign w:val="center"/>
          </w:tcPr>
          <w:p w14:paraId="07049875" w14:textId="77777777" w:rsidR="008C7867" w:rsidRDefault="00000000">
            <w:pPr>
              <w:keepLines/>
              <w:spacing w:after="0"/>
              <w:jc w:val="left"/>
            </w:pPr>
            <w:r>
              <w:rPr>
                <w:sz w:val="20"/>
              </w:rPr>
              <w:t>Daniel</w:t>
            </w:r>
          </w:p>
        </w:tc>
        <w:tc>
          <w:tcPr>
            <w:tcW w:w="2880" w:type="dxa"/>
            <w:shd w:val="clear" w:color="auto" w:fill="FFFFFF"/>
            <w:vAlign w:val="center"/>
          </w:tcPr>
          <w:p w14:paraId="56597B19" w14:textId="77777777" w:rsidR="008C7867" w:rsidRDefault="00000000">
            <w:pPr>
              <w:keepLines/>
              <w:spacing w:after="0"/>
              <w:jc w:val="left"/>
            </w:pPr>
            <w:r>
              <w:rPr>
                <w:sz w:val="20"/>
              </w:rPr>
              <w:t>Product/operations</w:t>
            </w:r>
          </w:p>
        </w:tc>
        <w:tc>
          <w:tcPr>
            <w:tcW w:w="2880" w:type="dxa"/>
            <w:shd w:val="clear" w:color="auto" w:fill="FFFFFF"/>
            <w:vAlign w:val="center"/>
          </w:tcPr>
          <w:p w14:paraId="41D44992" w14:textId="77777777" w:rsidR="008C7867" w:rsidRDefault="00000000">
            <w:pPr>
              <w:keepLines/>
              <w:spacing w:after="0"/>
              <w:jc w:val="left"/>
            </w:pPr>
            <w:r>
              <w:rPr>
                <w:sz w:val="20"/>
              </w:rPr>
              <w:t>M2 power; M4 readiness</w:t>
            </w:r>
          </w:p>
        </w:tc>
      </w:tr>
      <w:tr w:rsidR="008C7867" w14:paraId="1E42DF67" w14:textId="77777777">
        <w:trPr>
          <w:cantSplit/>
          <w:jc w:val="center"/>
        </w:trPr>
        <w:tc>
          <w:tcPr>
            <w:tcW w:w="648" w:type="dxa"/>
            <w:shd w:val="clear" w:color="auto" w:fill="F4F7FA"/>
            <w:vAlign w:val="center"/>
          </w:tcPr>
          <w:p w14:paraId="7DBB5AC3" w14:textId="77777777" w:rsidR="008C7867" w:rsidRDefault="00000000">
            <w:pPr>
              <w:keepLines/>
              <w:spacing w:after="0"/>
              <w:jc w:val="center"/>
            </w:pPr>
            <w:r>
              <w:rPr>
                <w:sz w:val="20"/>
              </w:rPr>
              <w:t>4.2</w:t>
            </w:r>
          </w:p>
        </w:tc>
        <w:tc>
          <w:tcPr>
            <w:tcW w:w="936" w:type="dxa"/>
            <w:shd w:val="clear" w:color="auto" w:fill="F4F7FA"/>
            <w:vAlign w:val="center"/>
          </w:tcPr>
          <w:p w14:paraId="1795E7AC" w14:textId="77777777" w:rsidR="008C7867" w:rsidRDefault="00000000">
            <w:pPr>
              <w:keepLines/>
              <w:spacing w:after="0"/>
              <w:jc w:val="center"/>
            </w:pPr>
            <w:r>
              <w:rPr>
                <w:sz w:val="20"/>
              </w:rPr>
              <w:t>W22–37</w:t>
            </w:r>
          </w:p>
        </w:tc>
        <w:tc>
          <w:tcPr>
            <w:tcW w:w="4680" w:type="dxa"/>
            <w:shd w:val="clear" w:color="auto" w:fill="F4F7FA"/>
            <w:vAlign w:val="center"/>
          </w:tcPr>
          <w:p w14:paraId="6CE57C7C" w14:textId="77777777" w:rsidR="008C7867" w:rsidRDefault="00000000">
            <w:pPr>
              <w:keepLines/>
              <w:spacing w:after="0"/>
              <w:jc w:val="left"/>
            </w:pPr>
            <w:r>
              <w:rPr>
                <w:sz w:val="20"/>
              </w:rPr>
              <w:t>Daily safety; funnel/data/contamination monitoring; ≥90-day maturation</w:t>
            </w:r>
          </w:p>
        </w:tc>
        <w:tc>
          <w:tcPr>
            <w:tcW w:w="1944" w:type="dxa"/>
            <w:shd w:val="clear" w:color="auto" w:fill="F4F7FA"/>
            <w:vAlign w:val="center"/>
          </w:tcPr>
          <w:p w14:paraId="3AE59A6E" w14:textId="77777777" w:rsidR="008C7867" w:rsidRDefault="00000000">
            <w:pPr>
              <w:keepLines/>
              <w:spacing w:after="0"/>
              <w:jc w:val="left"/>
            </w:pPr>
            <w:r>
              <w:rPr>
                <w:sz w:val="20"/>
              </w:rPr>
              <w:t>Sam / Daniel</w:t>
            </w:r>
          </w:p>
        </w:tc>
        <w:tc>
          <w:tcPr>
            <w:tcW w:w="2880" w:type="dxa"/>
            <w:shd w:val="clear" w:color="auto" w:fill="F4F7FA"/>
            <w:vAlign w:val="center"/>
          </w:tcPr>
          <w:p w14:paraId="156251B2" w14:textId="77777777" w:rsidR="008C7867" w:rsidRDefault="00000000">
            <w:pPr>
              <w:keepLines/>
              <w:spacing w:after="0"/>
              <w:jc w:val="left"/>
            </w:pPr>
            <w:r>
              <w:rPr>
                <w:sz w:val="20"/>
              </w:rPr>
              <w:t>Benefit/control owners</w:t>
            </w:r>
          </w:p>
        </w:tc>
        <w:tc>
          <w:tcPr>
            <w:tcW w:w="2880" w:type="dxa"/>
            <w:shd w:val="clear" w:color="auto" w:fill="F4F7FA"/>
            <w:vAlign w:val="center"/>
          </w:tcPr>
          <w:p w14:paraId="77E4C412" w14:textId="77777777" w:rsidR="008C7867" w:rsidRDefault="00000000">
            <w:pPr>
              <w:keepLines/>
              <w:spacing w:after="0"/>
              <w:jc w:val="left"/>
            </w:pPr>
            <w:r>
              <w:rPr>
                <w:sz w:val="20"/>
              </w:rPr>
              <w:t>Pilot start/M4 readiness; cohort close for complete maturation</w:t>
            </w:r>
          </w:p>
        </w:tc>
      </w:tr>
      <w:tr w:rsidR="008C7867" w14:paraId="06B64AB0" w14:textId="77777777">
        <w:trPr>
          <w:cantSplit/>
          <w:jc w:val="center"/>
        </w:trPr>
        <w:tc>
          <w:tcPr>
            <w:tcW w:w="648" w:type="dxa"/>
            <w:shd w:val="clear" w:color="auto" w:fill="FFFFFF"/>
            <w:vAlign w:val="center"/>
          </w:tcPr>
          <w:p w14:paraId="06812573" w14:textId="77777777" w:rsidR="008C7867" w:rsidRDefault="00000000">
            <w:pPr>
              <w:keepLines/>
              <w:spacing w:after="0"/>
              <w:jc w:val="center"/>
            </w:pPr>
            <w:r>
              <w:rPr>
                <w:sz w:val="20"/>
              </w:rPr>
              <w:t>4.3</w:t>
            </w:r>
          </w:p>
        </w:tc>
        <w:tc>
          <w:tcPr>
            <w:tcW w:w="936" w:type="dxa"/>
            <w:shd w:val="clear" w:color="auto" w:fill="FFFFFF"/>
            <w:vAlign w:val="center"/>
          </w:tcPr>
          <w:p w14:paraId="238654A4" w14:textId="77777777" w:rsidR="008C7867" w:rsidRDefault="00000000">
            <w:pPr>
              <w:keepLines/>
              <w:spacing w:after="0"/>
              <w:jc w:val="center"/>
            </w:pPr>
            <w:r>
              <w:rPr>
                <w:sz w:val="20"/>
              </w:rPr>
              <w:t>W35–38</w:t>
            </w:r>
          </w:p>
        </w:tc>
        <w:tc>
          <w:tcPr>
            <w:tcW w:w="4680" w:type="dxa"/>
            <w:shd w:val="clear" w:color="auto" w:fill="FFFFFF"/>
            <w:vAlign w:val="center"/>
          </w:tcPr>
          <w:p w14:paraId="7369E354" w14:textId="77777777" w:rsidR="008C7867" w:rsidRDefault="00000000">
            <w:pPr>
              <w:keepLines/>
              <w:spacing w:after="0"/>
              <w:jc w:val="left"/>
            </w:pPr>
            <w:r>
              <w:rPr>
                <w:sz w:val="20"/>
              </w:rPr>
              <w:t>Draft and validate models, workbook, rules, training and follow-up pack</w:t>
            </w:r>
          </w:p>
        </w:tc>
        <w:tc>
          <w:tcPr>
            <w:tcW w:w="1944" w:type="dxa"/>
            <w:shd w:val="clear" w:color="auto" w:fill="FFFFFF"/>
            <w:vAlign w:val="center"/>
          </w:tcPr>
          <w:p w14:paraId="4042FFDB" w14:textId="77777777" w:rsidR="008C7867" w:rsidRDefault="00000000">
            <w:pPr>
              <w:keepLines/>
              <w:spacing w:after="0"/>
              <w:jc w:val="left"/>
            </w:pPr>
            <w:r>
              <w:rPr>
                <w:sz w:val="20"/>
              </w:rPr>
              <w:t>Alex + four workstream leads</w:t>
            </w:r>
          </w:p>
        </w:tc>
        <w:tc>
          <w:tcPr>
            <w:tcW w:w="2880" w:type="dxa"/>
            <w:shd w:val="clear" w:color="auto" w:fill="FFFFFF"/>
            <w:vAlign w:val="center"/>
          </w:tcPr>
          <w:p w14:paraId="655E5570" w14:textId="77777777" w:rsidR="008C7867" w:rsidRDefault="00000000">
            <w:pPr>
              <w:keepLines/>
              <w:spacing w:after="0"/>
              <w:jc w:val="left"/>
            </w:pPr>
            <w:r>
              <w:rPr>
                <w:sz w:val="20"/>
              </w:rPr>
              <w:t>Named operational owners</w:t>
            </w:r>
          </w:p>
        </w:tc>
        <w:tc>
          <w:tcPr>
            <w:tcW w:w="2880" w:type="dxa"/>
            <w:shd w:val="clear" w:color="auto" w:fill="FFFFFF"/>
            <w:vAlign w:val="center"/>
          </w:tcPr>
          <w:p w14:paraId="6F00A491" w14:textId="77777777" w:rsidR="008C7867" w:rsidRDefault="00000000">
            <w:pPr>
              <w:keepLines/>
              <w:spacing w:after="0"/>
              <w:jc w:val="left"/>
            </w:pPr>
            <w:r>
              <w:rPr>
                <w:sz w:val="20"/>
              </w:rPr>
              <w:t>Work products; M6 results</w:t>
            </w:r>
          </w:p>
        </w:tc>
      </w:tr>
      <w:tr w:rsidR="008C7867" w14:paraId="32630153" w14:textId="77777777">
        <w:trPr>
          <w:cantSplit/>
          <w:jc w:val="center"/>
        </w:trPr>
        <w:tc>
          <w:tcPr>
            <w:tcW w:w="648" w:type="dxa"/>
            <w:shd w:val="clear" w:color="auto" w:fill="F4F7FA"/>
            <w:vAlign w:val="center"/>
          </w:tcPr>
          <w:p w14:paraId="1A5BE6BB" w14:textId="77777777" w:rsidR="008C7867" w:rsidRDefault="00000000">
            <w:pPr>
              <w:keepLines/>
              <w:spacing w:after="0"/>
              <w:jc w:val="center"/>
            </w:pPr>
            <w:r>
              <w:rPr>
                <w:sz w:val="20"/>
              </w:rPr>
              <w:t>4.4</w:t>
            </w:r>
          </w:p>
        </w:tc>
        <w:tc>
          <w:tcPr>
            <w:tcW w:w="936" w:type="dxa"/>
            <w:shd w:val="clear" w:color="auto" w:fill="F4F7FA"/>
            <w:vAlign w:val="center"/>
          </w:tcPr>
          <w:p w14:paraId="52AF4E87" w14:textId="77777777" w:rsidR="008C7867" w:rsidRDefault="00000000">
            <w:pPr>
              <w:keepLines/>
              <w:spacing w:after="0"/>
              <w:jc w:val="center"/>
            </w:pPr>
            <w:r>
              <w:rPr>
                <w:sz w:val="20"/>
              </w:rPr>
              <w:t>W38</w:t>
            </w:r>
          </w:p>
        </w:tc>
        <w:tc>
          <w:tcPr>
            <w:tcW w:w="4680" w:type="dxa"/>
            <w:shd w:val="clear" w:color="auto" w:fill="F4F7FA"/>
            <w:vAlign w:val="center"/>
          </w:tcPr>
          <w:p w14:paraId="2A646C88" w14:textId="77777777" w:rsidR="008C7867" w:rsidRDefault="00000000">
            <w:pPr>
              <w:keepLines/>
              <w:spacing w:after="0"/>
              <w:jc w:val="left"/>
            </w:pPr>
            <w:r>
              <w:rPr>
                <w:sz w:val="20"/>
              </w:rPr>
              <w:t>Complete-cohort ITT/sensitivity/economics; accepted readout</w:t>
            </w:r>
          </w:p>
        </w:tc>
        <w:tc>
          <w:tcPr>
            <w:tcW w:w="1944" w:type="dxa"/>
            <w:shd w:val="clear" w:color="auto" w:fill="F4F7FA"/>
            <w:vAlign w:val="center"/>
          </w:tcPr>
          <w:p w14:paraId="69A46EED" w14:textId="77777777" w:rsidR="008C7867" w:rsidRDefault="00000000">
            <w:pPr>
              <w:keepLines/>
              <w:spacing w:after="0"/>
              <w:jc w:val="left"/>
            </w:pPr>
            <w:r>
              <w:rPr>
                <w:sz w:val="20"/>
              </w:rPr>
              <w:t>Daniel</w:t>
            </w:r>
          </w:p>
        </w:tc>
        <w:tc>
          <w:tcPr>
            <w:tcW w:w="2880" w:type="dxa"/>
            <w:shd w:val="clear" w:color="auto" w:fill="F4F7FA"/>
            <w:vAlign w:val="center"/>
          </w:tcPr>
          <w:p w14:paraId="64406BE9" w14:textId="77777777" w:rsidR="008C7867" w:rsidRDefault="00000000">
            <w:pPr>
              <w:keepLines/>
              <w:spacing w:after="0"/>
              <w:jc w:val="left"/>
            </w:pPr>
            <w:r>
              <w:rPr>
                <w:sz w:val="20"/>
              </w:rPr>
              <w:t>Finance/process owner</w:t>
            </w:r>
          </w:p>
        </w:tc>
        <w:tc>
          <w:tcPr>
            <w:tcW w:w="2880" w:type="dxa"/>
            <w:shd w:val="clear" w:color="auto" w:fill="F4F7FA"/>
            <w:vAlign w:val="center"/>
          </w:tcPr>
          <w:p w14:paraId="1678C67A" w14:textId="77777777" w:rsidR="008C7867" w:rsidRDefault="00000000">
            <w:pPr>
              <w:keepLines/>
              <w:spacing w:after="0"/>
              <w:jc w:val="left"/>
            </w:pPr>
            <w:r>
              <w:rPr>
                <w:sz w:val="20"/>
              </w:rPr>
              <w:t>M6/M6A</w:t>
            </w:r>
          </w:p>
        </w:tc>
      </w:tr>
      <w:tr w:rsidR="008C7867" w14:paraId="256D68FF" w14:textId="77777777">
        <w:trPr>
          <w:cantSplit/>
          <w:jc w:val="center"/>
        </w:trPr>
        <w:tc>
          <w:tcPr>
            <w:tcW w:w="648" w:type="dxa"/>
            <w:shd w:val="clear" w:color="auto" w:fill="FFFFFF"/>
            <w:vAlign w:val="center"/>
          </w:tcPr>
          <w:p w14:paraId="1B36A02D" w14:textId="77777777" w:rsidR="008C7867" w:rsidRDefault="00000000">
            <w:pPr>
              <w:keepLines/>
              <w:spacing w:after="0"/>
              <w:jc w:val="center"/>
            </w:pPr>
            <w:r>
              <w:rPr>
                <w:sz w:val="20"/>
              </w:rPr>
              <w:t>5.1</w:t>
            </w:r>
          </w:p>
        </w:tc>
        <w:tc>
          <w:tcPr>
            <w:tcW w:w="936" w:type="dxa"/>
            <w:shd w:val="clear" w:color="auto" w:fill="FFFFFF"/>
            <w:vAlign w:val="center"/>
          </w:tcPr>
          <w:p w14:paraId="19AB9BB7" w14:textId="77777777" w:rsidR="008C7867" w:rsidRDefault="00000000">
            <w:pPr>
              <w:keepLines/>
              <w:spacing w:after="0"/>
              <w:jc w:val="center"/>
            </w:pPr>
            <w:r>
              <w:rPr>
                <w:sz w:val="20"/>
              </w:rPr>
              <w:t>W39</w:t>
            </w:r>
          </w:p>
        </w:tc>
        <w:tc>
          <w:tcPr>
            <w:tcW w:w="4680" w:type="dxa"/>
            <w:shd w:val="clear" w:color="auto" w:fill="FFFFFF"/>
            <w:vAlign w:val="center"/>
          </w:tcPr>
          <w:p w14:paraId="67818C40" w14:textId="77777777" w:rsidR="008C7867" w:rsidRDefault="00000000">
            <w:pPr>
              <w:keepLines/>
              <w:spacing w:after="0"/>
              <w:jc w:val="left"/>
            </w:pPr>
            <w:r>
              <w:rPr>
                <w:sz w:val="20"/>
              </w:rPr>
              <w:t>Steering decision and result-dependent finalisation</w:t>
            </w:r>
          </w:p>
        </w:tc>
        <w:tc>
          <w:tcPr>
            <w:tcW w:w="1944" w:type="dxa"/>
            <w:shd w:val="clear" w:color="auto" w:fill="FFFFFF"/>
            <w:vAlign w:val="center"/>
          </w:tcPr>
          <w:p w14:paraId="6FEE6C1B" w14:textId="77777777" w:rsidR="008C7867" w:rsidRDefault="00000000">
            <w:pPr>
              <w:keepLines/>
              <w:spacing w:after="0"/>
              <w:jc w:val="left"/>
            </w:pPr>
            <w:r>
              <w:rPr>
                <w:sz w:val="20"/>
              </w:rPr>
              <w:t>Alex</w:t>
            </w:r>
          </w:p>
        </w:tc>
        <w:tc>
          <w:tcPr>
            <w:tcW w:w="2880" w:type="dxa"/>
            <w:shd w:val="clear" w:color="auto" w:fill="FFFFFF"/>
            <w:vAlign w:val="center"/>
          </w:tcPr>
          <w:p w14:paraId="28B6477D" w14:textId="77777777" w:rsidR="008C7867" w:rsidRDefault="00000000">
            <w:pPr>
              <w:keepLines/>
              <w:spacing w:after="0"/>
              <w:jc w:val="left"/>
            </w:pPr>
            <w:r>
              <w:rPr>
                <w:sz w:val="20"/>
              </w:rPr>
              <w:t>Sponsor/steering</w:t>
            </w:r>
          </w:p>
        </w:tc>
        <w:tc>
          <w:tcPr>
            <w:tcW w:w="2880" w:type="dxa"/>
            <w:shd w:val="clear" w:color="auto" w:fill="FFFFFF"/>
            <w:vAlign w:val="center"/>
          </w:tcPr>
          <w:p w14:paraId="73E14DAA" w14:textId="77777777" w:rsidR="008C7867" w:rsidRDefault="00000000">
            <w:pPr>
              <w:keepLines/>
              <w:spacing w:after="0"/>
              <w:jc w:val="left"/>
            </w:pPr>
            <w:r>
              <w:rPr>
                <w:sz w:val="20"/>
              </w:rPr>
              <w:t>M6A</w:t>
            </w:r>
          </w:p>
        </w:tc>
      </w:tr>
      <w:tr w:rsidR="008C7867" w14:paraId="143FAED1" w14:textId="77777777">
        <w:trPr>
          <w:cantSplit/>
          <w:jc w:val="center"/>
        </w:trPr>
        <w:tc>
          <w:tcPr>
            <w:tcW w:w="648" w:type="dxa"/>
            <w:shd w:val="clear" w:color="auto" w:fill="F4F7FA"/>
            <w:vAlign w:val="center"/>
          </w:tcPr>
          <w:p w14:paraId="7161CA3D" w14:textId="77777777" w:rsidR="008C7867" w:rsidRDefault="00000000">
            <w:pPr>
              <w:keepLines/>
              <w:spacing w:after="0"/>
              <w:jc w:val="center"/>
            </w:pPr>
            <w:r>
              <w:rPr>
                <w:sz w:val="20"/>
              </w:rPr>
              <w:t>5.2</w:t>
            </w:r>
          </w:p>
        </w:tc>
        <w:tc>
          <w:tcPr>
            <w:tcW w:w="936" w:type="dxa"/>
            <w:shd w:val="clear" w:color="auto" w:fill="F4F7FA"/>
            <w:vAlign w:val="center"/>
          </w:tcPr>
          <w:p w14:paraId="4F986A90" w14:textId="77777777" w:rsidR="008C7867" w:rsidRDefault="00000000">
            <w:pPr>
              <w:keepLines/>
              <w:spacing w:after="0"/>
              <w:jc w:val="center"/>
            </w:pPr>
            <w:r>
              <w:rPr>
                <w:sz w:val="20"/>
              </w:rPr>
              <w:t>W39</w:t>
            </w:r>
          </w:p>
        </w:tc>
        <w:tc>
          <w:tcPr>
            <w:tcW w:w="4680" w:type="dxa"/>
            <w:shd w:val="clear" w:color="auto" w:fill="F4F7FA"/>
            <w:vAlign w:val="center"/>
          </w:tcPr>
          <w:p w14:paraId="253CFF70" w14:textId="77777777" w:rsidR="008C7867" w:rsidRDefault="00000000">
            <w:pPr>
              <w:keepLines/>
              <w:spacing w:after="0"/>
              <w:jc w:val="left"/>
            </w:pPr>
            <w:r>
              <w:rPr>
                <w:sz w:val="20"/>
              </w:rPr>
              <w:t>Accept handover and set longitudinal benefits cadence</w:t>
            </w:r>
          </w:p>
        </w:tc>
        <w:tc>
          <w:tcPr>
            <w:tcW w:w="1944" w:type="dxa"/>
            <w:shd w:val="clear" w:color="auto" w:fill="F4F7FA"/>
            <w:vAlign w:val="center"/>
          </w:tcPr>
          <w:p w14:paraId="30203F75" w14:textId="77777777" w:rsidR="008C7867" w:rsidRDefault="00000000">
            <w:pPr>
              <w:keepLines/>
              <w:spacing w:after="0"/>
              <w:jc w:val="left"/>
            </w:pPr>
            <w:r>
              <w:rPr>
                <w:sz w:val="20"/>
              </w:rPr>
              <w:t>Alex + four workstream leads</w:t>
            </w:r>
          </w:p>
        </w:tc>
        <w:tc>
          <w:tcPr>
            <w:tcW w:w="2880" w:type="dxa"/>
            <w:shd w:val="clear" w:color="auto" w:fill="F4F7FA"/>
            <w:vAlign w:val="center"/>
          </w:tcPr>
          <w:p w14:paraId="602F4830" w14:textId="77777777" w:rsidR="008C7867" w:rsidRDefault="00000000">
            <w:pPr>
              <w:keepLines/>
              <w:spacing w:after="0"/>
              <w:jc w:val="left"/>
            </w:pPr>
            <w:r>
              <w:rPr>
                <w:sz w:val="20"/>
              </w:rPr>
              <w:t>Operational owners</w:t>
            </w:r>
          </w:p>
        </w:tc>
        <w:tc>
          <w:tcPr>
            <w:tcW w:w="2880" w:type="dxa"/>
            <w:shd w:val="clear" w:color="auto" w:fill="F4F7FA"/>
            <w:vAlign w:val="center"/>
          </w:tcPr>
          <w:p w14:paraId="10F14DBB" w14:textId="77777777" w:rsidR="008C7867" w:rsidRDefault="00000000">
            <w:pPr>
              <w:keepLines/>
              <w:spacing w:after="0"/>
              <w:jc w:val="left"/>
            </w:pPr>
            <w:r>
              <w:rPr>
                <w:sz w:val="20"/>
              </w:rPr>
              <w:t>M6A</w:t>
            </w:r>
          </w:p>
        </w:tc>
      </w:tr>
    </w:tbl>
    <w:p w14:paraId="6A223E06" w14:textId="77777777" w:rsidR="008C7867" w:rsidRDefault="008C7867">
      <w:pPr>
        <w:spacing w:after="0" w:line="240" w:lineRule="auto"/>
      </w:pPr>
    </w:p>
    <w:p w14:paraId="3EB24B90" w14:textId="77777777" w:rsidR="008C7867" w:rsidRDefault="008C7867">
      <w:pPr>
        <w:spacing w:after="0" w:line="20" w:lineRule="exact"/>
        <w:sectPr w:rsidR="008C7867">
          <w:pgSz w:w="15840" w:h="12240" w:orient="landscape"/>
          <w:pgMar w:top="936" w:right="936" w:bottom="936" w:left="936" w:header="720" w:footer="432" w:gutter="0"/>
          <w:cols w:space="720"/>
          <w:docGrid w:linePitch="360"/>
        </w:sectPr>
      </w:pPr>
    </w:p>
    <w:p w14:paraId="5909B5EB" w14:textId="77777777" w:rsidR="008C7867" w:rsidRDefault="00000000">
      <w:bookmarkStart w:id="76" w:name="src_77"/>
      <w:bookmarkEnd w:id="76"/>
      <w:r>
        <w:lastRenderedPageBreak/>
        <w:t>The consultant leads are the team members introduced in §7. Their §12 allocations cover intermittent work across the engagement, so the plan does not assume five full-time appointments. Spark will appoint client counterparts before kickoff, with its control owners retaining legal, privacy, security and financial approval.</w:t>
      </w:r>
    </w:p>
    <w:p w14:paraId="6494D3B5" w14:textId="77777777" w:rsidR="008C7867" w:rsidRDefault="00000000">
      <w:pPr>
        <w:pStyle w:val="1"/>
      </w:pPr>
      <w:bookmarkStart w:id="77" w:name="src_78"/>
      <w:bookmarkStart w:id="78" w:name="section_78"/>
      <w:bookmarkEnd w:id="77"/>
      <w:r>
        <w:rPr>
          <w:rFonts w:ascii="Calibri" w:eastAsia="Calibri" w:hAnsi="Calibri" w:cs="Calibri"/>
        </w:rPr>
        <w:t>7. Team and Capabilities</w:t>
      </w:r>
      <w:bookmarkEnd w:id="78"/>
    </w:p>
    <w:p w14:paraId="3C8AB0B4" w14:textId="77777777" w:rsidR="008C7867" w:rsidRDefault="00000000">
      <w:pPr>
        <w:ind w:left="259"/>
      </w:pPr>
      <w:bookmarkStart w:id="79" w:name="src_79"/>
      <w:bookmarkEnd w:id="79"/>
      <w:r>
        <w:t>The illustrative team profiles and project examples are fictional. They describe the capabilities required for this engagement.</w:t>
      </w:r>
    </w:p>
    <w:p w14:paraId="2FA9BD16" w14:textId="77777777" w:rsidR="008C7867" w:rsidRDefault="00000000">
      <w:pPr>
        <w:pStyle w:val="af7"/>
        <w:keepLines/>
      </w:pPr>
      <w:bookmarkStart w:id="80" w:name="src_80"/>
      <w:bookmarkEnd w:id="80"/>
      <w:r>
        <w:t>Figure 4. Consulting team and the five capabilities assigned to the engagement.</w:t>
      </w:r>
    </w:p>
    <w:p w14:paraId="1DC7CAB6" w14:textId="77777777" w:rsidR="008C7867" w:rsidRDefault="00000000">
      <w:pPr>
        <w:spacing w:after="100" w:line="240" w:lineRule="auto"/>
        <w:jc w:val="center"/>
      </w:pPr>
      <w:r>
        <w:rPr>
          <w:noProof/>
          <w:sz w:val="2"/>
        </w:rPr>
        <w:drawing>
          <wp:inline distT="0" distB="0" distL="0" distR="0" wp14:anchorId="4F81C724" wp14:editId="74F388C1">
            <wp:extent cx="3252866" cy="1084288"/>
            <wp:effectExtent l="0" t="0" r="0" b="0"/>
            <wp:docPr id="7" name="Picture 7" descr="Figure 4. Consultant portraits: Alex Morgan, Priya Shah, Daniel Chen, Hannah Wilson and Sam Patel" title="Figure 4. Consultant portraits: Alex Morgan, Priya Shah, Daniel Chen, Hannah Wilson and Sam Pa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D1_Hypothetical_Team_Portraits_2026-09-15.png"/>
                    <pic:cNvPicPr/>
                  </pic:nvPicPr>
                  <pic:blipFill>
                    <a:blip r:embed="rId12"/>
                    <a:stretch>
                      <a:fillRect/>
                    </a:stretch>
                  </pic:blipFill>
                  <pic:spPr>
                    <a:xfrm>
                      <a:off x="0" y="0"/>
                      <a:ext cx="3343828" cy="1114609"/>
                    </a:xfrm>
                    <a:prstGeom prst="rect">
                      <a:avLst/>
                    </a:prstGeom>
                  </pic:spPr>
                </pic:pic>
              </a:graphicData>
            </a:graphic>
          </wp:inline>
        </w:drawing>
      </w:r>
    </w:p>
    <w:p w14:paraId="14B87A2B" w14:textId="77777777" w:rsidR="008C7867" w:rsidRDefault="00000000">
      <w:pPr>
        <w:pStyle w:val="af7"/>
        <w:keepLines/>
      </w:pPr>
      <w:bookmarkStart w:id="81" w:name="src_81"/>
      <w:bookmarkEnd w:id="81"/>
      <w:r>
        <w:t>Table 8. Proposal-team capabilities and contributions.</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2304"/>
        <w:gridCol w:w="3528"/>
        <w:gridCol w:w="3528"/>
      </w:tblGrid>
      <w:tr w:rsidR="008C7867" w14:paraId="47087C57" w14:textId="77777777">
        <w:trPr>
          <w:cantSplit/>
          <w:tblHeader/>
          <w:jc w:val="center"/>
        </w:trPr>
        <w:tc>
          <w:tcPr>
            <w:tcW w:w="2304" w:type="dxa"/>
            <w:shd w:val="clear" w:color="auto" w:fill="203E54"/>
            <w:vAlign w:val="center"/>
          </w:tcPr>
          <w:p w14:paraId="04337321" w14:textId="77777777" w:rsidR="008C7867" w:rsidRDefault="00000000">
            <w:pPr>
              <w:keepLines/>
              <w:spacing w:after="0"/>
              <w:jc w:val="left"/>
            </w:pPr>
            <w:r>
              <w:rPr>
                <w:b/>
                <w:color w:val="FFFFFF"/>
                <w:sz w:val="20"/>
              </w:rPr>
              <w:t>Illustrative profile / role</w:t>
            </w:r>
          </w:p>
        </w:tc>
        <w:tc>
          <w:tcPr>
            <w:tcW w:w="3528" w:type="dxa"/>
            <w:shd w:val="clear" w:color="auto" w:fill="203E54"/>
            <w:vAlign w:val="center"/>
          </w:tcPr>
          <w:p w14:paraId="44D4729C" w14:textId="77777777" w:rsidR="008C7867" w:rsidRDefault="00000000">
            <w:pPr>
              <w:keepLines/>
              <w:spacing w:after="0"/>
              <w:jc w:val="left"/>
            </w:pPr>
            <w:r>
              <w:rPr>
                <w:b/>
                <w:color w:val="FFFFFF"/>
                <w:sz w:val="20"/>
              </w:rPr>
              <w:t>Capability profile</w:t>
            </w:r>
          </w:p>
        </w:tc>
        <w:tc>
          <w:tcPr>
            <w:tcW w:w="3528" w:type="dxa"/>
            <w:shd w:val="clear" w:color="auto" w:fill="203E54"/>
            <w:vAlign w:val="center"/>
          </w:tcPr>
          <w:p w14:paraId="253D984D" w14:textId="77777777" w:rsidR="008C7867" w:rsidRDefault="00000000">
            <w:pPr>
              <w:keepLines/>
              <w:spacing w:after="0"/>
              <w:jc w:val="left"/>
            </w:pPr>
            <w:r>
              <w:rPr>
                <w:b/>
                <w:color w:val="FFFFFF"/>
                <w:sz w:val="20"/>
              </w:rPr>
              <w:t>Contribution to PlanFit</w:t>
            </w:r>
          </w:p>
        </w:tc>
      </w:tr>
      <w:tr w:rsidR="008C7867" w14:paraId="172ADC89" w14:textId="77777777">
        <w:trPr>
          <w:cantSplit/>
          <w:jc w:val="center"/>
        </w:trPr>
        <w:tc>
          <w:tcPr>
            <w:tcW w:w="2304" w:type="dxa"/>
            <w:shd w:val="clear" w:color="auto" w:fill="FFFFFF"/>
            <w:vAlign w:val="center"/>
          </w:tcPr>
          <w:p w14:paraId="2B97028E" w14:textId="77777777" w:rsidR="008C7867" w:rsidRDefault="00000000">
            <w:pPr>
              <w:keepLines/>
              <w:spacing w:after="0"/>
              <w:jc w:val="left"/>
            </w:pPr>
            <w:r>
              <w:rPr>
                <w:b/>
                <w:sz w:val="20"/>
              </w:rPr>
              <w:t>Alex Morgan: Engagement manager; engagement-partner oversight</w:t>
            </w:r>
          </w:p>
        </w:tc>
        <w:tc>
          <w:tcPr>
            <w:tcW w:w="3528" w:type="dxa"/>
            <w:shd w:val="clear" w:color="auto" w:fill="FFFFFF"/>
            <w:vAlign w:val="center"/>
          </w:tcPr>
          <w:p w14:paraId="5B49B91B" w14:textId="77777777" w:rsidR="008C7867" w:rsidRDefault="00000000">
            <w:pPr>
              <w:keepLines/>
              <w:spacing w:after="0"/>
              <w:jc w:val="left"/>
            </w:pPr>
            <w:r>
              <w:rPr>
                <w:sz w:val="20"/>
              </w:rPr>
              <w:t>15 years in digital transformation, aligning product, technology and finance around investment gates.</w:t>
            </w:r>
          </w:p>
        </w:tc>
        <w:tc>
          <w:tcPr>
            <w:tcW w:w="3528" w:type="dxa"/>
            <w:shd w:val="clear" w:color="auto" w:fill="FFFFFF"/>
            <w:vAlign w:val="center"/>
          </w:tcPr>
          <w:p w14:paraId="364F3180" w14:textId="77777777" w:rsidR="008C7867" w:rsidRDefault="00000000">
            <w:pPr>
              <w:keepLines/>
              <w:spacing w:after="0"/>
              <w:jc w:val="left"/>
            </w:pPr>
            <w:r>
              <w:rPr>
                <w:sz w:val="20"/>
              </w:rPr>
              <w:t>Integrates workstreams, owns the client relationship and leads WP0.1/5.1 decision recommendations.</w:t>
            </w:r>
          </w:p>
        </w:tc>
      </w:tr>
      <w:tr w:rsidR="008C7867" w14:paraId="40D33F26" w14:textId="77777777">
        <w:trPr>
          <w:cantSplit/>
          <w:jc w:val="center"/>
        </w:trPr>
        <w:tc>
          <w:tcPr>
            <w:tcW w:w="2304" w:type="dxa"/>
            <w:shd w:val="clear" w:color="auto" w:fill="F4F7FA"/>
            <w:vAlign w:val="center"/>
          </w:tcPr>
          <w:p w14:paraId="625B2FDC" w14:textId="77777777" w:rsidR="008C7867" w:rsidRDefault="00000000">
            <w:pPr>
              <w:keepLines/>
              <w:spacing w:after="0"/>
              <w:jc w:val="left"/>
            </w:pPr>
            <w:r>
              <w:rPr>
                <w:b/>
                <w:sz w:val="20"/>
              </w:rPr>
              <w:t>Priya Shah: Process/solution architect</w:t>
            </w:r>
          </w:p>
        </w:tc>
        <w:tc>
          <w:tcPr>
            <w:tcW w:w="3528" w:type="dxa"/>
            <w:shd w:val="clear" w:color="auto" w:fill="F4F7FA"/>
            <w:vAlign w:val="center"/>
          </w:tcPr>
          <w:p w14:paraId="5F47FEAF" w14:textId="77777777" w:rsidR="008C7867" w:rsidRDefault="00000000">
            <w:pPr>
              <w:keepLines/>
              <w:spacing w:after="0"/>
              <w:jc w:val="left"/>
            </w:pPr>
            <w:r>
              <w:rPr>
                <w:sz w:val="20"/>
              </w:rPr>
              <w:t>10 years in BPMN, rules and interfaces, with emphasis on exception paths and revalidation.</w:t>
            </w:r>
          </w:p>
        </w:tc>
        <w:tc>
          <w:tcPr>
            <w:tcW w:w="3528" w:type="dxa"/>
            <w:shd w:val="clear" w:color="auto" w:fill="F4F7FA"/>
            <w:vAlign w:val="center"/>
          </w:tcPr>
          <w:p w14:paraId="680271C3" w14:textId="77777777" w:rsidR="008C7867" w:rsidRDefault="00000000">
            <w:pPr>
              <w:keepLines/>
              <w:spacing w:after="0"/>
              <w:jc w:val="left"/>
            </w:pPr>
            <w:r>
              <w:rPr>
                <w:sz w:val="20"/>
              </w:rPr>
              <w:t>Leads WP1.1/2.2 and WP3.1/3.3 technical design, including human help and fulfilment controls.</w:t>
            </w:r>
          </w:p>
        </w:tc>
      </w:tr>
      <w:tr w:rsidR="008C7867" w14:paraId="7B119BBB" w14:textId="77777777">
        <w:trPr>
          <w:cantSplit/>
          <w:jc w:val="center"/>
        </w:trPr>
        <w:tc>
          <w:tcPr>
            <w:tcW w:w="2304" w:type="dxa"/>
            <w:shd w:val="clear" w:color="auto" w:fill="FFFFFF"/>
            <w:vAlign w:val="center"/>
          </w:tcPr>
          <w:p w14:paraId="032A7192" w14:textId="77777777" w:rsidR="008C7867" w:rsidRDefault="00000000">
            <w:pPr>
              <w:keepLines/>
              <w:spacing w:after="0"/>
              <w:jc w:val="left"/>
            </w:pPr>
            <w:r>
              <w:rPr>
                <w:b/>
                <w:sz w:val="20"/>
              </w:rPr>
              <w:t>Daniel Chen: Data/experiment specialist</w:t>
            </w:r>
          </w:p>
        </w:tc>
        <w:tc>
          <w:tcPr>
            <w:tcW w:w="3528" w:type="dxa"/>
            <w:shd w:val="clear" w:color="auto" w:fill="FFFFFF"/>
            <w:vAlign w:val="center"/>
          </w:tcPr>
          <w:p w14:paraId="0E539C93" w14:textId="77777777" w:rsidR="008C7867" w:rsidRDefault="00000000">
            <w:pPr>
              <w:keepLines/>
              <w:spacing w:after="0"/>
              <w:jc w:val="left"/>
            </w:pPr>
            <w:r>
              <w:rPr>
                <w:sz w:val="20"/>
              </w:rPr>
              <w:t>Eight years in experiments and financial modelling, reconciling assignments with outcomes.</w:t>
            </w:r>
          </w:p>
        </w:tc>
        <w:tc>
          <w:tcPr>
            <w:tcW w:w="3528" w:type="dxa"/>
            <w:shd w:val="clear" w:color="auto" w:fill="FFFFFF"/>
            <w:vAlign w:val="center"/>
          </w:tcPr>
          <w:p w14:paraId="38AA5F2A" w14:textId="77777777" w:rsidR="008C7867" w:rsidRDefault="00000000">
            <w:pPr>
              <w:keepLines/>
              <w:spacing w:after="0"/>
              <w:jc w:val="left"/>
            </w:pPr>
            <w:r>
              <w:rPr>
                <w:sz w:val="20"/>
              </w:rPr>
              <w:t>Leads WP1.2/3.2/4.4, protecting power, ITT denominators, guardrails and economic interpretation.</w:t>
            </w:r>
          </w:p>
        </w:tc>
      </w:tr>
      <w:tr w:rsidR="008C7867" w14:paraId="449F13FC" w14:textId="77777777">
        <w:trPr>
          <w:cantSplit/>
          <w:jc w:val="center"/>
        </w:trPr>
        <w:tc>
          <w:tcPr>
            <w:tcW w:w="2304" w:type="dxa"/>
            <w:shd w:val="clear" w:color="auto" w:fill="F4F7FA"/>
            <w:vAlign w:val="center"/>
          </w:tcPr>
          <w:p w14:paraId="6D904E17" w14:textId="77777777" w:rsidR="008C7867" w:rsidRDefault="00000000">
            <w:pPr>
              <w:keepLines/>
              <w:spacing w:after="0"/>
              <w:jc w:val="left"/>
            </w:pPr>
            <w:r>
              <w:rPr>
                <w:b/>
                <w:sz w:val="20"/>
              </w:rPr>
              <w:t>Hannah Wilson: Change/research lead</w:t>
            </w:r>
          </w:p>
        </w:tc>
        <w:tc>
          <w:tcPr>
            <w:tcW w:w="3528" w:type="dxa"/>
            <w:shd w:val="clear" w:color="auto" w:fill="F4F7FA"/>
            <w:vAlign w:val="center"/>
          </w:tcPr>
          <w:p w14:paraId="5410BD9E" w14:textId="77777777" w:rsidR="008C7867" w:rsidRDefault="00000000">
            <w:pPr>
              <w:keepLines/>
              <w:spacing w:after="0"/>
              <w:jc w:val="left"/>
            </w:pPr>
            <w:r>
              <w:rPr>
                <w:sz w:val="20"/>
              </w:rPr>
              <w:t>Nine years in interviews, co-design and adoption, translating exceptions into role guides and scenario practice.</w:t>
            </w:r>
          </w:p>
        </w:tc>
        <w:tc>
          <w:tcPr>
            <w:tcW w:w="3528" w:type="dxa"/>
            <w:shd w:val="clear" w:color="auto" w:fill="F4F7FA"/>
            <w:vAlign w:val="center"/>
          </w:tcPr>
          <w:p w14:paraId="21473A94" w14:textId="77777777" w:rsidR="008C7867" w:rsidRDefault="00000000">
            <w:pPr>
              <w:keepLines/>
              <w:spacing w:after="0"/>
              <w:jc w:val="left"/>
            </w:pPr>
            <w:r>
              <w:rPr>
                <w:sz w:val="20"/>
              </w:rPr>
              <w:t>Leads WP2.1/3.4 with subject-matter experts; develops prototype learning, training and adoption checks.</w:t>
            </w:r>
          </w:p>
        </w:tc>
      </w:tr>
      <w:tr w:rsidR="008C7867" w14:paraId="41467AA4" w14:textId="77777777">
        <w:trPr>
          <w:cantSplit/>
          <w:jc w:val="center"/>
        </w:trPr>
        <w:tc>
          <w:tcPr>
            <w:tcW w:w="2304" w:type="dxa"/>
            <w:shd w:val="clear" w:color="auto" w:fill="FFFFFF"/>
            <w:vAlign w:val="center"/>
          </w:tcPr>
          <w:p w14:paraId="25CE8AAF" w14:textId="77777777" w:rsidR="008C7867" w:rsidRDefault="00000000">
            <w:pPr>
              <w:keepLines/>
              <w:spacing w:after="0"/>
              <w:jc w:val="left"/>
            </w:pPr>
            <w:r>
              <w:rPr>
                <w:b/>
                <w:sz w:val="20"/>
              </w:rPr>
              <w:t>Sam Patel: Analyst/project management office (PMO)</w:t>
            </w:r>
          </w:p>
        </w:tc>
        <w:tc>
          <w:tcPr>
            <w:tcW w:w="3528" w:type="dxa"/>
            <w:shd w:val="clear" w:color="auto" w:fill="FFFFFF"/>
            <w:vAlign w:val="center"/>
          </w:tcPr>
          <w:p w14:paraId="7FAB10C5" w14:textId="77777777" w:rsidR="008C7867" w:rsidRDefault="00000000">
            <w:pPr>
              <w:keepLines/>
              <w:spacing w:after="0"/>
              <w:jc w:val="left"/>
            </w:pPr>
            <w:r>
              <w:rPr>
                <w:sz w:val="20"/>
              </w:rPr>
              <w:t>Four years in schedules and risks, actions, issues and decisions (RAID), using versioned action and test records to expose dependencies.</w:t>
            </w:r>
          </w:p>
        </w:tc>
        <w:tc>
          <w:tcPr>
            <w:tcW w:w="3528" w:type="dxa"/>
            <w:shd w:val="clear" w:color="auto" w:fill="FFFFFF"/>
            <w:vAlign w:val="center"/>
          </w:tcPr>
          <w:p w14:paraId="60AF546B" w14:textId="77777777" w:rsidR="008C7867" w:rsidRDefault="00000000">
            <w:pPr>
              <w:keepLines/>
              <w:spacing w:after="0"/>
              <w:jc w:val="left"/>
            </w:pPr>
            <w:r>
              <w:rPr>
                <w:sz w:val="20"/>
              </w:rPr>
              <w:t>Maintains plan and actions, supports WP4.2 monitoring and assembles WP4.3/5.2 handover evidence.</w:t>
            </w:r>
          </w:p>
        </w:tc>
      </w:tr>
    </w:tbl>
    <w:p w14:paraId="47DBC363" w14:textId="77777777" w:rsidR="008C7867" w:rsidRDefault="008C7867">
      <w:pPr>
        <w:spacing w:after="0" w:line="240" w:lineRule="auto"/>
      </w:pPr>
    </w:p>
    <w:p w14:paraId="54E396B0" w14:textId="77777777" w:rsidR="008C7867" w:rsidRDefault="00000000">
      <w:bookmarkStart w:id="82" w:name="src_83"/>
      <w:bookmarkEnd w:id="82"/>
      <w:r>
        <w:t xml:space="preserve">Alex's </w:t>
      </w:r>
      <w:r>
        <w:rPr>
          <w:b/>
        </w:rPr>
        <w:t>80 days</w:t>
      </w:r>
      <w:r>
        <w:t xml:space="preserve"> cover both partner oversight and engagement management. The other allocations are </w:t>
      </w:r>
      <w:r>
        <w:rPr>
          <w:b/>
        </w:rPr>
        <w:t>60/55/45/65 days</w:t>
      </w:r>
      <w:r>
        <w:t xml:space="preserve">, bringing the total to </w:t>
      </w:r>
      <w:r>
        <w:rPr>
          <w:b/>
        </w:rPr>
        <w:t>305 person-days</w:t>
      </w:r>
      <w:r>
        <w:t xml:space="preserve"> (§12). Spark's product and control owners provide independent M4 acceptance and retain authority to require a stop. Engineering capacity is funded separately.</w:t>
      </w:r>
    </w:p>
    <w:p w14:paraId="3A18C317" w14:textId="77777777" w:rsidR="008C7867" w:rsidRDefault="00000000">
      <w:bookmarkStart w:id="83" w:name="src_84"/>
      <w:bookmarkEnd w:id="83"/>
      <w:r>
        <w:t>Proposed Spark counterparts include the sponsor, process/product owners, engineering/data leads, control owners and frontline subject-matter experts. Weekly delivery meetings will address workstream progress. Steering will meet fortnightly through M4 and monthly during stable maturation, with emergency escalation available. Consultants will prepare recommendations and decision records for the sponsor's investment decisions.</w:t>
      </w:r>
    </w:p>
    <w:p w14:paraId="63012B6F" w14:textId="77777777" w:rsidR="008C7867" w:rsidRDefault="008C7867">
      <w:pPr>
        <w:spacing w:after="0" w:line="20" w:lineRule="exact"/>
        <w:sectPr w:rsidR="008C7867">
          <w:pgSz w:w="12240" w:h="15840"/>
          <w:pgMar w:top="936" w:right="1440" w:bottom="936" w:left="1440" w:header="720" w:footer="432" w:gutter="0"/>
          <w:cols w:space="720"/>
          <w:docGrid w:linePitch="360"/>
        </w:sectPr>
      </w:pPr>
    </w:p>
    <w:p w14:paraId="3EEC389C" w14:textId="77777777" w:rsidR="008C7867" w:rsidRDefault="00000000">
      <w:pPr>
        <w:pStyle w:val="1"/>
      </w:pPr>
      <w:bookmarkStart w:id="84" w:name="src_85"/>
      <w:bookmarkStart w:id="85" w:name="section_85"/>
      <w:bookmarkEnd w:id="84"/>
      <w:r>
        <w:rPr>
          <w:rFonts w:ascii="Calibri" w:eastAsia="Calibri" w:hAnsi="Calibri" w:cs="Calibri"/>
        </w:rPr>
        <w:lastRenderedPageBreak/>
        <w:t>8. Change Management</w:t>
      </w:r>
      <w:bookmarkEnd w:id="85"/>
    </w:p>
    <w:p w14:paraId="0744991C" w14:textId="77777777" w:rsidR="008C7867" w:rsidRDefault="00000000">
      <w:pPr>
        <w:pStyle w:val="21"/>
      </w:pPr>
      <w:bookmarkStart w:id="86" w:name="src_86"/>
      <w:bookmarkEnd w:id="86"/>
      <w:r>
        <w:rPr>
          <w:rFonts w:ascii="Calibri" w:eastAsia="Calibri" w:hAnsi="Calibri" w:cs="Calibri"/>
        </w:rPr>
        <w:t>8.1 Selected approach</w:t>
      </w:r>
    </w:p>
    <w:p w14:paraId="6DB271E1" w14:textId="77777777" w:rsidR="008C7867" w:rsidRDefault="00000000">
      <w:bookmarkStart w:id="87" w:name="src_87"/>
      <w:bookmarkEnd w:id="87"/>
      <w:r>
        <w:t>The recommended approach is phased pilot-to-evidence-to-scale, with a controlled H1Q trial inside the pilot.</w:t>
      </w:r>
    </w:p>
    <w:p w14:paraId="71C7B31B" w14:textId="77777777" w:rsidR="008C7867" w:rsidRDefault="00000000">
      <w:bookmarkStart w:id="88" w:name="src_88"/>
      <w:bookmarkEnd w:id="88"/>
      <w:r>
        <w:t>Phasing allows learning at lower operational exposure, although benefits arrive later and interim interfaces may be needed. Big Bang can shorten delivery and reduce transition effort, but concentrates risk (INFOSYS 704 Teaching Team, 2026c, slides 37–38; Mills, 2025, 00:38:29–00:43:15). For PlanFit, the uncertain effect and suitability risks favour repeated readiness checks and gradual exposure. These ERP implementation lessons inform the bounded MySpark change. M1 will confirm whether operational capacity supports the W12–13 freeze.</w:t>
      </w:r>
    </w:p>
    <w:p w14:paraId="152F0214" w14:textId="77777777" w:rsidR="008C7867" w:rsidRDefault="00000000">
      <w:bookmarkStart w:id="89" w:name="src_89"/>
      <w:bookmarkEnd w:id="89"/>
      <w:r>
        <w:t>Parallel implementation can involve overlapping release work, which creates concurrent demands on subject-matter experts (Mills, 2025, 00:43:37–00:47:40), or old/new system coexistence, which brings duplicate operating costs (Mills, 2025, 00:49:18–00:50:38). PlanFit uses parallel treatment/comparator arms to compare outputs within one operating model. This experimental design and its rollback capability are distinct from a dual-system implementation strategy.</w:t>
      </w:r>
    </w:p>
    <w:p w14:paraId="476F8910" w14:textId="77777777" w:rsidR="008C7867" w:rsidRDefault="00000000">
      <w:bookmarkStart w:id="90" w:name="src_90"/>
      <w:bookmarkEnd w:id="90"/>
      <w:r>
        <w:t>The adopter lifecycle maps chartering to Phases 0–1, project delivery to Phases 2–3, shakedown to Phase 4, and onward/upward ownership to Phase 5 and subsequent review (INFOSYS 704 Teaching Team, 2026c, slides 47–48). Decisions on unrestricted scale require evidence of benefit persistence and cashability beyond M7's 90-day readout.</w:t>
      </w:r>
    </w:p>
    <w:p w14:paraId="1CEA15D0" w14:textId="77777777" w:rsidR="008C7867" w:rsidRDefault="00000000">
      <w:pPr>
        <w:pStyle w:val="af7"/>
        <w:keepLines/>
      </w:pPr>
      <w:bookmarkStart w:id="91" w:name="src_91"/>
      <w:bookmarkEnd w:id="91"/>
      <w:r>
        <w:t>Table 9. Conditional exposure waves and release gates.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2015"/>
        <w:gridCol w:w="4032"/>
        <w:gridCol w:w="4320"/>
        <w:gridCol w:w="3600"/>
      </w:tblGrid>
      <w:tr w:rsidR="008C7867" w14:paraId="5168C12F" w14:textId="77777777">
        <w:trPr>
          <w:cantSplit/>
          <w:tblHeader/>
          <w:jc w:val="center"/>
        </w:trPr>
        <w:tc>
          <w:tcPr>
            <w:tcW w:w="2016" w:type="dxa"/>
            <w:shd w:val="clear" w:color="auto" w:fill="203E54"/>
            <w:vAlign w:val="center"/>
          </w:tcPr>
          <w:p w14:paraId="5B538EB9" w14:textId="77777777" w:rsidR="008C7867" w:rsidRDefault="00000000">
            <w:pPr>
              <w:keepLines/>
              <w:spacing w:after="0"/>
              <w:jc w:val="left"/>
            </w:pPr>
            <w:r>
              <w:rPr>
                <w:b/>
                <w:color w:val="FFFFFF"/>
                <w:sz w:val="20"/>
              </w:rPr>
              <w:t>Wave/gate</w:t>
            </w:r>
          </w:p>
        </w:tc>
        <w:tc>
          <w:tcPr>
            <w:tcW w:w="4032" w:type="dxa"/>
            <w:shd w:val="clear" w:color="auto" w:fill="203E54"/>
            <w:vAlign w:val="center"/>
          </w:tcPr>
          <w:p w14:paraId="2F9737F5" w14:textId="77777777" w:rsidR="008C7867" w:rsidRDefault="00000000">
            <w:pPr>
              <w:keepLines/>
              <w:spacing w:after="0"/>
              <w:jc w:val="left"/>
            </w:pPr>
            <w:r>
              <w:rPr>
                <w:b/>
                <w:color w:val="FFFFFF"/>
                <w:sz w:val="20"/>
              </w:rPr>
              <w:t>Exposure boundary</w:t>
            </w:r>
          </w:p>
        </w:tc>
        <w:tc>
          <w:tcPr>
            <w:tcW w:w="4320" w:type="dxa"/>
            <w:shd w:val="clear" w:color="auto" w:fill="203E54"/>
            <w:vAlign w:val="center"/>
          </w:tcPr>
          <w:p w14:paraId="574A894B" w14:textId="77777777" w:rsidR="008C7867" w:rsidRDefault="00000000">
            <w:pPr>
              <w:keepLines/>
              <w:spacing w:after="0"/>
              <w:jc w:val="left"/>
            </w:pPr>
            <w:r>
              <w:rPr>
                <w:b/>
                <w:color w:val="FFFFFF"/>
                <w:sz w:val="20"/>
              </w:rPr>
              <w:t>Entry evidence</w:t>
            </w:r>
          </w:p>
        </w:tc>
        <w:tc>
          <w:tcPr>
            <w:tcW w:w="3600" w:type="dxa"/>
            <w:shd w:val="clear" w:color="auto" w:fill="203E54"/>
            <w:vAlign w:val="center"/>
          </w:tcPr>
          <w:p w14:paraId="6181F389" w14:textId="77777777" w:rsidR="008C7867" w:rsidRDefault="00000000">
            <w:pPr>
              <w:keepLines/>
              <w:spacing w:after="0"/>
              <w:jc w:val="left"/>
            </w:pPr>
            <w:r>
              <w:rPr>
                <w:b/>
                <w:color w:val="FFFFFF"/>
                <w:sz w:val="20"/>
              </w:rPr>
              <w:t>Exit/decision</w:t>
            </w:r>
          </w:p>
        </w:tc>
      </w:tr>
      <w:tr w:rsidR="008C7867" w14:paraId="102056BE" w14:textId="77777777">
        <w:trPr>
          <w:cantSplit/>
          <w:jc w:val="center"/>
        </w:trPr>
        <w:tc>
          <w:tcPr>
            <w:tcW w:w="2016" w:type="dxa"/>
            <w:shd w:val="clear" w:color="auto" w:fill="FFFFFF"/>
            <w:vAlign w:val="center"/>
          </w:tcPr>
          <w:p w14:paraId="3AC80FED" w14:textId="77777777" w:rsidR="008C7867" w:rsidRDefault="00000000">
            <w:pPr>
              <w:keepLines/>
              <w:spacing w:after="0"/>
              <w:jc w:val="left"/>
            </w:pPr>
            <w:r>
              <w:rPr>
                <w:sz w:val="20"/>
              </w:rPr>
              <w:t>Wave 0 pilot</w:t>
            </w:r>
          </w:p>
        </w:tc>
        <w:tc>
          <w:tcPr>
            <w:tcW w:w="4032" w:type="dxa"/>
            <w:shd w:val="clear" w:color="auto" w:fill="FFFFFF"/>
            <w:vAlign w:val="center"/>
          </w:tcPr>
          <w:p w14:paraId="2817C77F" w14:textId="77777777" w:rsidR="008C7867" w:rsidRDefault="00000000">
            <w:pPr>
              <w:keepLines/>
              <w:spacing w:after="0"/>
              <w:jc w:val="left"/>
            </w:pPr>
            <w:r>
              <w:rPr>
                <w:sz w:val="20"/>
              </w:rPr>
              <w:t>Approx. 34,600 gross assignments over W22–24 under the 600k annual-volume assumption; treatment/comparator split</w:t>
            </w:r>
          </w:p>
        </w:tc>
        <w:tc>
          <w:tcPr>
            <w:tcW w:w="4320" w:type="dxa"/>
            <w:shd w:val="clear" w:color="auto" w:fill="FFFFFF"/>
            <w:vAlign w:val="center"/>
          </w:tcPr>
          <w:p w14:paraId="334D2928" w14:textId="77777777" w:rsidR="008C7867" w:rsidRDefault="00000000">
            <w:pPr>
              <w:keepLines/>
              <w:spacing w:after="0"/>
              <w:jc w:val="left"/>
            </w:pPr>
            <w:r>
              <w:rPr>
                <w:sz w:val="20"/>
              </w:rPr>
              <w:t>M2 power and M4 readiness</w:t>
            </w:r>
          </w:p>
        </w:tc>
        <w:tc>
          <w:tcPr>
            <w:tcW w:w="3600" w:type="dxa"/>
            <w:shd w:val="clear" w:color="auto" w:fill="FFFFFF"/>
            <w:vAlign w:val="center"/>
          </w:tcPr>
          <w:p w14:paraId="3230AB17" w14:textId="77777777" w:rsidR="008C7867" w:rsidRDefault="00000000">
            <w:pPr>
              <w:keepLines/>
              <w:spacing w:after="0"/>
              <w:jc w:val="left"/>
            </w:pPr>
            <w:r>
              <w:rPr>
                <w:sz w:val="20"/>
              </w:rPr>
              <w:t>M6A causal/integrity result</w:t>
            </w:r>
          </w:p>
        </w:tc>
      </w:tr>
      <w:tr w:rsidR="008C7867" w14:paraId="730690D5" w14:textId="77777777">
        <w:trPr>
          <w:cantSplit/>
          <w:jc w:val="center"/>
        </w:trPr>
        <w:tc>
          <w:tcPr>
            <w:tcW w:w="2016" w:type="dxa"/>
            <w:shd w:val="clear" w:color="auto" w:fill="F4F7FA"/>
            <w:vAlign w:val="center"/>
          </w:tcPr>
          <w:p w14:paraId="43AC7224" w14:textId="77777777" w:rsidR="008C7867" w:rsidRDefault="00000000">
            <w:pPr>
              <w:keepLines/>
              <w:spacing w:after="0"/>
              <w:jc w:val="left"/>
            </w:pPr>
            <w:r>
              <w:rPr>
                <w:sz w:val="20"/>
              </w:rPr>
              <w:t>M7 continuation gate</w:t>
            </w:r>
          </w:p>
        </w:tc>
        <w:tc>
          <w:tcPr>
            <w:tcW w:w="4032" w:type="dxa"/>
            <w:shd w:val="clear" w:color="auto" w:fill="F4F7FA"/>
            <w:vAlign w:val="center"/>
          </w:tcPr>
          <w:p w14:paraId="49A3B4FB" w14:textId="77777777" w:rsidR="008C7867" w:rsidRDefault="00000000">
            <w:pPr>
              <w:keepLines/>
              <w:spacing w:after="0"/>
              <w:jc w:val="left"/>
            </w:pPr>
            <w:r>
              <w:rPr>
                <w:sz w:val="20"/>
              </w:rPr>
              <w:t>No automatic increase</w:t>
            </w:r>
          </w:p>
        </w:tc>
        <w:tc>
          <w:tcPr>
            <w:tcW w:w="4320" w:type="dxa"/>
            <w:shd w:val="clear" w:color="auto" w:fill="F4F7FA"/>
            <w:vAlign w:val="center"/>
          </w:tcPr>
          <w:p w14:paraId="2862DC39" w14:textId="77777777" w:rsidR="008C7867" w:rsidRDefault="00000000">
            <w:pPr>
              <w:keepLines/>
              <w:spacing w:after="0"/>
              <w:jc w:val="left"/>
            </w:pPr>
            <w:r>
              <w:rPr>
                <w:sz w:val="20"/>
              </w:rPr>
              <w:t>Accepted M6A</w:t>
            </w:r>
          </w:p>
        </w:tc>
        <w:tc>
          <w:tcPr>
            <w:tcW w:w="3600" w:type="dxa"/>
            <w:shd w:val="clear" w:color="auto" w:fill="F4F7FA"/>
            <w:vAlign w:val="center"/>
          </w:tcPr>
          <w:p w14:paraId="73A744C8" w14:textId="77777777" w:rsidR="008C7867" w:rsidRDefault="00000000">
            <w:pPr>
              <w:keepLines/>
              <w:spacing w:after="0"/>
              <w:jc w:val="left"/>
            </w:pPr>
            <w:r>
              <w:rPr>
                <w:sz w:val="20"/>
              </w:rPr>
              <w:t>Stop, redesign or capped Wave 1 only</w:t>
            </w:r>
          </w:p>
        </w:tc>
      </w:tr>
      <w:tr w:rsidR="008C7867" w14:paraId="5F8AF53D" w14:textId="77777777">
        <w:trPr>
          <w:cantSplit/>
          <w:jc w:val="center"/>
        </w:trPr>
        <w:tc>
          <w:tcPr>
            <w:tcW w:w="2016" w:type="dxa"/>
            <w:shd w:val="clear" w:color="auto" w:fill="FFFFFF"/>
            <w:vAlign w:val="center"/>
          </w:tcPr>
          <w:p w14:paraId="5DEF3609" w14:textId="77777777" w:rsidR="008C7867" w:rsidRDefault="00000000">
            <w:pPr>
              <w:keepLines/>
              <w:spacing w:after="0"/>
              <w:jc w:val="left"/>
            </w:pPr>
            <w:r>
              <w:rPr>
                <w:sz w:val="20"/>
              </w:rPr>
              <w:lastRenderedPageBreak/>
              <w:t>Wave 1</w:t>
            </w:r>
          </w:p>
        </w:tc>
        <w:tc>
          <w:tcPr>
            <w:tcW w:w="4032" w:type="dxa"/>
            <w:shd w:val="clear" w:color="auto" w:fill="FFFFFF"/>
            <w:vAlign w:val="center"/>
          </w:tcPr>
          <w:p w14:paraId="3CF8DE72" w14:textId="77777777" w:rsidR="008C7867" w:rsidRDefault="00000000">
            <w:pPr>
              <w:keepLines/>
              <w:spacing w:after="0"/>
              <w:jc w:val="left"/>
            </w:pPr>
            <w:r>
              <w:rPr>
                <w:sz w:val="20"/>
              </w:rPr>
              <w:t>Up to 10% of the same eligible MySpark review traffic for at least six months</w:t>
            </w:r>
          </w:p>
        </w:tc>
        <w:tc>
          <w:tcPr>
            <w:tcW w:w="4320" w:type="dxa"/>
            <w:shd w:val="clear" w:color="auto" w:fill="FFFFFF"/>
            <w:vAlign w:val="center"/>
          </w:tcPr>
          <w:p w14:paraId="327A99D3" w14:textId="77777777" w:rsidR="008C7867" w:rsidRDefault="00000000">
            <w:pPr>
              <w:keepLines/>
              <w:spacing w:after="0"/>
              <w:jc w:val="left"/>
            </w:pPr>
            <w:r>
              <w:rPr>
                <w:sz w:val="20"/>
              </w:rPr>
              <w:t>Decision-worthy 90-day result, guardrails, owner and monitoring</w:t>
            </w:r>
          </w:p>
        </w:tc>
        <w:tc>
          <w:tcPr>
            <w:tcW w:w="3600" w:type="dxa"/>
            <w:shd w:val="clear" w:color="auto" w:fill="FFFFFF"/>
            <w:vAlign w:val="center"/>
          </w:tcPr>
          <w:p w14:paraId="246C0866" w14:textId="77777777" w:rsidR="008C7867" w:rsidRDefault="00000000">
            <w:pPr>
              <w:keepLines/>
              <w:spacing w:after="0"/>
              <w:jc w:val="left"/>
            </w:pPr>
            <w:r>
              <w:rPr>
                <w:sz w:val="20"/>
              </w:rPr>
              <w:t>Replication, 180-day survival and controls review</w:t>
            </w:r>
          </w:p>
        </w:tc>
      </w:tr>
      <w:tr w:rsidR="008C7867" w14:paraId="3E49AF0C" w14:textId="77777777">
        <w:trPr>
          <w:cantSplit/>
          <w:jc w:val="center"/>
        </w:trPr>
        <w:tc>
          <w:tcPr>
            <w:tcW w:w="2016" w:type="dxa"/>
            <w:shd w:val="clear" w:color="auto" w:fill="F4F7FA"/>
            <w:vAlign w:val="center"/>
          </w:tcPr>
          <w:p w14:paraId="70EF0A3C" w14:textId="77777777" w:rsidR="008C7867" w:rsidRDefault="00000000">
            <w:pPr>
              <w:keepLines/>
              <w:spacing w:after="0"/>
              <w:jc w:val="left"/>
            </w:pPr>
            <w:r>
              <w:rPr>
                <w:sz w:val="20"/>
              </w:rPr>
              <w:t>Persistence/economics gate</w:t>
            </w:r>
          </w:p>
        </w:tc>
        <w:tc>
          <w:tcPr>
            <w:tcW w:w="4032" w:type="dxa"/>
            <w:shd w:val="clear" w:color="auto" w:fill="F4F7FA"/>
            <w:vAlign w:val="center"/>
          </w:tcPr>
          <w:p w14:paraId="1D68A147" w14:textId="77777777" w:rsidR="008C7867" w:rsidRDefault="00000000">
            <w:pPr>
              <w:keepLines/>
              <w:spacing w:after="0"/>
              <w:jc w:val="left"/>
            </w:pPr>
            <w:r>
              <w:rPr>
                <w:sz w:val="20"/>
              </w:rPr>
              <w:t>Existing pilot/continuation cohorts until original pilot reaches 12 months</w:t>
            </w:r>
          </w:p>
        </w:tc>
        <w:tc>
          <w:tcPr>
            <w:tcW w:w="4320" w:type="dxa"/>
            <w:shd w:val="clear" w:color="auto" w:fill="F4F7FA"/>
            <w:vAlign w:val="center"/>
          </w:tcPr>
          <w:p w14:paraId="51FFCF79" w14:textId="77777777" w:rsidR="008C7867" w:rsidRDefault="00000000">
            <w:pPr>
              <w:keepLines/>
              <w:spacing w:after="0"/>
              <w:jc w:val="left"/>
            </w:pPr>
            <w:r>
              <w:rPr>
                <w:sz w:val="20"/>
              </w:rPr>
              <w:t>Cohort linkage, contribution and contact cashability</w:t>
            </w:r>
          </w:p>
        </w:tc>
        <w:tc>
          <w:tcPr>
            <w:tcW w:w="3600" w:type="dxa"/>
            <w:shd w:val="clear" w:color="auto" w:fill="F4F7FA"/>
            <w:vAlign w:val="center"/>
          </w:tcPr>
          <w:p w14:paraId="5DC73503" w14:textId="77777777" w:rsidR="008C7867" w:rsidRDefault="00000000">
            <w:pPr>
              <w:keepLines/>
              <w:spacing w:after="0"/>
              <w:jc w:val="left"/>
            </w:pPr>
            <w:r>
              <w:rPr>
                <w:sz w:val="20"/>
              </w:rPr>
              <w:t>Re-run CBA; stop scale if value does not persist</w:t>
            </w:r>
          </w:p>
        </w:tc>
      </w:tr>
      <w:tr w:rsidR="008C7867" w14:paraId="7202A6FC" w14:textId="77777777">
        <w:trPr>
          <w:cantSplit/>
          <w:jc w:val="center"/>
        </w:trPr>
        <w:tc>
          <w:tcPr>
            <w:tcW w:w="2016" w:type="dxa"/>
            <w:shd w:val="clear" w:color="auto" w:fill="FFFFFF"/>
            <w:vAlign w:val="center"/>
          </w:tcPr>
          <w:p w14:paraId="2BCD3BF9" w14:textId="77777777" w:rsidR="008C7867" w:rsidRDefault="00000000">
            <w:pPr>
              <w:keepLines/>
              <w:spacing w:after="0"/>
              <w:jc w:val="left"/>
            </w:pPr>
            <w:r>
              <w:rPr>
                <w:sz w:val="20"/>
              </w:rPr>
              <w:t>Waves 2–4</w:t>
            </w:r>
          </w:p>
        </w:tc>
        <w:tc>
          <w:tcPr>
            <w:tcW w:w="4032" w:type="dxa"/>
            <w:shd w:val="clear" w:color="auto" w:fill="FFFFFF"/>
            <w:vAlign w:val="center"/>
          </w:tcPr>
          <w:p w14:paraId="7B828669" w14:textId="77777777" w:rsidR="008C7867" w:rsidRDefault="00000000">
            <w:pPr>
              <w:keepLines/>
              <w:spacing w:after="0"/>
              <w:jc w:val="left"/>
            </w:pPr>
            <w:r>
              <w:rPr>
                <w:sz w:val="20"/>
              </w:rPr>
              <w:t>25%, 50%, then up to 100% of the same eligible journey</w:t>
            </w:r>
          </w:p>
        </w:tc>
        <w:tc>
          <w:tcPr>
            <w:tcW w:w="4320" w:type="dxa"/>
            <w:shd w:val="clear" w:color="auto" w:fill="FFFFFF"/>
            <w:vAlign w:val="center"/>
          </w:tcPr>
          <w:p w14:paraId="596B6ADF" w14:textId="77777777" w:rsidR="008C7867" w:rsidRDefault="00000000">
            <w:pPr>
              <w:keepLines/>
              <w:spacing w:after="0"/>
              <w:jc w:val="left"/>
            </w:pPr>
            <w:r>
              <w:rPr>
                <w:sz w:val="20"/>
              </w:rPr>
              <w:t>Each preceding operational/guardrail/value gate</w:t>
            </w:r>
          </w:p>
        </w:tc>
        <w:tc>
          <w:tcPr>
            <w:tcW w:w="3600" w:type="dxa"/>
            <w:shd w:val="clear" w:color="auto" w:fill="FFFFFF"/>
            <w:vAlign w:val="center"/>
          </w:tcPr>
          <w:p w14:paraId="08EFC91A" w14:textId="77777777" w:rsidR="008C7867" w:rsidRDefault="00000000">
            <w:pPr>
              <w:keepLines/>
              <w:spacing w:after="0"/>
              <w:jc w:val="left"/>
            </w:pPr>
            <w:r>
              <w:rPr>
                <w:sz w:val="20"/>
              </w:rPr>
              <w:t>Hold, rollback or proceed</w:t>
            </w:r>
          </w:p>
        </w:tc>
      </w:tr>
    </w:tbl>
    <w:p w14:paraId="6ACD08C1" w14:textId="77777777" w:rsidR="008C7867" w:rsidRDefault="008C7867">
      <w:pPr>
        <w:spacing w:after="0" w:line="240" w:lineRule="auto"/>
      </w:pPr>
    </w:p>
    <w:p w14:paraId="56D5D404" w14:textId="77777777" w:rsidR="008C7867" w:rsidRDefault="00000000">
      <w:bookmarkStart w:id="92" w:name="src_93"/>
      <w:bookmarkEnd w:id="92"/>
      <w:r>
        <w:t>Spark will approve exposure and timing at each gate. H2/H4/H5, new channels and autonomous AI require separately costed change requests that assess design, testing, cost and date impacts before work starts (Mills, 2025, 01:14:52–01:16:24, 01:18:14–01:18:31). The M2 evidence pack will also assess comparator contamination and cohort comparability.</w:t>
      </w:r>
    </w:p>
    <w:p w14:paraId="643379B0" w14:textId="77777777" w:rsidR="008C7867" w:rsidRDefault="00000000">
      <w:pPr>
        <w:pStyle w:val="21"/>
      </w:pPr>
      <w:bookmarkStart w:id="93" w:name="src_94"/>
      <w:bookmarkEnd w:id="93"/>
      <w:r>
        <w:rPr>
          <w:rFonts w:ascii="Calibri" w:eastAsia="Calibri" w:hAnsi="Calibri" w:cs="Calibri"/>
        </w:rPr>
        <w:t>8.2 Stakeholder impacts and adoption</w:t>
      </w:r>
    </w:p>
    <w:p w14:paraId="25D045C8" w14:textId="77777777" w:rsidR="008C7867" w:rsidRDefault="00000000">
      <w:bookmarkStart w:id="94" w:name="src_95"/>
      <w:bookmarkEnd w:id="94"/>
      <w:r>
        <w:t>Organisational change prepares people for changed work (Mills, 2025, 01:12:12–01:12:55). PlanFit will assess adoption through how staff give non-upsell explanations, handle corrections and escalate exceptions appropriately. Spark will confirm the impact ratings during the W4–7 workshops.</w:t>
      </w:r>
    </w:p>
    <w:p w14:paraId="4211D243" w14:textId="77777777" w:rsidR="008C7867" w:rsidRDefault="00000000">
      <w:pPr>
        <w:pStyle w:val="af7"/>
        <w:keepLines/>
      </w:pPr>
      <w:bookmarkStart w:id="95" w:name="src_96"/>
      <w:bookmarkEnd w:id="95"/>
      <w:r>
        <w:t>Table 10. Proposed stakeholder impacts and adoption responses.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2304"/>
        <w:gridCol w:w="1008"/>
        <w:gridCol w:w="2880"/>
        <w:gridCol w:w="7775"/>
      </w:tblGrid>
      <w:tr w:rsidR="008C7867" w14:paraId="7E6EB918" w14:textId="77777777">
        <w:trPr>
          <w:cantSplit/>
          <w:tblHeader/>
          <w:jc w:val="center"/>
        </w:trPr>
        <w:tc>
          <w:tcPr>
            <w:tcW w:w="2304" w:type="dxa"/>
            <w:shd w:val="clear" w:color="auto" w:fill="203E54"/>
            <w:vAlign w:val="center"/>
          </w:tcPr>
          <w:p w14:paraId="40BC2E8E" w14:textId="77777777" w:rsidR="008C7867" w:rsidRDefault="00000000">
            <w:pPr>
              <w:keepLines/>
              <w:spacing w:after="0"/>
              <w:jc w:val="left"/>
            </w:pPr>
            <w:r>
              <w:rPr>
                <w:b/>
                <w:color w:val="FFFFFF"/>
                <w:sz w:val="20"/>
              </w:rPr>
              <w:t>Stakeholder</w:t>
            </w:r>
          </w:p>
        </w:tc>
        <w:tc>
          <w:tcPr>
            <w:tcW w:w="1008" w:type="dxa"/>
            <w:shd w:val="clear" w:color="auto" w:fill="203E54"/>
            <w:vAlign w:val="center"/>
          </w:tcPr>
          <w:p w14:paraId="0E52CBBD" w14:textId="77777777" w:rsidR="008C7867" w:rsidRDefault="00000000">
            <w:pPr>
              <w:keepLines/>
              <w:spacing w:after="0"/>
              <w:jc w:val="center"/>
            </w:pPr>
            <w:r>
              <w:rPr>
                <w:b/>
                <w:color w:val="FFFFFF"/>
                <w:sz w:val="20"/>
              </w:rPr>
              <w:t>Impact</w:t>
            </w:r>
          </w:p>
        </w:tc>
        <w:tc>
          <w:tcPr>
            <w:tcW w:w="2880" w:type="dxa"/>
            <w:shd w:val="clear" w:color="auto" w:fill="203E54"/>
            <w:vAlign w:val="center"/>
          </w:tcPr>
          <w:p w14:paraId="195ED672" w14:textId="77777777" w:rsidR="008C7867" w:rsidRDefault="00000000">
            <w:pPr>
              <w:keepLines/>
              <w:spacing w:after="0"/>
              <w:jc w:val="left"/>
            </w:pPr>
            <w:r>
              <w:rPr>
                <w:b/>
                <w:color w:val="FFFFFF"/>
                <w:sz w:val="20"/>
              </w:rPr>
              <w:t>Main concern</w:t>
            </w:r>
          </w:p>
        </w:tc>
        <w:tc>
          <w:tcPr>
            <w:tcW w:w="7776" w:type="dxa"/>
            <w:shd w:val="clear" w:color="auto" w:fill="203E54"/>
            <w:vAlign w:val="center"/>
          </w:tcPr>
          <w:p w14:paraId="6655A383" w14:textId="77777777" w:rsidR="008C7867" w:rsidRDefault="00000000">
            <w:pPr>
              <w:keepLines/>
              <w:spacing w:after="0"/>
              <w:jc w:val="left"/>
            </w:pPr>
            <w:r>
              <w:rPr>
                <w:b/>
                <w:color w:val="FFFFFF"/>
                <w:sz w:val="20"/>
              </w:rPr>
              <w:t>Change action/evidence</w:t>
            </w:r>
          </w:p>
        </w:tc>
      </w:tr>
      <w:tr w:rsidR="008C7867" w14:paraId="06C6C97B" w14:textId="77777777">
        <w:trPr>
          <w:cantSplit/>
          <w:jc w:val="center"/>
        </w:trPr>
        <w:tc>
          <w:tcPr>
            <w:tcW w:w="2304" w:type="dxa"/>
            <w:shd w:val="clear" w:color="auto" w:fill="FFFFFF"/>
            <w:vAlign w:val="center"/>
          </w:tcPr>
          <w:p w14:paraId="78BFCC1F" w14:textId="77777777" w:rsidR="008C7867" w:rsidRDefault="00000000">
            <w:pPr>
              <w:keepLines/>
              <w:spacing w:after="0"/>
              <w:jc w:val="left"/>
            </w:pPr>
            <w:r>
              <w:rPr>
                <w:sz w:val="20"/>
              </w:rPr>
              <w:t>Consumer customers</w:t>
            </w:r>
          </w:p>
        </w:tc>
        <w:tc>
          <w:tcPr>
            <w:tcW w:w="1008" w:type="dxa"/>
            <w:shd w:val="clear" w:color="auto" w:fill="FFFFFF"/>
            <w:vAlign w:val="center"/>
          </w:tcPr>
          <w:p w14:paraId="7106AB95" w14:textId="77777777" w:rsidR="008C7867" w:rsidRDefault="00000000">
            <w:pPr>
              <w:keepLines/>
              <w:spacing w:after="0"/>
              <w:jc w:val="center"/>
            </w:pPr>
            <w:r>
              <w:rPr>
                <w:sz w:val="20"/>
              </w:rPr>
              <w:t>Medium</w:t>
            </w:r>
          </w:p>
        </w:tc>
        <w:tc>
          <w:tcPr>
            <w:tcW w:w="2880" w:type="dxa"/>
            <w:shd w:val="clear" w:color="auto" w:fill="FFFFFF"/>
            <w:vAlign w:val="center"/>
          </w:tcPr>
          <w:p w14:paraId="27F169BE" w14:textId="77777777" w:rsidR="008C7867" w:rsidRDefault="00000000">
            <w:pPr>
              <w:keepLines/>
              <w:spacing w:after="0"/>
              <w:jc w:val="left"/>
            </w:pPr>
            <w:r>
              <w:rPr>
                <w:sz w:val="20"/>
              </w:rPr>
              <w:t>Manipulation, privacy, inaccurate input</w:t>
            </w:r>
          </w:p>
        </w:tc>
        <w:tc>
          <w:tcPr>
            <w:tcW w:w="7776" w:type="dxa"/>
            <w:shd w:val="clear" w:color="auto" w:fill="FFFFFF"/>
            <w:vAlign w:val="center"/>
          </w:tcPr>
          <w:p w14:paraId="7372662D" w14:textId="77777777" w:rsidR="008C7867" w:rsidRDefault="00000000">
            <w:pPr>
              <w:keepLines/>
              <w:spacing w:after="0"/>
              <w:jc w:val="left"/>
            </w:pPr>
            <w:r>
              <w:rPr>
                <w:sz w:val="20"/>
              </w:rPr>
              <w:t>Plain-language purpose, no-change, correction, opt-out/help and comprehension testing</w:t>
            </w:r>
          </w:p>
        </w:tc>
      </w:tr>
      <w:tr w:rsidR="008C7867" w14:paraId="5E142860" w14:textId="77777777">
        <w:trPr>
          <w:cantSplit/>
          <w:jc w:val="center"/>
        </w:trPr>
        <w:tc>
          <w:tcPr>
            <w:tcW w:w="2304" w:type="dxa"/>
            <w:shd w:val="clear" w:color="auto" w:fill="F4F7FA"/>
            <w:vAlign w:val="center"/>
          </w:tcPr>
          <w:p w14:paraId="132C3433" w14:textId="77777777" w:rsidR="008C7867" w:rsidRDefault="00000000">
            <w:pPr>
              <w:keepLines/>
              <w:spacing w:after="0"/>
              <w:jc w:val="left"/>
            </w:pPr>
            <w:r>
              <w:rPr>
                <w:sz w:val="20"/>
              </w:rPr>
              <w:t>Process/proposition owner</w:t>
            </w:r>
          </w:p>
        </w:tc>
        <w:tc>
          <w:tcPr>
            <w:tcW w:w="1008" w:type="dxa"/>
            <w:shd w:val="clear" w:color="auto" w:fill="F4F7FA"/>
            <w:vAlign w:val="center"/>
          </w:tcPr>
          <w:p w14:paraId="21DB4B11" w14:textId="77777777" w:rsidR="008C7867" w:rsidRDefault="00000000">
            <w:pPr>
              <w:keepLines/>
              <w:spacing w:after="0"/>
              <w:jc w:val="center"/>
            </w:pPr>
            <w:r>
              <w:rPr>
                <w:sz w:val="20"/>
              </w:rPr>
              <w:t>High</w:t>
            </w:r>
          </w:p>
        </w:tc>
        <w:tc>
          <w:tcPr>
            <w:tcW w:w="2880" w:type="dxa"/>
            <w:shd w:val="clear" w:color="auto" w:fill="F4F7FA"/>
            <w:vAlign w:val="center"/>
          </w:tcPr>
          <w:p w14:paraId="74DB8A0A" w14:textId="77777777" w:rsidR="008C7867" w:rsidRDefault="00000000">
            <w:pPr>
              <w:keepLines/>
              <w:spacing w:after="0"/>
              <w:jc w:val="left"/>
            </w:pPr>
            <w:r>
              <w:rPr>
                <w:sz w:val="20"/>
              </w:rPr>
              <w:t>Cross-KPI trade-offs and accountability</w:t>
            </w:r>
          </w:p>
        </w:tc>
        <w:tc>
          <w:tcPr>
            <w:tcW w:w="7776" w:type="dxa"/>
            <w:shd w:val="clear" w:color="auto" w:fill="F4F7FA"/>
            <w:vAlign w:val="center"/>
          </w:tcPr>
          <w:p w14:paraId="254B8AAF" w14:textId="77777777" w:rsidR="008C7867" w:rsidRDefault="00000000">
            <w:pPr>
              <w:keepLines/>
              <w:spacing w:after="0"/>
              <w:jc w:val="left"/>
            </w:pPr>
            <w:r>
              <w:rPr>
                <w:sz w:val="20"/>
              </w:rPr>
              <w:t>Co-own rules and chair benefit/control reviews</w:t>
            </w:r>
          </w:p>
        </w:tc>
      </w:tr>
      <w:tr w:rsidR="008C7867" w14:paraId="4FD5C66B" w14:textId="77777777">
        <w:trPr>
          <w:cantSplit/>
          <w:jc w:val="center"/>
        </w:trPr>
        <w:tc>
          <w:tcPr>
            <w:tcW w:w="2304" w:type="dxa"/>
            <w:shd w:val="clear" w:color="auto" w:fill="FFFFFF"/>
            <w:vAlign w:val="center"/>
          </w:tcPr>
          <w:p w14:paraId="465DCBAF" w14:textId="77777777" w:rsidR="008C7867" w:rsidRDefault="00000000">
            <w:pPr>
              <w:keepLines/>
              <w:spacing w:after="0"/>
              <w:jc w:val="left"/>
            </w:pPr>
            <w:r>
              <w:rPr>
                <w:sz w:val="20"/>
              </w:rPr>
              <w:lastRenderedPageBreak/>
              <w:t>MySpark/engineering</w:t>
            </w:r>
          </w:p>
        </w:tc>
        <w:tc>
          <w:tcPr>
            <w:tcW w:w="1008" w:type="dxa"/>
            <w:shd w:val="clear" w:color="auto" w:fill="FFFFFF"/>
            <w:vAlign w:val="center"/>
          </w:tcPr>
          <w:p w14:paraId="175BC621" w14:textId="77777777" w:rsidR="008C7867" w:rsidRDefault="00000000">
            <w:pPr>
              <w:keepLines/>
              <w:spacing w:after="0"/>
              <w:jc w:val="center"/>
            </w:pPr>
            <w:r>
              <w:rPr>
                <w:sz w:val="20"/>
              </w:rPr>
              <w:t>High</w:t>
            </w:r>
          </w:p>
        </w:tc>
        <w:tc>
          <w:tcPr>
            <w:tcW w:w="2880" w:type="dxa"/>
            <w:shd w:val="clear" w:color="auto" w:fill="FFFFFF"/>
            <w:vAlign w:val="center"/>
          </w:tcPr>
          <w:p w14:paraId="36CC9364" w14:textId="77777777" w:rsidR="008C7867" w:rsidRDefault="00000000">
            <w:pPr>
              <w:keepLines/>
              <w:spacing w:after="0"/>
              <w:jc w:val="left"/>
            </w:pPr>
            <w:r>
              <w:rPr>
                <w:sz w:val="20"/>
              </w:rPr>
              <w:t>Delivery load, reliability and technical debt</w:t>
            </w:r>
          </w:p>
        </w:tc>
        <w:tc>
          <w:tcPr>
            <w:tcW w:w="7776" w:type="dxa"/>
            <w:shd w:val="clear" w:color="auto" w:fill="FFFFFF"/>
            <w:vAlign w:val="center"/>
          </w:tcPr>
          <w:p w14:paraId="613F2E08" w14:textId="77777777" w:rsidR="008C7867" w:rsidRDefault="00000000">
            <w:pPr>
              <w:keepLines/>
              <w:spacing w:after="0"/>
              <w:jc w:val="left"/>
            </w:pPr>
            <w:r>
              <w:rPr>
                <w:sz w:val="20"/>
              </w:rPr>
              <w:t>Protected backlog, definition of done and rollback rehearsal</w:t>
            </w:r>
          </w:p>
        </w:tc>
      </w:tr>
      <w:tr w:rsidR="008C7867" w14:paraId="79AD3230" w14:textId="77777777">
        <w:trPr>
          <w:cantSplit/>
          <w:jc w:val="center"/>
        </w:trPr>
        <w:tc>
          <w:tcPr>
            <w:tcW w:w="2304" w:type="dxa"/>
            <w:shd w:val="clear" w:color="auto" w:fill="F4F7FA"/>
            <w:vAlign w:val="center"/>
          </w:tcPr>
          <w:p w14:paraId="5729C4B8" w14:textId="77777777" w:rsidR="008C7867" w:rsidRDefault="00000000">
            <w:pPr>
              <w:keepLines/>
              <w:spacing w:after="0"/>
              <w:jc w:val="left"/>
            </w:pPr>
            <w:r>
              <w:rPr>
                <w:sz w:val="20"/>
              </w:rPr>
              <w:t>Data/analytics</w:t>
            </w:r>
          </w:p>
        </w:tc>
        <w:tc>
          <w:tcPr>
            <w:tcW w:w="1008" w:type="dxa"/>
            <w:shd w:val="clear" w:color="auto" w:fill="F4F7FA"/>
            <w:vAlign w:val="center"/>
          </w:tcPr>
          <w:p w14:paraId="786CBC7A" w14:textId="77777777" w:rsidR="008C7867" w:rsidRDefault="00000000">
            <w:pPr>
              <w:keepLines/>
              <w:spacing w:after="0"/>
              <w:jc w:val="center"/>
            </w:pPr>
            <w:r>
              <w:rPr>
                <w:sz w:val="20"/>
              </w:rPr>
              <w:t>High</w:t>
            </w:r>
          </w:p>
        </w:tc>
        <w:tc>
          <w:tcPr>
            <w:tcW w:w="2880" w:type="dxa"/>
            <w:shd w:val="clear" w:color="auto" w:fill="F4F7FA"/>
            <w:vAlign w:val="center"/>
          </w:tcPr>
          <w:p w14:paraId="7E879B43" w14:textId="77777777" w:rsidR="008C7867" w:rsidRDefault="00000000">
            <w:pPr>
              <w:keepLines/>
              <w:spacing w:after="0"/>
              <w:jc w:val="left"/>
            </w:pPr>
            <w:r>
              <w:rPr>
                <w:sz w:val="20"/>
              </w:rPr>
              <w:t>Missingness, contamination and metric disputes</w:t>
            </w:r>
          </w:p>
        </w:tc>
        <w:tc>
          <w:tcPr>
            <w:tcW w:w="7776" w:type="dxa"/>
            <w:shd w:val="clear" w:color="auto" w:fill="F4F7FA"/>
            <w:vAlign w:val="center"/>
          </w:tcPr>
          <w:p w14:paraId="335C5ECA" w14:textId="77777777" w:rsidR="008C7867" w:rsidRDefault="00000000">
            <w:pPr>
              <w:keepLines/>
              <w:spacing w:after="0"/>
              <w:jc w:val="left"/>
            </w:pPr>
            <w:r>
              <w:rPr>
                <w:sz w:val="20"/>
              </w:rPr>
              <w:t>Data contract, reconciliation and pre-registered analysis</w:t>
            </w:r>
          </w:p>
        </w:tc>
      </w:tr>
      <w:tr w:rsidR="008C7867" w14:paraId="71E28489" w14:textId="77777777">
        <w:trPr>
          <w:cantSplit/>
          <w:jc w:val="center"/>
        </w:trPr>
        <w:tc>
          <w:tcPr>
            <w:tcW w:w="2304" w:type="dxa"/>
            <w:shd w:val="clear" w:color="auto" w:fill="FFFFFF"/>
            <w:vAlign w:val="center"/>
          </w:tcPr>
          <w:p w14:paraId="046B4E3B" w14:textId="77777777" w:rsidR="008C7867" w:rsidRDefault="00000000">
            <w:pPr>
              <w:keepLines/>
              <w:spacing w:after="0"/>
              <w:jc w:val="left"/>
            </w:pPr>
            <w:r>
              <w:rPr>
                <w:sz w:val="20"/>
              </w:rPr>
              <w:t>Customer care/retail</w:t>
            </w:r>
          </w:p>
        </w:tc>
        <w:tc>
          <w:tcPr>
            <w:tcW w:w="1008" w:type="dxa"/>
            <w:shd w:val="clear" w:color="auto" w:fill="FFFFFF"/>
            <w:vAlign w:val="center"/>
          </w:tcPr>
          <w:p w14:paraId="23A4EB67" w14:textId="77777777" w:rsidR="008C7867" w:rsidRDefault="00000000">
            <w:pPr>
              <w:keepLines/>
              <w:spacing w:after="0"/>
              <w:jc w:val="center"/>
            </w:pPr>
            <w:r>
              <w:rPr>
                <w:sz w:val="20"/>
              </w:rPr>
              <w:t>Medium–high</w:t>
            </w:r>
          </w:p>
        </w:tc>
        <w:tc>
          <w:tcPr>
            <w:tcW w:w="2880" w:type="dxa"/>
            <w:shd w:val="clear" w:color="auto" w:fill="FFFFFF"/>
            <w:vAlign w:val="center"/>
          </w:tcPr>
          <w:p w14:paraId="08E78A37" w14:textId="77777777" w:rsidR="008C7867" w:rsidRDefault="00000000">
            <w:pPr>
              <w:keepLines/>
              <w:spacing w:after="0"/>
              <w:jc w:val="left"/>
            </w:pPr>
            <w:r>
              <w:rPr>
                <w:sz w:val="20"/>
              </w:rPr>
              <w:t>Extra handling time or unclear authority</w:t>
            </w:r>
          </w:p>
        </w:tc>
        <w:tc>
          <w:tcPr>
            <w:tcW w:w="7776" w:type="dxa"/>
            <w:shd w:val="clear" w:color="auto" w:fill="FFFFFF"/>
            <w:vAlign w:val="center"/>
          </w:tcPr>
          <w:p w14:paraId="35AE1182" w14:textId="77777777" w:rsidR="008C7867" w:rsidRDefault="00000000">
            <w:pPr>
              <w:keepLines/>
              <w:spacing w:after="0"/>
              <w:jc w:val="left"/>
            </w:pPr>
            <w:r>
              <w:rPr>
                <w:sz w:val="20"/>
              </w:rPr>
              <w:t>Practise fit/no-change explanations, corrections, help and escalation; check the shared record and prohibit suitability overrides</w:t>
            </w:r>
          </w:p>
        </w:tc>
      </w:tr>
      <w:tr w:rsidR="008C7867" w14:paraId="349BCAEF" w14:textId="77777777">
        <w:trPr>
          <w:cantSplit/>
          <w:jc w:val="center"/>
        </w:trPr>
        <w:tc>
          <w:tcPr>
            <w:tcW w:w="2304" w:type="dxa"/>
            <w:shd w:val="clear" w:color="auto" w:fill="F4F7FA"/>
            <w:vAlign w:val="center"/>
          </w:tcPr>
          <w:p w14:paraId="1A037395" w14:textId="77777777" w:rsidR="008C7867" w:rsidRDefault="00000000">
            <w:pPr>
              <w:keepLines/>
              <w:spacing w:after="0"/>
              <w:jc w:val="left"/>
            </w:pPr>
            <w:r>
              <w:rPr>
                <w:sz w:val="20"/>
              </w:rPr>
              <w:t>Privacy/legal/security</w:t>
            </w:r>
          </w:p>
        </w:tc>
        <w:tc>
          <w:tcPr>
            <w:tcW w:w="1008" w:type="dxa"/>
            <w:shd w:val="clear" w:color="auto" w:fill="F4F7FA"/>
            <w:vAlign w:val="center"/>
          </w:tcPr>
          <w:p w14:paraId="1175DFB1" w14:textId="77777777" w:rsidR="008C7867" w:rsidRDefault="00000000">
            <w:pPr>
              <w:keepLines/>
              <w:spacing w:after="0"/>
              <w:jc w:val="center"/>
            </w:pPr>
            <w:r>
              <w:rPr>
                <w:sz w:val="20"/>
              </w:rPr>
              <w:t>Medium–high</w:t>
            </w:r>
          </w:p>
        </w:tc>
        <w:tc>
          <w:tcPr>
            <w:tcW w:w="2880" w:type="dxa"/>
            <w:shd w:val="clear" w:color="auto" w:fill="F4F7FA"/>
            <w:vAlign w:val="center"/>
          </w:tcPr>
          <w:p w14:paraId="7213447E" w14:textId="77777777" w:rsidR="008C7867" w:rsidRDefault="00000000">
            <w:pPr>
              <w:keepLines/>
              <w:spacing w:after="0"/>
              <w:jc w:val="left"/>
            </w:pPr>
            <w:r>
              <w:rPr>
                <w:sz w:val="20"/>
              </w:rPr>
              <w:t>Purpose creep, notification, access and retention</w:t>
            </w:r>
          </w:p>
        </w:tc>
        <w:tc>
          <w:tcPr>
            <w:tcW w:w="7776" w:type="dxa"/>
            <w:shd w:val="clear" w:color="auto" w:fill="F4F7FA"/>
            <w:vAlign w:val="center"/>
          </w:tcPr>
          <w:p w14:paraId="683782A4" w14:textId="77777777" w:rsidR="008C7867" w:rsidRDefault="00000000">
            <w:pPr>
              <w:keepLines/>
              <w:spacing w:after="0"/>
              <w:jc w:val="left"/>
            </w:pPr>
            <w:r>
              <w:rPr>
                <w:sz w:val="20"/>
              </w:rPr>
              <w:t>Gate authority, Privacy Act 2020 principle review, least privilege and retention schedule (Office of the Privacy Commissioner, n.d.)</w:t>
            </w:r>
          </w:p>
        </w:tc>
      </w:tr>
      <w:tr w:rsidR="008C7867" w14:paraId="637A68B7" w14:textId="77777777">
        <w:trPr>
          <w:cantSplit/>
          <w:jc w:val="center"/>
        </w:trPr>
        <w:tc>
          <w:tcPr>
            <w:tcW w:w="2304" w:type="dxa"/>
            <w:shd w:val="clear" w:color="auto" w:fill="FFFFFF"/>
            <w:vAlign w:val="center"/>
          </w:tcPr>
          <w:p w14:paraId="57C5083E" w14:textId="77777777" w:rsidR="008C7867" w:rsidRDefault="00000000">
            <w:pPr>
              <w:keepLines/>
              <w:spacing w:after="0"/>
              <w:jc w:val="left"/>
            </w:pPr>
            <w:r>
              <w:rPr>
                <w:sz w:val="20"/>
              </w:rPr>
              <w:t>Finance</w:t>
            </w:r>
          </w:p>
        </w:tc>
        <w:tc>
          <w:tcPr>
            <w:tcW w:w="1008" w:type="dxa"/>
            <w:shd w:val="clear" w:color="auto" w:fill="FFFFFF"/>
            <w:vAlign w:val="center"/>
          </w:tcPr>
          <w:p w14:paraId="3CDA0F0F" w14:textId="77777777" w:rsidR="008C7867" w:rsidRDefault="00000000">
            <w:pPr>
              <w:keepLines/>
              <w:spacing w:after="0"/>
              <w:jc w:val="center"/>
            </w:pPr>
            <w:r>
              <w:rPr>
                <w:sz w:val="20"/>
              </w:rPr>
              <w:t>Medium</w:t>
            </w:r>
          </w:p>
        </w:tc>
        <w:tc>
          <w:tcPr>
            <w:tcW w:w="2880" w:type="dxa"/>
            <w:shd w:val="clear" w:color="auto" w:fill="FFFFFF"/>
            <w:vAlign w:val="center"/>
          </w:tcPr>
          <w:p w14:paraId="148098CE" w14:textId="77777777" w:rsidR="008C7867" w:rsidRDefault="00000000">
            <w:pPr>
              <w:keepLines/>
              <w:spacing w:after="0"/>
              <w:jc w:val="left"/>
            </w:pPr>
            <w:r>
              <w:rPr>
                <w:sz w:val="20"/>
              </w:rPr>
              <w:t>Optimistic benefit attribution</w:t>
            </w:r>
          </w:p>
        </w:tc>
        <w:tc>
          <w:tcPr>
            <w:tcW w:w="7776" w:type="dxa"/>
            <w:shd w:val="clear" w:color="auto" w:fill="FFFFFF"/>
            <w:vAlign w:val="center"/>
          </w:tcPr>
          <w:p w14:paraId="2472CEF6" w14:textId="77777777" w:rsidR="008C7867" w:rsidRDefault="00000000">
            <w:pPr>
              <w:keepLines/>
              <w:spacing w:after="0"/>
              <w:jc w:val="left"/>
            </w:pPr>
            <w:r>
              <w:rPr>
                <w:sz w:val="20"/>
              </w:rPr>
              <w:t>Approve assumptions and reconcile realised benefits</w:t>
            </w:r>
          </w:p>
        </w:tc>
      </w:tr>
      <w:tr w:rsidR="008C7867" w14:paraId="2A0053A3" w14:textId="77777777">
        <w:trPr>
          <w:cantSplit/>
          <w:jc w:val="center"/>
        </w:trPr>
        <w:tc>
          <w:tcPr>
            <w:tcW w:w="2304" w:type="dxa"/>
            <w:shd w:val="clear" w:color="auto" w:fill="F4F7FA"/>
            <w:vAlign w:val="center"/>
          </w:tcPr>
          <w:p w14:paraId="6A101AE8" w14:textId="77777777" w:rsidR="008C7867" w:rsidRDefault="00000000">
            <w:pPr>
              <w:keepLines/>
              <w:spacing w:after="0"/>
              <w:jc w:val="left"/>
            </w:pPr>
            <w:r>
              <w:rPr>
                <w:sz w:val="20"/>
              </w:rPr>
              <w:t>Executive leadership</w:t>
            </w:r>
          </w:p>
        </w:tc>
        <w:tc>
          <w:tcPr>
            <w:tcW w:w="1008" w:type="dxa"/>
            <w:shd w:val="clear" w:color="auto" w:fill="F4F7FA"/>
            <w:vAlign w:val="center"/>
          </w:tcPr>
          <w:p w14:paraId="06E51BBD" w14:textId="77777777" w:rsidR="008C7867" w:rsidRDefault="00000000">
            <w:pPr>
              <w:keepLines/>
              <w:spacing w:after="0"/>
              <w:jc w:val="center"/>
            </w:pPr>
            <w:r>
              <w:rPr>
                <w:sz w:val="20"/>
              </w:rPr>
              <w:t>Medium</w:t>
            </w:r>
          </w:p>
        </w:tc>
        <w:tc>
          <w:tcPr>
            <w:tcW w:w="2880" w:type="dxa"/>
            <w:shd w:val="clear" w:color="auto" w:fill="F4F7FA"/>
            <w:vAlign w:val="center"/>
          </w:tcPr>
          <w:p w14:paraId="1E65D2E4" w14:textId="77777777" w:rsidR="008C7867" w:rsidRDefault="00000000">
            <w:pPr>
              <w:keepLines/>
              <w:spacing w:after="0"/>
              <w:jc w:val="left"/>
            </w:pPr>
            <w:r>
              <w:rPr>
                <w:sz w:val="20"/>
              </w:rPr>
              <w:t>Momentum versus evidence discipline</w:t>
            </w:r>
          </w:p>
        </w:tc>
        <w:tc>
          <w:tcPr>
            <w:tcW w:w="7776" w:type="dxa"/>
            <w:shd w:val="clear" w:color="auto" w:fill="F4F7FA"/>
            <w:vAlign w:val="center"/>
          </w:tcPr>
          <w:p w14:paraId="43583544" w14:textId="77777777" w:rsidR="008C7867" w:rsidRDefault="00000000">
            <w:pPr>
              <w:keepLines/>
              <w:spacing w:after="0"/>
              <w:jc w:val="left"/>
            </w:pPr>
            <w:r>
              <w:rPr>
                <w:sz w:val="20"/>
              </w:rPr>
              <w:t>One-page gate pack with stop/redesign alternatives</w:t>
            </w:r>
          </w:p>
        </w:tc>
      </w:tr>
    </w:tbl>
    <w:p w14:paraId="69955733" w14:textId="77777777" w:rsidR="008C7867" w:rsidRDefault="008C7867">
      <w:pPr>
        <w:spacing w:after="0" w:line="240" w:lineRule="auto"/>
      </w:pPr>
    </w:p>
    <w:p w14:paraId="213F2834" w14:textId="77777777" w:rsidR="008C7867" w:rsidRDefault="00000000">
      <w:bookmarkStart w:id="96" w:name="src_98"/>
      <w:bookmarkEnd w:id="96"/>
      <w:r>
        <w:t>Communications follow the delivery plan: the W1 charter, W4–7 workshops, W8–11 co-design, W18–20 scenario labs, W21 readiness review and W22–37 learning pulses. Section 11 sets out the handover schedule. In demonstration-led workshops (Mills, 2025, 01:41:12–01:44:48), Hannah and Priya will compare raw information/options with explicit fit/no-change conclusions and reasons. The workshops will test customer choices, help requests and changed eligibility. Each issue will have an owner and be classified as a design, training or scope matter.</w:t>
      </w:r>
    </w:p>
    <w:p w14:paraId="0EF62338" w14:textId="77777777" w:rsidR="008C7867" w:rsidRDefault="00000000">
      <w:bookmarkStart w:id="97" w:name="src_99"/>
      <w:bookmarkEnd w:id="97"/>
      <w:r>
        <w:t>M4 requires accepted results for critical scenarios, exceptions and rollback, with any failed critical case blocking release. Training completion, scenario-pass rates, shared-record use and correction/escalation outcomes will measure readiness and adoption. H1Q will assess the churn effect separately.</w:t>
      </w:r>
    </w:p>
    <w:p w14:paraId="13B1C408" w14:textId="77777777" w:rsidR="008C7867" w:rsidRDefault="00000000">
      <w:pPr>
        <w:pStyle w:val="1"/>
      </w:pPr>
      <w:bookmarkStart w:id="98" w:name="src_100"/>
      <w:bookmarkStart w:id="99" w:name="section_100"/>
      <w:bookmarkEnd w:id="98"/>
      <w:r>
        <w:rPr>
          <w:rFonts w:ascii="Calibri" w:eastAsia="Calibri" w:hAnsi="Calibri" w:cs="Calibri"/>
        </w:rPr>
        <w:lastRenderedPageBreak/>
        <w:t>9. Risk Management</w:t>
      </w:r>
      <w:bookmarkEnd w:id="99"/>
    </w:p>
    <w:p w14:paraId="25BA3296" w14:textId="77777777" w:rsidR="008C7867" w:rsidRDefault="00000000">
      <w:bookmarkStart w:id="100" w:name="src_101"/>
      <w:bookmarkEnd w:id="100"/>
      <w:r>
        <w:t>Scott and Vessey (2002, pp. 75–76) distinguish external business, organisational, information-systems and project risks. A strategic problem may require changes to scope, schedule or teams, and delivery efficiency alone cannot resolve a poor strategic fit. PlanFit applies this reasoning through its mechanism gate, sponsor authority and contingencies across risk levels.</w:t>
      </w:r>
    </w:p>
    <w:p w14:paraId="73336980" w14:textId="77777777" w:rsidR="008C7867" w:rsidRDefault="00000000">
      <w:bookmarkStart w:id="101" w:name="src_102"/>
      <w:bookmarkEnd w:id="101"/>
      <w:r>
        <w:t>The risk register uses Scott and Vessey's multi-level taxonomy and contingency logic. The proposal defines its own 1–5 likelihood/impact scales and red/amber/green (RAG) thresholds. Inherent score = L × I. Red = 15–25 or any severe privacy/security/suitability/causal-integrity event; Amber = 8–14; Green = 1–7. M1 will calibrate the ratings against Spark's risk appetite.</w:t>
      </w:r>
    </w:p>
    <w:p w14:paraId="16633882" w14:textId="77777777" w:rsidR="008C7867" w:rsidRDefault="00000000">
      <w:pPr>
        <w:pStyle w:val="af7"/>
        <w:keepLines/>
      </w:pPr>
      <w:bookmarkStart w:id="102" w:name="src_103"/>
      <w:bookmarkEnd w:id="102"/>
      <w:r>
        <w:t>Table 11. Provisional Scott–Vessey risk register.</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503"/>
        <w:gridCol w:w="1728"/>
        <w:gridCol w:w="2448"/>
        <w:gridCol w:w="2016"/>
        <w:gridCol w:w="2736"/>
        <w:gridCol w:w="2664"/>
        <w:gridCol w:w="1872"/>
      </w:tblGrid>
      <w:tr w:rsidR="008C7867" w14:paraId="2AFC7018" w14:textId="77777777">
        <w:trPr>
          <w:cantSplit/>
          <w:tblHeader/>
          <w:jc w:val="center"/>
        </w:trPr>
        <w:tc>
          <w:tcPr>
            <w:tcW w:w="504" w:type="dxa"/>
            <w:shd w:val="clear" w:color="auto" w:fill="203E54"/>
            <w:vAlign w:val="center"/>
          </w:tcPr>
          <w:p w14:paraId="777B8101" w14:textId="77777777" w:rsidR="008C7867" w:rsidRDefault="00000000">
            <w:pPr>
              <w:keepLines/>
              <w:spacing w:after="0"/>
              <w:jc w:val="center"/>
            </w:pPr>
            <w:r>
              <w:rPr>
                <w:b/>
                <w:color w:val="FFFFFF"/>
                <w:sz w:val="20"/>
              </w:rPr>
              <w:t>ID</w:t>
            </w:r>
          </w:p>
        </w:tc>
        <w:tc>
          <w:tcPr>
            <w:tcW w:w="1728" w:type="dxa"/>
            <w:shd w:val="clear" w:color="auto" w:fill="203E54"/>
            <w:vAlign w:val="center"/>
          </w:tcPr>
          <w:p w14:paraId="581102E4" w14:textId="77777777" w:rsidR="008C7867" w:rsidRDefault="00000000">
            <w:pPr>
              <w:keepLines/>
              <w:spacing w:after="0"/>
              <w:jc w:val="center"/>
            </w:pPr>
            <w:r>
              <w:rPr>
                <w:b/>
                <w:color w:val="FFFFFF"/>
                <w:sz w:val="20"/>
              </w:rPr>
              <w:t>Scott–Vessey level/type</w:t>
            </w:r>
          </w:p>
        </w:tc>
        <w:tc>
          <w:tcPr>
            <w:tcW w:w="2448" w:type="dxa"/>
            <w:shd w:val="clear" w:color="auto" w:fill="203E54"/>
            <w:vAlign w:val="center"/>
          </w:tcPr>
          <w:p w14:paraId="1FA8C484" w14:textId="77777777" w:rsidR="008C7867" w:rsidRDefault="00000000">
            <w:pPr>
              <w:keepLines/>
              <w:spacing w:after="0"/>
              <w:jc w:val="left"/>
            </w:pPr>
            <w:r>
              <w:rPr>
                <w:b/>
                <w:color w:val="FFFFFF"/>
                <w:sz w:val="20"/>
              </w:rPr>
              <w:t>Risk</w:t>
            </w:r>
          </w:p>
        </w:tc>
        <w:tc>
          <w:tcPr>
            <w:tcW w:w="2016" w:type="dxa"/>
            <w:shd w:val="clear" w:color="auto" w:fill="203E54"/>
            <w:vAlign w:val="center"/>
          </w:tcPr>
          <w:p w14:paraId="2887ADB5" w14:textId="77777777" w:rsidR="008C7867" w:rsidRDefault="00000000">
            <w:pPr>
              <w:keepLines/>
              <w:spacing w:after="0"/>
              <w:jc w:val="left"/>
            </w:pPr>
            <w:r>
              <w:rPr>
                <w:b/>
                <w:color w:val="FFFFFF"/>
                <w:sz w:val="20"/>
              </w:rPr>
              <w:t>L×I / RAG rationale</w:t>
            </w:r>
          </w:p>
        </w:tc>
        <w:tc>
          <w:tcPr>
            <w:tcW w:w="2736" w:type="dxa"/>
            <w:shd w:val="clear" w:color="auto" w:fill="203E54"/>
            <w:vAlign w:val="center"/>
          </w:tcPr>
          <w:p w14:paraId="781FC39B" w14:textId="77777777" w:rsidR="008C7867" w:rsidRDefault="00000000">
            <w:pPr>
              <w:keepLines/>
              <w:spacing w:after="0"/>
              <w:jc w:val="left"/>
            </w:pPr>
            <w:r>
              <w:rPr>
                <w:b/>
                <w:color w:val="FFFFFF"/>
                <w:sz w:val="20"/>
              </w:rPr>
              <w:t>Mitigation</w:t>
            </w:r>
          </w:p>
        </w:tc>
        <w:tc>
          <w:tcPr>
            <w:tcW w:w="2664" w:type="dxa"/>
            <w:shd w:val="clear" w:color="auto" w:fill="203E54"/>
            <w:vAlign w:val="center"/>
          </w:tcPr>
          <w:p w14:paraId="759FFCC1" w14:textId="77777777" w:rsidR="008C7867" w:rsidRDefault="00000000">
            <w:pPr>
              <w:keepLines/>
              <w:spacing w:after="0"/>
              <w:jc w:val="left"/>
            </w:pPr>
            <w:r>
              <w:rPr>
                <w:b/>
                <w:color w:val="FFFFFF"/>
                <w:sz w:val="20"/>
              </w:rPr>
              <w:t>Trigger/contingency</w:t>
            </w:r>
          </w:p>
        </w:tc>
        <w:tc>
          <w:tcPr>
            <w:tcW w:w="1872" w:type="dxa"/>
            <w:shd w:val="clear" w:color="auto" w:fill="203E54"/>
            <w:vAlign w:val="center"/>
          </w:tcPr>
          <w:p w14:paraId="15B06416" w14:textId="77777777" w:rsidR="008C7867" w:rsidRDefault="00000000">
            <w:pPr>
              <w:keepLines/>
              <w:spacing w:after="0"/>
              <w:jc w:val="left"/>
            </w:pPr>
            <w:r>
              <w:rPr>
                <w:b/>
                <w:color w:val="FFFFFF"/>
                <w:sz w:val="20"/>
              </w:rPr>
              <w:t>Owner</w:t>
            </w:r>
          </w:p>
        </w:tc>
      </w:tr>
      <w:tr w:rsidR="008C7867" w14:paraId="447F69AA" w14:textId="77777777">
        <w:trPr>
          <w:cantSplit/>
          <w:jc w:val="center"/>
        </w:trPr>
        <w:tc>
          <w:tcPr>
            <w:tcW w:w="504" w:type="dxa"/>
            <w:shd w:val="clear" w:color="auto" w:fill="FFFFFF"/>
            <w:vAlign w:val="center"/>
          </w:tcPr>
          <w:p w14:paraId="316502DD" w14:textId="77777777" w:rsidR="008C7867" w:rsidRDefault="00000000">
            <w:pPr>
              <w:keepLines/>
              <w:spacing w:after="0"/>
              <w:jc w:val="center"/>
            </w:pPr>
            <w:r>
              <w:rPr>
                <w:sz w:val="20"/>
              </w:rPr>
              <w:t>R1</w:t>
            </w:r>
          </w:p>
        </w:tc>
        <w:tc>
          <w:tcPr>
            <w:tcW w:w="1728" w:type="dxa"/>
            <w:shd w:val="clear" w:color="auto" w:fill="FFFFFF"/>
            <w:vAlign w:val="center"/>
          </w:tcPr>
          <w:p w14:paraId="0B2BB054" w14:textId="77777777" w:rsidR="008C7867" w:rsidRDefault="00000000">
            <w:pPr>
              <w:keepLines/>
              <w:spacing w:after="0"/>
              <w:jc w:val="center"/>
            </w:pPr>
            <w:r>
              <w:rPr>
                <w:sz w:val="20"/>
              </w:rPr>
              <w:t>Organisational strategy</w:t>
            </w:r>
          </w:p>
        </w:tc>
        <w:tc>
          <w:tcPr>
            <w:tcW w:w="2448" w:type="dxa"/>
            <w:shd w:val="clear" w:color="auto" w:fill="FFFFFF"/>
            <w:vAlign w:val="center"/>
          </w:tcPr>
          <w:p w14:paraId="26184A67" w14:textId="77777777" w:rsidR="008C7867" w:rsidRDefault="00000000">
            <w:pPr>
              <w:keepLines/>
              <w:spacing w:after="0"/>
              <w:jc w:val="left"/>
            </w:pPr>
            <w:r>
              <w:rPr>
                <w:sz w:val="20"/>
              </w:rPr>
              <w:t>PlanFit does not fit the validated customer problem; H1M/H1Q unsupported</w:t>
            </w:r>
          </w:p>
        </w:tc>
        <w:tc>
          <w:tcPr>
            <w:tcW w:w="2016" w:type="dxa"/>
            <w:shd w:val="clear" w:color="auto" w:fill="FFFFFF"/>
            <w:vAlign w:val="center"/>
          </w:tcPr>
          <w:p w14:paraId="0CEB1AA0" w14:textId="77777777" w:rsidR="008C7867" w:rsidRDefault="00000000">
            <w:pPr>
              <w:keepLines/>
              <w:spacing w:after="0"/>
              <w:jc w:val="left"/>
            </w:pPr>
            <w:r>
              <w:rPr>
                <w:sz w:val="20"/>
              </w:rPr>
              <w:t xml:space="preserve">3×5=15 </w:t>
            </w:r>
            <w:r>
              <w:rPr>
                <w:b/>
                <w:sz w:val="20"/>
              </w:rPr>
              <w:t>Red</w:t>
            </w:r>
            <w:r>
              <w:rPr>
                <w:sz w:val="20"/>
              </w:rPr>
              <w:t>: mechanism is unresolved and full investment would be material</w:t>
            </w:r>
          </w:p>
        </w:tc>
        <w:tc>
          <w:tcPr>
            <w:tcW w:w="2736" w:type="dxa"/>
            <w:shd w:val="clear" w:color="auto" w:fill="FFFFFF"/>
            <w:vAlign w:val="center"/>
          </w:tcPr>
          <w:p w14:paraId="3269315C" w14:textId="77777777" w:rsidR="008C7867" w:rsidRDefault="00000000">
            <w:pPr>
              <w:keepLines/>
              <w:spacing w:after="0"/>
              <w:jc w:val="left"/>
            </w:pPr>
            <w:r>
              <w:rPr>
                <w:sz w:val="20"/>
              </w:rPr>
              <w:t>Pre-engagement authentic H1M decision; Spark concept challenge; equivalent H1Q design; stop rule</w:t>
            </w:r>
          </w:p>
        </w:tc>
        <w:tc>
          <w:tcPr>
            <w:tcW w:w="2664" w:type="dxa"/>
            <w:shd w:val="clear" w:color="auto" w:fill="FFFFFF"/>
            <w:vAlign w:val="center"/>
          </w:tcPr>
          <w:p w14:paraId="089769F8" w14:textId="77777777" w:rsidR="008C7867" w:rsidRDefault="00000000">
            <w:pPr>
              <w:keepLines/>
              <w:spacing w:after="0"/>
              <w:jc w:val="left"/>
            </w:pPr>
            <w:r>
              <w:rPr>
                <w:sz w:val="20"/>
              </w:rPr>
              <w:t>Unsupported mechanism/effect → stop or promote another branch</w:t>
            </w:r>
          </w:p>
        </w:tc>
        <w:tc>
          <w:tcPr>
            <w:tcW w:w="1872" w:type="dxa"/>
            <w:shd w:val="clear" w:color="auto" w:fill="FFFFFF"/>
            <w:vAlign w:val="center"/>
          </w:tcPr>
          <w:p w14:paraId="33C916E0" w14:textId="77777777" w:rsidR="008C7867" w:rsidRDefault="00000000">
            <w:pPr>
              <w:keepLines/>
              <w:spacing w:after="0"/>
              <w:jc w:val="left"/>
            </w:pPr>
            <w:r>
              <w:rPr>
                <w:sz w:val="20"/>
              </w:rPr>
              <w:t>Sponsor/process owner</w:t>
            </w:r>
          </w:p>
        </w:tc>
      </w:tr>
      <w:tr w:rsidR="008C7867" w14:paraId="523EBACD" w14:textId="77777777">
        <w:trPr>
          <w:cantSplit/>
          <w:jc w:val="center"/>
        </w:trPr>
        <w:tc>
          <w:tcPr>
            <w:tcW w:w="504" w:type="dxa"/>
            <w:shd w:val="clear" w:color="auto" w:fill="F4F7FA"/>
            <w:vAlign w:val="center"/>
          </w:tcPr>
          <w:p w14:paraId="670573E0" w14:textId="77777777" w:rsidR="008C7867" w:rsidRDefault="00000000">
            <w:pPr>
              <w:keepLines/>
              <w:spacing w:after="0"/>
              <w:jc w:val="center"/>
            </w:pPr>
            <w:r>
              <w:rPr>
                <w:sz w:val="20"/>
              </w:rPr>
              <w:t>R2</w:t>
            </w:r>
          </w:p>
        </w:tc>
        <w:tc>
          <w:tcPr>
            <w:tcW w:w="1728" w:type="dxa"/>
            <w:shd w:val="clear" w:color="auto" w:fill="F4F7FA"/>
            <w:vAlign w:val="center"/>
          </w:tcPr>
          <w:p w14:paraId="573B3F66" w14:textId="77777777" w:rsidR="008C7867" w:rsidRDefault="00000000">
            <w:pPr>
              <w:keepLines/>
              <w:spacing w:after="0"/>
              <w:jc w:val="center"/>
            </w:pPr>
            <w:r>
              <w:rPr>
                <w:sz w:val="20"/>
              </w:rPr>
              <w:t>Organisational culture</w:t>
            </w:r>
          </w:p>
        </w:tc>
        <w:tc>
          <w:tcPr>
            <w:tcW w:w="2448" w:type="dxa"/>
            <w:shd w:val="clear" w:color="auto" w:fill="F4F7FA"/>
            <w:vAlign w:val="center"/>
          </w:tcPr>
          <w:p w14:paraId="16FC22E5" w14:textId="77777777" w:rsidR="008C7867" w:rsidRDefault="00000000">
            <w:pPr>
              <w:keepLines/>
              <w:spacing w:after="0"/>
              <w:jc w:val="left"/>
            </w:pPr>
            <w:r>
              <w:rPr>
                <w:sz w:val="20"/>
              </w:rPr>
              <w:t>Commercial pressure turns non-upsell fit guidance into upsell</w:t>
            </w:r>
          </w:p>
        </w:tc>
        <w:tc>
          <w:tcPr>
            <w:tcW w:w="2016" w:type="dxa"/>
            <w:shd w:val="clear" w:color="auto" w:fill="F4F7FA"/>
            <w:vAlign w:val="center"/>
          </w:tcPr>
          <w:p w14:paraId="61D361D0" w14:textId="77777777" w:rsidR="008C7867" w:rsidRDefault="00000000">
            <w:pPr>
              <w:keepLines/>
              <w:spacing w:after="0"/>
              <w:jc w:val="left"/>
            </w:pPr>
            <w:r>
              <w:rPr>
                <w:sz w:val="20"/>
              </w:rPr>
              <w:t xml:space="preserve">3×5=15 </w:t>
            </w:r>
            <w:r>
              <w:rPr>
                <w:b/>
                <w:sz w:val="20"/>
              </w:rPr>
              <w:t>Red</w:t>
            </w:r>
            <w:r>
              <w:rPr>
                <w:sz w:val="20"/>
              </w:rPr>
              <w:t>: plausible incentive pressure could severely damage trust</w:t>
            </w:r>
          </w:p>
        </w:tc>
        <w:tc>
          <w:tcPr>
            <w:tcW w:w="2736" w:type="dxa"/>
            <w:shd w:val="clear" w:color="auto" w:fill="F4F7FA"/>
            <w:vAlign w:val="center"/>
          </w:tcPr>
          <w:p w14:paraId="055C525D" w14:textId="77777777" w:rsidR="008C7867" w:rsidRDefault="00000000">
            <w:pPr>
              <w:keepLines/>
              <w:spacing w:after="0"/>
              <w:jc w:val="left"/>
            </w:pPr>
            <w:r>
              <w:rPr>
                <w:sz w:val="20"/>
              </w:rPr>
              <w:t>Keep-current/decline/defer; no acceptance-linked staff incentives or rule optimisation; contribution and complaint/suitability guardrails; veto</w:t>
            </w:r>
          </w:p>
        </w:tc>
        <w:tc>
          <w:tcPr>
            <w:tcW w:w="2664" w:type="dxa"/>
            <w:shd w:val="clear" w:color="auto" w:fill="F4F7FA"/>
            <w:vAlign w:val="center"/>
          </w:tcPr>
          <w:p w14:paraId="41D07F8B" w14:textId="77777777" w:rsidR="008C7867" w:rsidRDefault="00000000">
            <w:pPr>
              <w:keepLines/>
              <w:spacing w:after="0"/>
              <w:jc w:val="left"/>
            </w:pPr>
            <w:r>
              <w:rPr>
                <w:sz w:val="20"/>
              </w:rPr>
              <w:t>Bias/reversal threshold → pause and review rules</w:t>
            </w:r>
          </w:p>
        </w:tc>
        <w:tc>
          <w:tcPr>
            <w:tcW w:w="1872" w:type="dxa"/>
            <w:shd w:val="clear" w:color="auto" w:fill="F4F7FA"/>
            <w:vAlign w:val="center"/>
          </w:tcPr>
          <w:p w14:paraId="76B9D574" w14:textId="77777777" w:rsidR="008C7867" w:rsidRDefault="00000000">
            <w:pPr>
              <w:keepLines/>
              <w:spacing w:after="0"/>
              <w:jc w:val="left"/>
            </w:pPr>
            <w:r>
              <w:rPr>
                <w:sz w:val="20"/>
              </w:rPr>
              <w:t>Process/privacy owners</w:t>
            </w:r>
          </w:p>
        </w:tc>
      </w:tr>
      <w:tr w:rsidR="008C7867" w14:paraId="0DE88081" w14:textId="77777777">
        <w:trPr>
          <w:cantSplit/>
          <w:jc w:val="center"/>
        </w:trPr>
        <w:tc>
          <w:tcPr>
            <w:tcW w:w="504" w:type="dxa"/>
            <w:shd w:val="clear" w:color="auto" w:fill="FFFFFF"/>
            <w:vAlign w:val="center"/>
          </w:tcPr>
          <w:p w14:paraId="4B912775" w14:textId="77777777" w:rsidR="008C7867" w:rsidRDefault="00000000">
            <w:pPr>
              <w:keepLines/>
              <w:spacing w:after="0"/>
              <w:jc w:val="center"/>
            </w:pPr>
            <w:r>
              <w:rPr>
                <w:sz w:val="20"/>
              </w:rPr>
              <w:lastRenderedPageBreak/>
              <w:t>R3</w:t>
            </w:r>
          </w:p>
        </w:tc>
        <w:tc>
          <w:tcPr>
            <w:tcW w:w="1728" w:type="dxa"/>
            <w:shd w:val="clear" w:color="auto" w:fill="FFFFFF"/>
            <w:vAlign w:val="center"/>
          </w:tcPr>
          <w:p w14:paraId="1AA39D4E" w14:textId="77777777" w:rsidR="008C7867" w:rsidRDefault="00000000">
            <w:pPr>
              <w:keepLines/>
              <w:spacing w:after="0"/>
              <w:jc w:val="center"/>
            </w:pPr>
            <w:r>
              <w:rPr>
                <w:sz w:val="20"/>
              </w:rPr>
              <w:t>Organisational change</w:t>
            </w:r>
          </w:p>
        </w:tc>
        <w:tc>
          <w:tcPr>
            <w:tcW w:w="2448" w:type="dxa"/>
            <w:shd w:val="clear" w:color="auto" w:fill="FFFFFF"/>
            <w:vAlign w:val="center"/>
          </w:tcPr>
          <w:p w14:paraId="11D67F19" w14:textId="77777777" w:rsidR="008C7867" w:rsidRDefault="00000000">
            <w:pPr>
              <w:keepLines/>
              <w:spacing w:after="0"/>
              <w:jc w:val="left"/>
            </w:pPr>
            <w:r>
              <w:rPr>
                <w:sz w:val="20"/>
              </w:rPr>
              <w:t>Product/frontline teams do not adopt record, exception or KPI discipline</w:t>
            </w:r>
          </w:p>
        </w:tc>
        <w:tc>
          <w:tcPr>
            <w:tcW w:w="2016" w:type="dxa"/>
            <w:shd w:val="clear" w:color="auto" w:fill="FFFFFF"/>
            <w:vAlign w:val="center"/>
          </w:tcPr>
          <w:p w14:paraId="6CD699AD" w14:textId="77777777" w:rsidR="008C7867" w:rsidRDefault="00000000">
            <w:pPr>
              <w:keepLines/>
              <w:spacing w:after="0"/>
              <w:jc w:val="left"/>
            </w:pPr>
            <w:r>
              <w:rPr>
                <w:sz w:val="20"/>
              </w:rPr>
              <w:t xml:space="preserve">3×4=12 </w:t>
            </w:r>
            <w:r>
              <w:rPr>
                <w:b/>
                <w:sz w:val="20"/>
              </w:rPr>
              <w:t>Amber</w:t>
            </w:r>
            <w:r>
              <w:rPr>
                <w:sz w:val="20"/>
              </w:rPr>
              <w:t>: adoption friction is plausible but reversible by wave</w:t>
            </w:r>
          </w:p>
        </w:tc>
        <w:tc>
          <w:tcPr>
            <w:tcW w:w="2736" w:type="dxa"/>
            <w:shd w:val="clear" w:color="auto" w:fill="FFFFFF"/>
            <w:vAlign w:val="center"/>
          </w:tcPr>
          <w:p w14:paraId="7FD27981" w14:textId="77777777" w:rsidR="008C7867" w:rsidRDefault="00000000">
            <w:pPr>
              <w:keepLines/>
              <w:spacing w:after="0"/>
              <w:jc w:val="left"/>
            </w:pPr>
            <w:r>
              <w:rPr>
                <w:sz w:val="20"/>
              </w:rPr>
              <w:t>Co-design, role clarity, scenario training and adoption dashboard</w:t>
            </w:r>
          </w:p>
        </w:tc>
        <w:tc>
          <w:tcPr>
            <w:tcW w:w="2664" w:type="dxa"/>
            <w:shd w:val="clear" w:color="auto" w:fill="FFFFFF"/>
            <w:vAlign w:val="center"/>
          </w:tcPr>
          <w:p w14:paraId="488C4D36" w14:textId="77777777" w:rsidR="008C7867" w:rsidRDefault="00000000">
            <w:pPr>
              <w:keepLines/>
              <w:spacing w:after="0"/>
              <w:jc w:val="left"/>
            </w:pPr>
            <w:r>
              <w:rPr>
                <w:sz w:val="20"/>
              </w:rPr>
              <w:t>Low pass/use → targeted retraining or narrower scope</w:t>
            </w:r>
          </w:p>
        </w:tc>
        <w:tc>
          <w:tcPr>
            <w:tcW w:w="1872" w:type="dxa"/>
            <w:shd w:val="clear" w:color="auto" w:fill="FFFFFF"/>
            <w:vAlign w:val="center"/>
          </w:tcPr>
          <w:p w14:paraId="497AFA7E" w14:textId="77777777" w:rsidR="008C7867" w:rsidRDefault="00000000">
            <w:pPr>
              <w:keepLines/>
              <w:spacing w:after="0"/>
              <w:jc w:val="left"/>
            </w:pPr>
            <w:r>
              <w:rPr>
                <w:sz w:val="20"/>
              </w:rPr>
              <w:t>Change/product owners</w:t>
            </w:r>
          </w:p>
        </w:tc>
      </w:tr>
      <w:tr w:rsidR="008C7867" w14:paraId="7BDC358A" w14:textId="77777777">
        <w:trPr>
          <w:cantSplit/>
          <w:jc w:val="center"/>
        </w:trPr>
        <w:tc>
          <w:tcPr>
            <w:tcW w:w="504" w:type="dxa"/>
            <w:shd w:val="clear" w:color="auto" w:fill="F4F7FA"/>
            <w:vAlign w:val="center"/>
          </w:tcPr>
          <w:p w14:paraId="2B968857" w14:textId="77777777" w:rsidR="008C7867" w:rsidRDefault="00000000">
            <w:pPr>
              <w:keepLines/>
              <w:spacing w:after="0"/>
              <w:jc w:val="center"/>
            </w:pPr>
            <w:r>
              <w:rPr>
                <w:sz w:val="20"/>
              </w:rPr>
              <w:t>R4</w:t>
            </w:r>
          </w:p>
        </w:tc>
        <w:tc>
          <w:tcPr>
            <w:tcW w:w="1728" w:type="dxa"/>
            <w:shd w:val="clear" w:color="auto" w:fill="F4F7FA"/>
            <w:vAlign w:val="center"/>
          </w:tcPr>
          <w:p w14:paraId="48F94347" w14:textId="77777777" w:rsidR="008C7867" w:rsidRDefault="00000000">
            <w:pPr>
              <w:keepLines/>
              <w:spacing w:after="0"/>
              <w:jc w:val="center"/>
            </w:pPr>
            <w:r>
              <w:rPr>
                <w:sz w:val="20"/>
              </w:rPr>
              <w:t>IS/data</w:t>
            </w:r>
          </w:p>
        </w:tc>
        <w:tc>
          <w:tcPr>
            <w:tcW w:w="2448" w:type="dxa"/>
            <w:shd w:val="clear" w:color="auto" w:fill="F4F7FA"/>
            <w:vAlign w:val="center"/>
          </w:tcPr>
          <w:p w14:paraId="1D96D42F" w14:textId="77777777" w:rsidR="008C7867" w:rsidRDefault="00000000">
            <w:pPr>
              <w:keepLines/>
              <w:spacing w:after="0"/>
              <w:jc w:val="left"/>
            </w:pPr>
            <w:r>
              <w:rPr>
                <w:sz w:val="20"/>
              </w:rPr>
              <w:t>Missing assignment, exposure, reason or churn data invalidates analysis</w:t>
            </w:r>
          </w:p>
        </w:tc>
        <w:tc>
          <w:tcPr>
            <w:tcW w:w="2016" w:type="dxa"/>
            <w:shd w:val="clear" w:color="auto" w:fill="F4F7FA"/>
            <w:vAlign w:val="center"/>
          </w:tcPr>
          <w:p w14:paraId="3E56DD4D" w14:textId="77777777" w:rsidR="008C7867" w:rsidRDefault="00000000">
            <w:pPr>
              <w:keepLines/>
              <w:spacing w:after="0"/>
              <w:jc w:val="left"/>
            </w:pPr>
            <w:r>
              <w:rPr>
                <w:sz w:val="20"/>
              </w:rPr>
              <w:t xml:space="preserve">4×4=16 </w:t>
            </w:r>
            <w:r>
              <w:rPr>
                <w:b/>
                <w:sz w:val="20"/>
              </w:rPr>
              <w:t>Red</w:t>
            </w:r>
            <w:r>
              <w:rPr>
                <w:sz w:val="20"/>
              </w:rPr>
              <w:t>: baselines are absent and failure would invalidate H1Q</w:t>
            </w:r>
          </w:p>
        </w:tc>
        <w:tc>
          <w:tcPr>
            <w:tcW w:w="2736" w:type="dxa"/>
            <w:shd w:val="clear" w:color="auto" w:fill="F4F7FA"/>
            <w:vAlign w:val="center"/>
          </w:tcPr>
          <w:p w14:paraId="25749EBA" w14:textId="77777777" w:rsidR="008C7867" w:rsidRDefault="00000000">
            <w:pPr>
              <w:keepLines/>
              <w:spacing w:after="0"/>
              <w:jc w:val="left"/>
            </w:pPr>
            <w:r>
              <w:rPr>
                <w:sz w:val="20"/>
              </w:rPr>
              <w:t>Data contract, reconciliation, missingness gate and blind coding where feasible</w:t>
            </w:r>
          </w:p>
        </w:tc>
        <w:tc>
          <w:tcPr>
            <w:tcW w:w="2664" w:type="dxa"/>
            <w:shd w:val="clear" w:color="auto" w:fill="F4F7FA"/>
            <w:vAlign w:val="center"/>
          </w:tcPr>
          <w:p w14:paraId="05FA118D" w14:textId="77777777" w:rsidR="008C7867" w:rsidRDefault="00000000">
            <w:pPr>
              <w:keepLines/>
              <w:spacing w:after="0"/>
              <w:jc w:val="left"/>
            </w:pPr>
            <w:r>
              <w:rPr>
                <w:sz w:val="20"/>
              </w:rPr>
              <w:t>Gate failure → repair instrumentation and extend pilot</w:t>
            </w:r>
          </w:p>
        </w:tc>
        <w:tc>
          <w:tcPr>
            <w:tcW w:w="1872" w:type="dxa"/>
            <w:shd w:val="clear" w:color="auto" w:fill="F4F7FA"/>
            <w:vAlign w:val="center"/>
          </w:tcPr>
          <w:p w14:paraId="658008BD" w14:textId="77777777" w:rsidR="008C7867" w:rsidRDefault="00000000">
            <w:pPr>
              <w:keepLines/>
              <w:spacing w:after="0"/>
              <w:jc w:val="left"/>
            </w:pPr>
            <w:r>
              <w:rPr>
                <w:sz w:val="20"/>
              </w:rPr>
              <w:t>Data owner</w:t>
            </w:r>
          </w:p>
        </w:tc>
      </w:tr>
      <w:tr w:rsidR="008C7867" w14:paraId="185C45ED" w14:textId="77777777">
        <w:trPr>
          <w:cantSplit/>
          <w:jc w:val="center"/>
        </w:trPr>
        <w:tc>
          <w:tcPr>
            <w:tcW w:w="504" w:type="dxa"/>
            <w:shd w:val="clear" w:color="auto" w:fill="FFFFFF"/>
            <w:vAlign w:val="center"/>
          </w:tcPr>
          <w:p w14:paraId="49FEEB24" w14:textId="77777777" w:rsidR="008C7867" w:rsidRDefault="00000000">
            <w:pPr>
              <w:keepLines/>
              <w:spacing w:after="0"/>
              <w:jc w:val="center"/>
            </w:pPr>
            <w:r>
              <w:rPr>
                <w:sz w:val="20"/>
              </w:rPr>
              <w:t>R5</w:t>
            </w:r>
          </w:p>
        </w:tc>
        <w:tc>
          <w:tcPr>
            <w:tcW w:w="1728" w:type="dxa"/>
            <w:shd w:val="clear" w:color="auto" w:fill="FFFFFF"/>
            <w:vAlign w:val="center"/>
          </w:tcPr>
          <w:p w14:paraId="538F8F3B" w14:textId="77777777" w:rsidR="008C7867" w:rsidRDefault="00000000">
            <w:pPr>
              <w:keepLines/>
              <w:spacing w:after="0"/>
              <w:jc w:val="center"/>
            </w:pPr>
            <w:r>
              <w:rPr>
                <w:sz w:val="20"/>
              </w:rPr>
              <w:t>IS/package fit</w:t>
            </w:r>
          </w:p>
        </w:tc>
        <w:tc>
          <w:tcPr>
            <w:tcW w:w="2448" w:type="dxa"/>
            <w:shd w:val="clear" w:color="auto" w:fill="FFFFFF"/>
            <w:vAlign w:val="center"/>
          </w:tcPr>
          <w:p w14:paraId="4576AB64" w14:textId="77777777" w:rsidR="008C7867" w:rsidRDefault="00000000">
            <w:pPr>
              <w:keepLines/>
              <w:spacing w:after="0"/>
              <w:jc w:val="left"/>
            </w:pPr>
            <w:r>
              <w:rPr>
                <w:sz w:val="20"/>
              </w:rPr>
              <w:t>Rule produces inaccurate or unsuitable conclusion</w:t>
            </w:r>
          </w:p>
        </w:tc>
        <w:tc>
          <w:tcPr>
            <w:tcW w:w="2016" w:type="dxa"/>
            <w:shd w:val="clear" w:color="auto" w:fill="FFFFFF"/>
            <w:vAlign w:val="center"/>
          </w:tcPr>
          <w:p w14:paraId="7499F6D0" w14:textId="77777777" w:rsidR="008C7867" w:rsidRDefault="00000000">
            <w:pPr>
              <w:keepLines/>
              <w:spacing w:after="0"/>
              <w:jc w:val="left"/>
            </w:pPr>
            <w:r>
              <w:rPr>
                <w:sz w:val="20"/>
              </w:rPr>
              <w:t xml:space="preserve">3×5=15 </w:t>
            </w:r>
            <w:r>
              <w:rPr>
                <w:b/>
                <w:sz w:val="20"/>
              </w:rPr>
              <w:t>Red</w:t>
            </w:r>
            <w:r>
              <w:rPr>
                <w:sz w:val="20"/>
              </w:rPr>
              <w:t>: unvalidated rules can directly create serious customer harm</w:t>
            </w:r>
          </w:p>
        </w:tc>
        <w:tc>
          <w:tcPr>
            <w:tcW w:w="2736" w:type="dxa"/>
            <w:shd w:val="clear" w:color="auto" w:fill="FFFFFF"/>
            <w:vAlign w:val="center"/>
          </w:tcPr>
          <w:p w14:paraId="519E8172" w14:textId="77777777" w:rsidR="008C7867" w:rsidRDefault="00000000">
            <w:pPr>
              <w:keepLines/>
              <w:spacing w:after="0"/>
              <w:jc w:val="left"/>
            </w:pPr>
            <w:r>
              <w:rPr>
                <w:sz w:val="20"/>
              </w:rPr>
              <w:t>Deterministic versioning, correction, UAT, human exception and suitability tests</w:t>
            </w:r>
          </w:p>
        </w:tc>
        <w:tc>
          <w:tcPr>
            <w:tcW w:w="2664" w:type="dxa"/>
            <w:shd w:val="clear" w:color="auto" w:fill="FFFFFF"/>
            <w:vAlign w:val="center"/>
          </w:tcPr>
          <w:p w14:paraId="48D8E43B" w14:textId="77777777" w:rsidR="008C7867" w:rsidRDefault="00000000">
            <w:pPr>
              <w:keepLines/>
              <w:spacing w:after="0"/>
              <w:jc w:val="left"/>
            </w:pPr>
            <w:r>
              <w:rPr>
                <w:sz w:val="20"/>
              </w:rPr>
              <w:t>Severe wrong-plan case → disable rule; remediate customers</w:t>
            </w:r>
          </w:p>
        </w:tc>
        <w:tc>
          <w:tcPr>
            <w:tcW w:w="1872" w:type="dxa"/>
            <w:shd w:val="clear" w:color="auto" w:fill="FFFFFF"/>
            <w:vAlign w:val="center"/>
          </w:tcPr>
          <w:p w14:paraId="43B881E7" w14:textId="77777777" w:rsidR="008C7867" w:rsidRDefault="00000000">
            <w:pPr>
              <w:keepLines/>
              <w:spacing w:after="0"/>
              <w:jc w:val="left"/>
            </w:pPr>
            <w:r>
              <w:rPr>
                <w:sz w:val="20"/>
              </w:rPr>
              <w:t>Product/control owner</w:t>
            </w:r>
          </w:p>
        </w:tc>
      </w:tr>
      <w:tr w:rsidR="008C7867" w14:paraId="45380677" w14:textId="77777777">
        <w:trPr>
          <w:cantSplit/>
          <w:jc w:val="center"/>
        </w:trPr>
        <w:tc>
          <w:tcPr>
            <w:tcW w:w="504" w:type="dxa"/>
            <w:shd w:val="clear" w:color="auto" w:fill="F4F7FA"/>
            <w:vAlign w:val="center"/>
          </w:tcPr>
          <w:p w14:paraId="26F341C2" w14:textId="77777777" w:rsidR="008C7867" w:rsidRDefault="00000000">
            <w:pPr>
              <w:keepLines/>
              <w:spacing w:after="0"/>
              <w:jc w:val="center"/>
            </w:pPr>
            <w:r>
              <w:rPr>
                <w:sz w:val="20"/>
              </w:rPr>
              <w:t>R6</w:t>
            </w:r>
          </w:p>
        </w:tc>
        <w:tc>
          <w:tcPr>
            <w:tcW w:w="1728" w:type="dxa"/>
            <w:shd w:val="clear" w:color="auto" w:fill="F4F7FA"/>
            <w:vAlign w:val="center"/>
          </w:tcPr>
          <w:p w14:paraId="5D2E6CD7" w14:textId="77777777" w:rsidR="008C7867" w:rsidRDefault="00000000">
            <w:pPr>
              <w:keepLines/>
              <w:spacing w:after="0"/>
              <w:jc w:val="center"/>
            </w:pPr>
            <w:r>
              <w:rPr>
                <w:sz w:val="20"/>
              </w:rPr>
              <w:t>IS/interfaces</w:t>
            </w:r>
          </w:p>
        </w:tc>
        <w:tc>
          <w:tcPr>
            <w:tcW w:w="2448" w:type="dxa"/>
            <w:shd w:val="clear" w:color="auto" w:fill="F4F7FA"/>
            <w:vAlign w:val="center"/>
          </w:tcPr>
          <w:p w14:paraId="59126B3E" w14:textId="77777777" w:rsidR="008C7867" w:rsidRDefault="00000000">
            <w:pPr>
              <w:keepLines/>
              <w:spacing w:after="0"/>
              <w:jc w:val="left"/>
            </w:pPr>
            <w:r>
              <w:rPr>
                <w:sz w:val="20"/>
              </w:rPr>
              <w:t>MySpark/CRM/billing hand-off creates duplicate, delayed or incorrect fulfilment</w:t>
            </w:r>
          </w:p>
        </w:tc>
        <w:tc>
          <w:tcPr>
            <w:tcW w:w="2016" w:type="dxa"/>
            <w:shd w:val="clear" w:color="auto" w:fill="F4F7FA"/>
            <w:vAlign w:val="center"/>
          </w:tcPr>
          <w:p w14:paraId="32A8FC05" w14:textId="77777777" w:rsidR="008C7867" w:rsidRDefault="00000000">
            <w:pPr>
              <w:keepLines/>
              <w:spacing w:after="0"/>
              <w:jc w:val="left"/>
            </w:pPr>
            <w:r>
              <w:rPr>
                <w:sz w:val="20"/>
              </w:rPr>
              <w:t xml:space="preserve">3×5=15 </w:t>
            </w:r>
            <w:r>
              <w:rPr>
                <w:b/>
                <w:sz w:val="20"/>
              </w:rPr>
              <w:t>Red</w:t>
            </w:r>
            <w:r>
              <w:rPr>
                <w:sz w:val="20"/>
              </w:rPr>
              <w:t>: several hand-offs remain unverified and errors can affect service</w:t>
            </w:r>
          </w:p>
        </w:tc>
        <w:tc>
          <w:tcPr>
            <w:tcW w:w="2736" w:type="dxa"/>
            <w:shd w:val="clear" w:color="auto" w:fill="F4F7FA"/>
            <w:vAlign w:val="center"/>
          </w:tcPr>
          <w:p w14:paraId="17D92522" w14:textId="77777777" w:rsidR="008C7867" w:rsidRDefault="00000000">
            <w:pPr>
              <w:keepLines/>
              <w:spacing w:after="0"/>
              <w:jc w:val="left"/>
            </w:pPr>
            <w:r>
              <w:rPr>
                <w:sz w:val="20"/>
              </w:rPr>
              <w:t>Idempotency, revalidation, end-to-end scenarios and rollback</w:t>
            </w:r>
          </w:p>
        </w:tc>
        <w:tc>
          <w:tcPr>
            <w:tcW w:w="2664" w:type="dxa"/>
            <w:shd w:val="clear" w:color="auto" w:fill="F4F7FA"/>
            <w:vAlign w:val="center"/>
          </w:tcPr>
          <w:p w14:paraId="0072509D" w14:textId="77777777" w:rsidR="008C7867" w:rsidRDefault="00000000">
            <w:pPr>
              <w:keepLines/>
              <w:spacing w:after="0"/>
              <w:jc w:val="left"/>
            </w:pPr>
            <w:r>
              <w:rPr>
                <w:sz w:val="20"/>
              </w:rPr>
              <w:t>Error threshold → stop fulfilment and reconcile manually</w:t>
            </w:r>
          </w:p>
        </w:tc>
        <w:tc>
          <w:tcPr>
            <w:tcW w:w="1872" w:type="dxa"/>
            <w:shd w:val="clear" w:color="auto" w:fill="F4F7FA"/>
            <w:vAlign w:val="center"/>
          </w:tcPr>
          <w:p w14:paraId="3C8B408C" w14:textId="77777777" w:rsidR="008C7867" w:rsidRDefault="00000000">
            <w:pPr>
              <w:keepLines/>
              <w:spacing w:after="0"/>
              <w:jc w:val="left"/>
            </w:pPr>
            <w:r>
              <w:rPr>
                <w:sz w:val="20"/>
              </w:rPr>
              <w:t>Engineering lead</w:t>
            </w:r>
          </w:p>
        </w:tc>
      </w:tr>
      <w:tr w:rsidR="008C7867" w14:paraId="5CB40689" w14:textId="77777777">
        <w:trPr>
          <w:cantSplit/>
          <w:jc w:val="center"/>
        </w:trPr>
        <w:tc>
          <w:tcPr>
            <w:tcW w:w="504" w:type="dxa"/>
            <w:shd w:val="clear" w:color="auto" w:fill="FFFFFF"/>
            <w:vAlign w:val="center"/>
          </w:tcPr>
          <w:p w14:paraId="115CCCBD" w14:textId="77777777" w:rsidR="008C7867" w:rsidRDefault="00000000">
            <w:pPr>
              <w:keepLines/>
              <w:spacing w:after="0"/>
              <w:jc w:val="center"/>
            </w:pPr>
            <w:r>
              <w:rPr>
                <w:sz w:val="20"/>
              </w:rPr>
              <w:t>R7</w:t>
            </w:r>
          </w:p>
        </w:tc>
        <w:tc>
          <w:tcPr>
            <w:tcW w:w="1728" w:type="dxa"/>
            <w:shd w:val="clear" w:color="auto" w:fill="FFFFFF"/>
            <w:vAlign w:val="center"/>
          </w:tcPr>
          <w:p w14:paraId="30272968" w14:textId="77777777" w:rsidR="008C7867" w:rsidRDefault="00000000">
            <w:pPr>
              <w:keepLines/>
              <w:spacing w:after="0"/>
              <w:jc w:val="center"/>
            </w:pPr>
            <w:r>
              <w:rPr>
                <w:sz w:val="20"/>
              </w:rPr>
              <w:t>IS/privacy/security</w:t>
            </w:r>
          </w:p>
        </w:tc>
        <w:tc>
          <w:tcPr>
            <w:tcW w:w="2448" w:type="dxa"/>
            <w:shd w:val="clear" w:color="auto" w:fill="FFFFFF"/>
            <w:vAlign w:val="center"/>
          </w:tcPr>
          <w:p w14:paraId="696C3DD7" w14:textId="77777777" w:rsidR="008C7867" w:rsidRDefault="00000000">
            <w:pPr>
              <w:keepLines/>
              <w:spacing w:after="0"/>
              <w:jc w:val="left"/>
            </w:pPr>
            <w:r>
              <w:rPr>
                <w:sz w:val="20"/>
              </w:rPr>
              <w:t>Purpose, notification, access, retention or security controls fail</w:t>
            </w:r>
          </w:p>
        </w:tc>
        <w:tc>
          <w:tcPr>
            <w:tcW w:w="2016" w:type="dxa"/>
            <w:shd w:val="clear" w:color="auto" w:fill="FFFFFF"/>
            <w:vAlign w:val="center"/>
          </w:tcPr>
          <w:p w14:paraId="788D50BF" w14:textId="77777777" w:rsidR="008C7867" w:rsidRDefault="00000000">
            <w:pPr>
              <w:keepLines/>
              <w:spacing w:after="0"/>
              <w:jc w:val="left"/>
            </w:pPr>
            <w:r>
              <w:rPr>
                <w:sz w:val="20"/>
              </w:rPr>
              <w:t xml:space="preserve">3×5=15 </w:t>
            </w:r>
            <w:r>
              <w:rPr>
                <w:b/>
                <w:sz w:val="20"/>
              </w:rPr>
              <w:t>Red</w:t>
            </w:r>
            <w:r>
              <w:rPr>
                <w:sz w:val="20"/>
              </w:rPr>
              <w:t>: sensitive linked data and severe-control override apply</w:t>
            </w:r>
          </w:p>
        </w:tc>
        <w:tc>
          <w:tcPr>
            <w:tcW w:w="2736" w:type="dxa"/>
            <w:shd w:val="clear" w:color="auto" w:fill="FFFFFF"/>
            <w:vAlign w:val="center"/>
          </w:tcPr>
          <w:p w14:paraId="605FA1F3" w14:textId="77777777" w:rsidR="008C7867" w:rsidRDefault="00000000">
            <w:pPr>
              <w:keepLines/>
              <w:spacing w:after="0"/>
              <w:jc w:val="left"/>
            </w:pPr>
            <w:r>
              <w:rPr>
                <w:sz w:val="20"/>
              </w:rPr>
              <w:t>Privacy/legal review, least privilege, logs, retention and security test</w:t>
            </w:r>
          </w:p>
        </w:tc>
        <w:tc>
          <w:tcPr>
            <w:tcW w:w="2664" w:type="dxa"/>
            <w:shd w:val="clear" w:color="auto" w:fill="FFFFFF"/>
            <w:vAlign w:val="center"/>
          </w:tcPr>
          <w:p w14:paraId="4FD4DD24" w14:textId="77777777" w:rsidR="008C7867" w:rsidRDefault="00000000">
            <w:pPr>
              <w:keepLines/>
              <w:spacing w:after="0"/>
              <w:jc w:val="left"/>
            </w:pPr>
            <w:r>
              <w:rPr>
                <w:sz w:val="20"/>
              </w:rPr>
              <w:t>Severe/unlawful event → immediate pause and incident response</w:t>
            </w:r>
          </w:p>
        </w:tc>
        <w:tc>
          <w:tcPr>
            <w:tcW w:w="1872" w:type="dxa"/>
            <w:shd w:val="clear" w:color="auto" w:fill="FFFFFF"/>
            <w:vAlign w:val="center"/>
          </w:tcPr>
          <w:p w14:paraId="34347D34" w14:textId="77777777" w:rsidR="008C7867" w:rsidRDefault="00000000">
            <w:pPr>
              <w:keepLines/>
              <w:spacing w:after="0"/>
              <w:jc w:val="left"/>
            </w:pPr>
            <w:r>
              <w:rPr>
                <w:sz w:val="20"/>
              </w:rPr>
              <w:t>Privacy/security owners</w:t>
            </w:r>
          </w:p>
        </w:tc>
      </w:tr>
      <w:tr w:rsidR="008C7867" w14:paraId="1F9E5A87" w14:textId="77777777">
        <w:trPr>
          <w:cantSplit/>
          <w:jc w:val="center"/>
        </w:trPr>
        <w:tc>
          <w:tcPr>
            <w:tcW w:w="504" w:type="dxa"/>
            <w:shd w:val="clear" w:color="auto" w:fill="F4F7FA"/>
            <w:vAlign w:val="center"/>
          </w:tcPr>
          <w:p w14:paraId="016B9D06" w14:textId="77777777" w:rsidR="008C7867" w:rsidRDefault="00000000">
            <w:pPr>
              <w:keepLines/>
              <w:spacing w:after="0"/>
              <w:jc w:val="center"/>
            </w:pPr>
            <w:r>
              <w:rPr>
                <w:sz w:val="20"/>
              </w:rPr>
              <w:t>R8</w:t>
            </w:r>
          </w:p>
        </w:tc>
        <w:tc>
          <w:tcPr>
            <w:tcW w:w="1728" w:type="dxa"/>
            <w:shd w:val="clear" w:color="auto" w:fill="F4F7FA"/>
            <w:vAlign w:val="center"/>
          </w:tcPr>
          <w:p w14:paraId="1873AE32" w14:textId="77777777" w:rsidR="008C7867" w:rsidRDefault="00000000">
            <w:pPr>
              <w:keepLines/>
              <w:spacing w:after="0"/>
              <w:jc w:val="center"/>
            </w:pPr>
            <w:r>
              <w:rPr>
                <w:sz w:val="20"/>
              </w:rPr>
              <w:t>Project/design</w:t>
            </w:r>
          </w:p>
        </w:tc>
        <w:tc>
          <w:tcPr>
            <w:tcW w:w="2448" w:type="dxa"/>
            <w:shd w:val="clear" w:color="auto" w:fill="F4F7FA"/>
            <w:vAlign w:val="center"/>
          </w:tcPr>
          <w:p w14:paraId="28EE84CA" w14:textId="77777777" w:rsidR="008C7867" w:rsidRDefault="00000000">
            <w:pPr>
              <w:keepLines/>
              <w:spacing w:after="0"/>
              <w:jc w:val="left"/>
            </w:pPr>
            <w:r>
              <w:rPr>
                <w:sz w:val="20"/>
              </w:rPr>
              <w:t>Pilot is underpowered, contaminated or excludes non-completers</w:t>
            </w:r>
          </w:p>
        </w:tc>
        <w:tc>
          <w:tcPr>
            <w:tcW w:w="2016" w:type="dxa"/>
            <w:shd w:val="clear" w:color="auto" w:fill="F4F7FA"/>
            <w:vAlign w:val="center"/>
          </w:tcPr>
          <w:p w14:paraId="61690971" w14:textId="77777777" w:rsidR="008C7867" w:rsidRDefault="00000000">
            <w:pPr>
              <w:keepLines/>
              <w:spacing w:after="0"/>
              <w:jc w:val="left"/>
            </w:pPr>
            <w:r>
              <w:rPr>
                <w:sz w:val="20"/>
              </w:rPr>
              <w:t xml:space="preserve">4×4=16 </w:t>
            </w:r>
            <w:r>
              <w:rPr>
                <w:b/>
                <w:sz w:val="20"/>
              </w:rPr>
              <w:t>Red</w:t>
            </w:r>
            <w:r>
              <w:rPr>
                <w:sz w:val="20"/>
              </w:rPr>
              <w:t>: current sample feasibility depends on the unknown baseline</w:t>
            </w:r>
          </w:p>
        </w:tc>
        <w:tc>
          <w:tcPr>
            <w:tcW w:w="2736" w:type="dxa"/>
            <w:shd w:val="clear" w:color="auto" w:fill="F4F7FA"/>
            <w:vAlign w:val="center"/>
          </w:tcPr>
          <w:p w14:paraId="159C2442" w14:textId="77777777" w:rsidR="008C7867" w:rsidRDefault="00000000">
            <w:pPr>
              <w:keepLines/>
              <w:spacing w:after="0"/>
              <w:jc w:val="left"/>
            </w:pPr>
            <w:r>
              <w:rPr>
                <w:sz w:val="20"/>
              </w:rPr>
              <w:t>Power before launch, ITT, arm-equivalence audit and censoring rules</w:t>
            </w:r>
          </w:p>
        </w:tc>
        <w:tc>
          <w:tcPr>
            <w:tcW w:w="2664" w:type="dxa"/>
            <w:shd w:val="clear" w:color="auto" w:fill="F4F7FA"/>
            <w:vAlign w:val="center"/>
          </w:tcPr>
          <w:p w14:paraId="2227BEF0" w14:textId="77777777" w:rsidR="008C7867" w:rsidRDefault="00000000">
            <w:pPr>
              <w:keepLines/>
              <w:spacing w:after="0"/>
              <w:jc w:val="left"/>
            </w:pPr>
            <w:r>
              <w:rPr>
                <w:sz w:val="20"/>
              </w:rPr>
              <w:t>Power/contamination failure → extend/restart; inconclusive verdict</w:t>
            </w:r>
          </w:p>
        </w:tc>
        <w:tc>
          <w:tcPr>
            <w:tcW w:w="1872" w:type="dxa"/>
            <w:shd w:val="clear" w:color="auto" w:fill="F4F7FA"/>
            <w:vAlign w:val="center"/>
          </w:tcPr>
          <w:p w14:paraId="69D4B12F" w14:textId="77777777" w:rsidR="008C7867" w:rsidRDefault="00000000">
            <w:pPr>
              <w:keepLines/>
              <w:spacing w:after="0"/>
              <w:jc w:val="left"/>
            </w:pPr>
            <w:r>
              <w:rPr>
                <w:sz w:val="20"/>
              </w:rPr>
              <w:t>Data specialist</w:t>
            </w:r>
          </w:p>
        </w:tc>
      </w:tr>
      <w:tr w:rsidR="008C7867" w14:paraId="0FB0FEE3" w14:textId="77777777">
        <w:trPr>
          <w:cantSplit/>
          <w:jc w:val="center"/>
        </w:trPr>
        <w:tc>
          <w:tcPr>
            <w:tcW w:w="504" w:type="dxa"/>
            <w:shd w:val="clear" w:color="auto" w:fill="FFFFFF"/>
            <w:vAlign w:val="center"/>
          </w:tcPr>
          <w:p w14:paraId="1903A996" w14:textId="77777777" w:rsidR="008C7867" w:rsidRDefault="00000000">
            <w:pPr>
              <w:keepLines/>
              <w:spacing w:after="0"/>
              <w:jc w:val="center"/>
            </w:pPr>
            <w:r>
              <w:rPr>
                <w:sz w:val="20"/>
              </w:rPr>
              <w:lastRenderedPageBreak/>
              <w:t>R9</w:t>
            </w:r>
          </w:p>
        </w:tc>
        <w:tc>
          <w:tcPr>
            <w:tcW w:w="1728" w:type="dxa"/>
            <w:shd w:val="clear" w:color="auto" w:fill="FFFFFF"/>
            <w:vAlign w:val="center"/>
          </w:tcPr>
          <w:p w14:paraId="3C8DB057" w14:textId="77777777" w:rsidR="008C7867" w:rsidRDefault="00000000">
            <w:pPr>
              <w:keepLines/>
              <w:spacing w:after="0"/>
              <w:jc w:val="center"/>
            </w:pPr>
            <w:r>
              <w:rPr>
                <w:sz w:val="20"/>
              </w:rPr>
              <w:t>Project/scope</w:t>
            </w:r>
          </w:p>
        </w:tc>
        <w:tc>
          <w:tcPr>
            <w:tcW w:w="2448" w:type="dxa"/>
            <w:shd w:val="clear" w:color="auto" w:fill="FFFFFF"/>
            <w:vAlign w:val="center"/>
          </w:tcPr>
          <w:p w14:paraId="22B2D312" w14:textId="77777777" w:rsidR="008C7867" w:rsidRDefault="00000000">
            <w:pPr>
              <w:keepLines/>
              <w:spacing w:after="0"/>
              <w:jc w:val="left"/>
            </w:pPr>
            <w:r>
              <w:rPr>
                <w:sz w:val="20"/>
              </w:rPr>
              <w:t>H2/H4/H5 or organisational change expands scope/schedule</w:t>
            </w:r>
          </w:p>
        </w:tc>
        <w:tc>
          <w:tcPr>
            <w:tcW w:w="2016" w:type="dxa"/>
            <w:shd w:val="clear" w:color="auto" w:fill="FFFFFF"/>
            <w:vAlign w:val="center"/>
          </w:tcPr>
          <w:p w14:paraId="41582EBC" w14:textId="77777777" w:rsidR="008C7867" w:rsidRDefault="00000000">
            <w:pPr>
              <w:keepLines/>
              <w:spacing w:after="0"/>
              <w:jc w:val="left"/>
            </w:pPr>
            <w:r>
              <w:rPr>
                <w:sz w:val="20"/>
              </w:rPr>
              <w:t xml:space="preserve">3×4=12 </w:t>
            </w:r>
            <w:r>
              <w:rPr>
                <w:b/>
                <w:sz w:val="20"/>
              </w:rPr>
              <w:t>Amber</w:t>
            </w:r>
            <w:r>
              <w:rPr>
                <w:sz w:val="20"/>
              </w:rPr>
              <w:t>: pressure is plausible but controlled modules can be deferred</w:t>
            </w:r>
          </w:p>
        </w:tc>
        <w:tc>
          <w:tcPr>
            <w:tcW w:w="2736" w:type="dxa"/>
            <w:shd w:val="clear" w:color="auto" w:fill="FFFFFF"/>
            <w:vAlign w:val="center"/>
          </w:tcPr>
          <w:p w14:paraId="6F05A9ED" w14:textId="77777777" w:rsidR="008C7867" w:rsidRDefault="00000000">
            <w:pPr>
              <w:keepLines/>
              <w:spacing w:after="0"/>
              <w:jc w:val="left"/>
            </w:pPr>
            <w:r>
              <w:rPr>
                <w:sz w:val="20"/>
              </w:rPr>
              <w:t>Core-only scope, freeze, change control and module backlog</w:t>
            </w:r>
          </w:p>
        </w:tc>
        <w:tc>
          <w:tcPr>
            <w:tcW w:w="2664" w:type="dxa"/>
            <w:shd w:val="clear" w:color="auto" w:fill="FFFFFF"/>
            <w:vAlign w:val="center"/>
          </w:tcPr>
          <w:p w14:paraId="4754DBD0" w14:textId="77777777" w:rsidR="008C7867" w:rsidRDefault="00000000">
            <w:pPr>
              <w:keepLines/>
              <w:spacing w:after="0"/>
              <w:jc w:val="left"/>
            </w:pPr>
            <w:r>
              <w:rPr>
                <w:sz w:val="20"/>
              </w:rPr>
              <w:t>Critical path slips &gt;2 weeks → reduce/rebaseline</w:t>
            </w:r>
          </w:p>
        </w:tc>
        <w:tc>
          <w:tcPr>
            <w:tcW w:w="1872" w:type="dxa"/>
            <w:shd w:val="clear" w:color="auto" w:fill="FFFFFF"/>
            <w:vAlign w:val="center"/>
          </w:tcPr>
          <w:p w14:paraId="1D819800" w14:textId="77777777" w:rsidR="008C7867" w:rsidRDefault="00000000">
            <w:pPr>
              <w:keepLines/>
              <w:spacing w:after="0"/>
              <w:jc w:val="left"/>
            </w:pPr>
            <w:r>
              <w:rPr>
                <w:sz w:val="20"/>
              </w:rPr>
              <w:t>Engagement manager</w:t>
            </w:r>
          </w:p>
        </w:tc>
      </w:tr>
      <w:tr w:rsidR="008C7867" w14:paraId="22ED4AE8" w14:textId="77777777">
        <w:trPr>
          <w:cantSplit/>
          <w:jc w:val="center"/>
        </w:trPr>
        <w:tc>
          <w:tcPr>
            <w:tcW w:w="504" w:type="dxa"/>
            <w:shd w:val="clear" w:color="auto" w:fill="F4F7FA"/>
            <w:vAlign w:val="center"/>
          </w:tcPr>
          <w:p w14:paraId="142EF780" w14:textId="77777777" w:rsidR="008C7867" w:rsidRDefault="00000000">
            <w:pPr>
              <w:keepLines/>
              <w:spacing w:after="0"/>
              <w:jc w:val="center"/>
            </w:pPr>
            <w:r>
              <w:rPr>
                <w:sz w:val="20"/>
              </w:rPr>
              <w:t>R10</w:t>
            </w:r>
          </w:p>
        </w:tc>
        <w:tc>
          <w:tcPr>
            <w:tcW w:w="1728" w:type="dxa"/>
            <w:shd w:val="clear" w:color="auto" w:fill="F4F7FA"/>
            <w:vAlign w:val="center"/>
          </w:tcPr>
          <w:p w14:paraId="68D9A358" w14:textId="77777777" w:rsidR="008C7867" w:rsidRDefault="00000000">
            <w:pPr>
              <w:keepLines/>
              <w:spacing w:after="0"/>
              <w:jc w:val="center"/>
            </w:pPr>
            <w:r>
              <w:rPr>
                <w:sz w:val="20"/>
              </w:rPr>
              <w:t>Project/champion-sponsor</w:t>
            </w:r>
          </w:p>
        </w:tc>
        <w:tc>
          <w:tcPr>
            <w:tcW w:w="2448" w:type="dxa"/>
            <w:shd w:val="clear" w:color="auto" w:fill="F4F7FA"/>
            <w:vAlign w:val="center"/>
          </w:tcPr>
          <w:p w14:paraId="005C4981" w14:textId="77777777" w:rsidR="008C7867" w:rsidRDefault="00000000">
            <w:pPr>
              <w:keepLines/>
              <w:spacing w:after="0"/>
              <w:jc w:val="left"/>
            </w:pPr>
            <w:r>
              <w:rPr>
                <w:sz w:val="20"/>
              </w:rPr>
              <w:t>Sponsor/process champion lacks authority, continuity or time</w:t>
            </w:r>
          </w:p>
        </w:tc>
        <w:tc>
          <w:tcPr>
            <w:tcW w:w="2016" w:type="dxa"/>
            <w:shd w:val="clear" w:color="auto" w:fill="F4F7FA"/>
            <w:vAlign w:val="center"/>
          </w:tcPr>
          <w:p w14:paraId="6F7C87DE" w14:textId="77777777" w:rsidR="008C7867" w:rsidRDefault="00000000">
            <w:pPr>
              <w:keepLines/>
              <w:spacing w:after="0"/>
              <w:jc w:val="left"/>
            </w:pPr>
            <w:r>
              <w:rPr>
                <w:sz w:val="20"/>
              </w:rPr>
              <w:t xml:space="preserve">3×4=12 </w:t>
            </w:r>
            <w:r>
              <w:rPr>
                <w:b/>
                <w:sz w:val="20"/>
              </w:rPr>
              <w:t>Amber</w:t>
            </w:r>
            <w:r>
              <w:rPr>
                <w:sz w:val="20"/>
              </w:rPr>
              <w:t>: cross-functional gates need timely senior decisions</w:t>
            </w:r>
          </w:p>
        </w:tc>
        <w:tc>
          <w:tcPr>
            <w:tcW w:w="2736" w:type="dxa"/>
            <w:shd w:val="clear" w:color="auto" w:fill="F4F7FA"/>
            <w:vAlign w:val="center"/>
          </w:tcPr>
          <w:p w14:paraId="17753DB9" w14:textId="77777777" w:rsidR="008C7867" w:rsidRDefault="00000000">
            <w:pPr>
              <w:keepLines/>
              <w:spacing w:after="0"/>
              <w:jc w:val="left"/>
            </w:pPr>
            <w:r>
              <w:rPr>
                <w:sz w:val="20"/>
              </w:rPr>
              <w:t>Named deputy, decision SLA, protected time and steering quorum</w:t>
            </w:r>
          </w:p>
        </w:tc>
        <w:tc>
          <w:tcPr>
            <w:tcW w:w="2664" w:type="dxa"/>
            <w:shd w:val="clear" w:color="auto" w:fill="F4F7FA"/>
            <w:vAlign w:val="center"/>
          </w:tcPr>
          <w:p w14:paraId="07CD9D7B" w14:textId="77777777" w:rsidR="008C7867" w:rsidRDefault="00000000">
            <w:pPr>
              <w:keepLines/>
              <w:spacing w:after="0"/>
              <w:jc w:val="left"/>
            </w:pPr>
            <w:r>
              <w:rPr>
                <w:sz w:val="20"/>
              </w:rPr>
              <w:t>Two missed gates → chair escalation/replan</w:t>
            </w:r>
          </w:p>
        </w:tc>
        <w:tc>
          <w:tcPr>
            <w:tcW w:w="1872" w:type="dxa"/>
            <w:shd w:val="clear" w:color="auto" w:fill="F4F7FA"/>
            <w:vAlign w:val="center"/>
          </w:tcPr>
          <w:p w14:paraId="761F1ECB" w14:textId="77777777" w:rsidR="008C7867" w:rsidRDefault="00000000">
            <w:pPr>
              <w:keepLines/>
              <w:spacing w:after="0"/>
              <w:jc w:val="left"/>
            </w:pPr>
            <w:r>
              <w:rPr>
                <w:sz w:val="20"/>
              </w:rPr>
              <w:t>Sponsor/steering chair</w:t>
            </w:r>
          </w:p>
        </w:tc>
      </w:tr>
      <w:tr w:rsidR="008C7867" w14:paraId="65DEA22C" w14:textId="77777777">
        <w:trPr>
          <w:cantSplit/>
          <w:jc w:val="center"/>
        </w:trPr>
        <w:tc>
          <w:tcPr>
            <w:tcW w:w="504" w:type="dxa"/>
            <w:shd w:val="clear" w:color="auto" w:fill="FFFFFF"/>
            <w:vAlign w:val="center"/>
          </w:tcPr>
          <w:p w14:paraId="045F752F" w14:textId="77777777" w:rsidR="008C7867" w:rsidRDefault="00000000">
            <w:pPr>
              <w:keepLines/>
              <w:spacing w:after="0"/>
              <w:jc w:val="center"/>
            </w:pPr>
            <w:r>
              <w:rPr>
                <w:sz w:val="20"/>
              </w:rPr>
              <w:t>R11</w:t>
            </w:r>
          </w:p>
        </w:tc>
        <w:tc>
          <w:tcPr>
            <w:tcW w:w="1728" w:type="dxa"/>
            <w:shd w:val="clear" w:color="auto" w:fill="FFFFFF"/>
            <w:vAlign w:val="center"/>
          </w:tcPr>
          <w:p w14:paraId="5D1F49D0" w14:textId="77777777" w:rsidR="008C7867" w:rsidRDefault="00000000">
            <w:pPr>
              <w:keepLines/>
              <w:spacing w:after="0"/>
              <w:jc w:val="center"/>
            </w:pPr>
            <w:r>
              <w:rPr>
                <w:sz w:val="20"/>
              </w:rPr>
              <w:t>External</w:t>
            </w:r>
          </w:p>
        </w:tc>
        <w:tc>
          <w:tcPr>
            <w:tcW w:w="2448" w:type="dxa"/>
            <w:shd w:val="clear" w:color="auto" w:fill="FFFFFF"/>
            <w:vAlign w:val="center"/>
          </w:tcPr>
          <w:p w14:paraId="145FA42E" w14:textId="77777777" w:rsidR="008C7867" w:rsidRDefault="00000000">
            <w:pPr>
              <w:keepLines/>
              <w:spacing w:after="0"/>
              <w:jc w:val="left"/>
            </w:pPr>
            <w:r>
              <w:rPr>
                <w:sz w:val="20"/>
              </w:rPr>
              <w:t>Competitor pricing or regulation changes during pilot</w:t>
            </w:r>
          </w:p>
        </w:tc>
        <w:tc>
          <w:tcPr>
            <w:tcW w:w="2016" w:type="dxa"/>
            <w:shd w:val="clear" w:color="auto" w:fill="FFFFFF"/>
            <w:vAlign w:val="center"/>
          </w:tcPr>
          <w:p w14:paraId="342A369A" w14:textId="77777777" w:rsidR="008C7867" w:rsidRDefault="00000000">
            <w:pPr>
              <w:keepLines/>
              <w:spacing w:after="0"/>
              <w:jc w:val="left"/>
            </w:pPr>
            <w:r>
              <w:rPr>
                <w:sz w:val="20"/>
              </w:rPr>
              <w:t xml:space="preserve">2×4=8 </w:t>
            </w:r>
            <w:r>
              <w:rPr>
                <w:b/>
                <w:sz w:val="20"/>
              </w:rPr>
              <w:t>Amber</w:t>
            </w:r>
            <w:r>
              <w:rPr>
                <w:sz w:val="20"/>
              </w:rPr>
              <w:t>: less likely in 39 weeks but capable of confounding results</w:t>
            </w:r>
          </w:p>
        </w:tc>
        <w:tc>
          <w:tcPr>
            <w:tcW w:w="2736" w:type="dxa"/>
            <w:shd w:val="clear" w:color="auto" w:fill="FFFFFF"/>
            <w:vAlign w:val="center"/>
          </w:tcPr>
          <w:p w14:paraId="527D8D22" w14:textId="77777777" w:rsidR="008C7867" w:rsidRDefault="00000000">
            <w:pPr>
              <w:keepLines/>
              <w:spacing w:after="0"/>
              <w:jc w:val="left"/>
            </w:pPr>
            <w:r>
              <w:rPr>
                <w:sz w:val="20"/>
              </w:rPr>
              <w:t>Versioned catalogue/date, regulatory watch and sensitivity</w:t>
            </w:r>
          </w:p>
        </w:tc>
        <w:tc>
          <w:tcPr>
            <w:tcW w:w="2664" w:type="dxa"/>
            <w:shd w:val="clear" w:color="auto" w:fill="FFFFFF"/>
            <w:vAlign w:val="center"/>
          </w:tcPr>
          <w:p w14:paraId="359C2D5D" w14:textId="77777777" w:rsidR="008C7867" w:rsidRDefault="00000000">
            <w:pPr>
              <w:keepLines/>
              <w:spacing w:after="0"/>
              <w:jc w:val="left"/>
            </w:pPr>
            <w:r>
              <w:rPr>
                <w:sz w:val="20"/>
              </w:rPr>
              <w:t>Material change → freeze interpretation and rerun</w:t>
            </w:r>
          </w:p>
        </w:tc>
        <w:tc>
          <w:tcPr>
            <w:tcW w:w="1872" w:type="dxa"/>
            <w:shd w:val="clear" w:color="auto" w:fill="FFFFFF"/>
            <w:vAlign w:val="center"/>
          </w:tcPr>
          <w:p w14:paraId="438524B9" w14:textId="77777777" w:rsidR="008C7867" w:rsidRDefault="00000000">
            <w:pPr>
              <w:keepLines/>
              <w:spacing w:after="0"/>
              <w:jc w:val="left"/>
            </w:pPr>
            <w:r>
              <w:rPr>
                <w:sz w:val="20"/>
              </w:rPr>
              <w:t>Proposition/legal owner</w:t>
            </w:r>
          </w:p>
        </w:tc>
      </w:tr>
      <w:tr w:rsidR="008C7867" w14:paraId="33999A1D" w14:textId="77777777">
        <w:trPr>
          <w:cantSplit/>
          <w:jc w:val="center"/>
        </w:trPr>
        <w:tc>
          <w:tcPr>
            <w:tcW w:w="504" w:type="dxa"/>
            <w:shd w:val="clear" w:color="auto" w:fill="F4F7FA"/>
            <w:vAlign w:val="center"/>
          </w:tcPr>
          <w:p w14:paraId="29007170" w14:textId="77777777" w:rsidR="008C7867" w:rsidRDefault="00000000">
            <w:pPr>
              <w:keepLines/>
              <w:spacing w:after="0"/>
              <w:jc w:val="center"/>
            </w:pPr>
            <w:r>
              <w:rPr>
                <w:sz w:val="20"/>
              </w:rPr>
              <w:t>R12</w:t>
            </w:r>
          </w:p>
        </w:tc>
        <w:tc>
          <w:tcPr>
            <w:tcW w:w="1728" w:type="dxa"/>
            <w:shd w:val="clear" w:color="auto" w:fill="F4F7FA"/>
            <w:vAlign w:val="center"/>
          </w:tcPr>
          <w:p w14:paraId="110CAE68" w14:textId="77777777" w:rsidR="008C7867" w:rsidRDefault="00000000">
            <w:pPr>
              <w:keepLines/>
              <w:spacing w:after="0"/>
              <w:jc w:val="center"/>
            </w:pPr>
            <w:r>
              <w:rPr>
                <w:sz w:val="20"/>
              </w:rPr>
              <w:t>IS infrastructure</w:t>
            </w:r>
          </w:p>
        </w:tc>
        <w:tc>
          <w:tcPr>
            <w:tcW w:w="2448" w:type="dxa"/>
            <w:shd w:val="clear" w:color="auto" w:fill="F4F7FA"/>
            <w:vAlign w:val="center"/>
          </w:tcPr>
          <w:p w14:paraId="2E8B81A8" w14:textId="77777777" w:rsidR="008C7867" w:rsidRDefault="00000000">
            <w:pPr>
              <w:keepLines/>
              <w:spacing w:after="0"/>
              <w:jc w:val="left"/>
            </w:pPr>
            <w:r>
              <w:rPr>
                <w:sz w:val="20"/>
              </w:rPr>
              <w:t>MySpark/data capacity or resilience cannot support safe operation</w:t>
            </w:r>
          </w:p>
        </w:tc>
        <w:tc>
          <w:tcPr>
            <w:tcW w:w="2016" w:type="dxa"/>
            <w:shd w:val="clear" w:color="auto" w:fill="F4F7FA"/>
            <w:vAlign w:val="center"/>
          </w:tcPr>
          <w:p w14:paraId="38F9D483" w14:textId="77777777" w:rsidR="008C7867" w:rsidRDefault="00000000">
            <w:pPr>
              <w:keepLines/>
              <w:spacing w:after="0"/>
              <w:jc w:val="left"/>
            </w:pPr>
            <w:r>
              <w:rPr>
                <w:sz w:val="20"/>
              </w:rPr>
              <w:t xml:space="preserve">2×5=10 </w:t>
            </w:r>
            <w:r>
              <w:rPr>
                <w:b/>
                <w:sz w:val="20"/>
              </w:rPr>
              <w:t>Amber</w:t>
            </w:r>
            <w:r>
              <w:rPr>
                <w:sz w:val="20"/>
              </w:rPr>
              <w:t>: major failure is severe but limited exposure lowers likelihood</w:t>
            </w:r>
          </w:p>
        </w:tc>
        <w:tc>
          <w:tcPr>
            <w:tcW w:w="2736" w:type="dxa"/>
            <w:shd w:val="clear" w:color="auto" w:fill="F4F7FA"/>
            <w:vAlign w:val="center"/>
          </w:tcPr>
          <w:p w14:paraId="635A6E32" w14:textId="77777777" w:rsidR="008C7867" w:rsidRDefault="00000000">
            <w:pPr>
              <w:keepLines/>
              <w:spacing w:after="0"/>
              <w:jc w:val="left"/>
            </w:pPr>
            <w:r>
              <w:rPr>
                <w:sz w:val="20"/>
              </w:rPr>
              <w:t>Capacity/load test, feature flag, cohort cap and site reliability engineering (SRE) rollback</w:t>
            </w:r>
          </w:p>
        </w:tc>
        <w:tc>
          <w:tcPr>
            <w:tcW w:w="2664" w:type="dxa"/>
            <w:shd w:val="clear" w:color="auto" w:fill="F4F7FA"/>
            <w:vAlign w:val="center"/>
          </w:tcPr>
          <w:p w14:paraId="1F424E61" w14:textId="77777777" w:rsidR="008C7867" w:rsidRDefault="00000000">
            <w:pPr>
              <w:keepLines/>
              <w:spacing w:after="0"/>
              <w:jc w:val="left"/>
            </w:pPr>
            <w:r>
              <w:rPr>
                <w:sz w:val="20"/>
              </w:rPr>
              <w:t>Service-level objective (SLO) or error breach → switch off and revert</w:t>
            </w:r>
          </w:p>
        </w:tc>
        <w:tc>
          <w:tcPr>
            <w:tcW w:w="1872" w:type="dxa"/>
            <w:shd w:val="clear" w:color="auto" w:fill="F4F7FA"/>
            <w:vAlign w:val="center"/>
          </w:tcPr>
          <w:p w14:paraId="4DC5AD63" w14:textId="77777777" w:rsidR="008C7867" w:rsidRDefault="00000000">
            <w:pPr>
              <w:keepLines/>
              <w:spacing w:after="0"/>
              <w:jc w:val="left"/>
            </w:pPr>
            <w:r>
              <w:rPr>
                <w:sz w:val="20"/>
              </w:rPr>
              <w:t>Engineering/SRE</w:t>
            </w:r>
          </w:p>
        </w:tc>
      </w:tr>
    </w:tbl>
    <w:p w14:paraId="26BA1AA3" w14:textId="77777777" w:rsidR="008C7867" w:rsidRDefault="008C7867">
      <w:pPr>
        <w:spacing w:after="0" w:line="240" w:lineRule="auto"/>
      </w:pPr>
    </w:p>
    <w:p w14:paraId="4C9C995C" w14:textId="77777777" w:rsidR="008C7867" w:rsidRDefault="00000000">
      <w:bookmarkStart w:id="103" w:name="src_105"/>
      <w:bookmarkEnd w:id="103"/>
      <w:r>
        <w:t>The contingencies connect strategic and delivery risks. An R11 market change triggers R9 replanning while preserving the testing requirements. An R1 mismatch activates the concept/M2 stop gate. R4/R6 failures postpone customer exposure until the acceptance criteria are met.</w:t>
      </w:r>
    </w:p>
    <w:p w14:paraId="2EB43677" w14:textId="77777777" w:rsidR="008C7867" w:rsidRDefault="00000000">
      <w:pPr>
        <w:spacing w:after="0" w:line="20" w:lineRule="exact"/>
      </w:pPr>
      <w:r>
        <w:rPr>
          <w:sz w:val="2"/>
        </w:rPr>
        <w:br w:type="page"/>
      </w:r>
    </w:p>
    <w:p w14:paraId="529A371D" w14:textId="77777777" w:rsidR="008C7867" w:rsidRDefault="00000000">
      <w:pPr>
        <w:pStyle w:val="1"/>
      </w:pPr>
      <w:bookmarkStart w:id="104" w:name="src_106"/>
      <w:bookmarkStart w:id="105" w:name="section_106"/>
      <w:bookmarkEnd w:id="104"/>
      <w:r>
        <w:rPr>
          <w:rFonts w:ascii="Calibri" w:eastAsia="Calibri" w:hAnsi="Calibri" w:cs="Calibri"/>
        </w:rPr>
        <w:lastRenderedPageBreak/>
        <w:t>10. Expected Impact and Value Creation</w:t>
      </w:r>
      <w:bookmarkEnd w:id="105"/>
    </w:p>
    <w:p w14:paraId="0141431C" w14:textId="77777777" w:rsidR="008C7867" w:rsidRDefault="00000000">
      <w:pPr>
        <w:pStyle w:val="21"/>
      </w:pPr>
      <w:bookmarkStart w:id="106" w:name="src_107"/>
      <w:bookmarkEnd w:id="106"/>
      <w:r>
        <w:rPr>
          <w:rFonts w:ascii="Calibri" w:eastAsia="Calibri" w:hAnsi="Calibri" w:cs="Calibri"/>
        </w:rPr>
        <w:t>10.1 Assumptions and formulas</w:t>
      </w:r>
    </w:p>
    <w:p w14:paraId="3FB8280B" w14:textId="77777777" w:rsidR="008C7867" w:rsidRDefault="00000000">
      <w:bookmarkStart w:id="107" w:name="src_108"/>
      <w:bookmarkEnd w:id="107"/>
      <w:r>
        <w:t xml:space="preserve">The financial model uses an FY25 public scale proxy: NZ$987 million mobile service revenue divided by the rounded lower value of </w:t>
      </w:r>
      <w:r>
        <w:rPr>
          <w:b/>
        </w:rPr>
        <w:t>2.6m+ connections</w:t>
      </w:r>
      <w:r>
        <w:t>, or approximately NZ$379.62 per connection annually. M2 replaces this mixed-customer proxy with current consumer average revenue per user (ARPU) and contribution data (Spark New Zealand Limited, 2025, pp. 2, 4).</w:t>
      </w:r>
    </w:p>
    <w:p w14:paraId="16E5018C" w14:textId="77777777" w:rsidR="008C7867" w:rsidRDefault="00000000">
      <w:pPr>
        <w:pStyle w:val="af7"/>
        <w:keepLines/>
      </w:pPr>
      <w:bookmarkStart w:id="108" w:name="src_109"/>
      <w:bookmarkEnd w:id="108"/>
      <w:r>
        <w:t>Table 12. Financial inputs and evidence status.</w:t>
      </w:r>
    </w:p>
    <w:tbl>
      <w:tblPr>
        <w:tblW w:w="1080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4032"/>
        <w:gridCol w:w="1728"/>
        <w:gridCol w:w="5040"/>
      </w:tblGrid>
      <w:tr w:rsidR="008C7867" w14:paraId="390C1270" w14:textId="77777777">
        <w:trPr>
          <w:cantSplit/>
          <w:tblHeader/>
          <w:jc w:val="center"/>
        </w:trPr>
        <w:tc>
          <w:tcPr>
            <w:tcW w:w="4032" w:type="dxa"/>
            <w:shd w:val="clear" w:color="auto" w:fill="203E54"/>
            <w:vAlign w:val="center"/>
          </w:tcPr>
          <w:p w14:paraId="6A7904BD" w14:textId="77777777" w:rsidR="008C7867" w:rsidRDefault="00000000">
            <w:pPr>
              <w:keepLines/>
              <w:spacing w:after="0"/>
              <w:jc w:val="left"/>
            </w:pPr>
            <w:r>
              <w:rPr>
                <w:b/>
                <w:color w:val="FFFFFF"/>
                <w:sz w:val="20"/>
              </w:rPr>
              <w:t>Input</w:t>
            </w:r>
          </w:p>
        </w:tc>
        <w:tc>
          <w:tcPr>
            <w:tcW w:w="1728" w:type="dxa"/>
            <w:shd w:val="clear" w:color="auto" w:fill="203E54"/>
            <w:vAlign w:val="center"/>
          </w:tcPr>
          <w:p w14:paraId="3FB7BF4C" w14:textId="77777777" w:rsidR="008C7867" w:rsidRDefault="00000000">
            <w:pPr>
              <w:keepLines/>
              <w:spacing w:after="0"/>
              <w:jc w:val="center"/>
            </w:pPr>
            <w:r>
              <w:rPr>
                <w:b/>
                <w:color w:val="FFFFFF"/>
                <w:sz w:val="20"/>
              </w:rPr>
              <w:t>Base assumption</w:t>
            </w:r>
          </w:p>
        </w:tc>
        <w:tc>
          <w:tcPr>
            <w:tcW w:w="5040" w:type="dxa"/>
            <w:shd w:val="clear" w:color="auto" w:fill="203E54"/>
            <w:vAlign w:val="center"/>
          </w:tcPr>
          <w:p w14:paraId="07328B06" w14:textId="77777777" w:rsidR="008C7867" w:rsidRDefault="00000000">
            <w:pPr>
              <w:keepLines/>
              <w:spacing w:after="0"/>
              <w:jc w:val="left"/>
            </w:pPr>
            <w:r>
              <w:rPr>
                <w:b/>
                <w:color w:val="FFFFFF"/>
                <w:sz w:val="20"/>
              </w:rPr>
              <w:t>Evidence status</w:t>
            </w:r>
          </w:p>
        </w:tc>
      </w:tr>
      <w:tr w:rsidR="008C7867" w14:paraId="13FA344E" w14:textId="77777777">
        <w:trPr>
          <w:cantSplit/>
          <w:jc w:val="center"/>
        </w:trPr>
        <w:tc>
          <w:tcPr>
            <w:tcW w:w="4032" w:type="dxa"/>
            <w:shd w:val="clear" w:color="auto" w:fill="FFFFFF"/>
            <w:vAlign w:val="center"/>
          </w:tcPr>
          <w:p w14:paraId="1F2C2171" w14:textId="77777777" w:rsidR="008C7867" w:rsidRDefault="00000000">
            <w:pPr>
              <w:keepLines/>
              <w:spacing w:after="0"/>
              <w:jc w:val="left"/>
            </w:pPr>
            <w:r>
              <w:rPr>
                <w:sz w:val="20"/>
              </w:rPr>
              <w:t>Annual unique eligible review starters at scale</w:t>
            </w:r>
          </w:p>
        </w:tc>
        <w:tc>
          <w:tcPr>
            <w:tcW w:w="1728" w:type="dxa"/>
            <w:shd w:val="clear" w:color="auto" w:fill="FFFFFF"/>
            <w:vAlign w:val="center"/>
          </w:tcPr>
          <w:p w14:paraId="7B0B9BDA" w14:textId="77777777" w:rsidR="008C7867" w:rsidRDefault="00000000">
            <w:pPr>
              <w:keepLines/>
              <w:spacing w:after="0"/>
              <w:jc w:val="center"/>
            </w:pPr>
            <w:r>
              <w:rPr>
                <w:sz w:val="20"/>
              </w:rPr>
              <w:t>600,000</w:t>
            </w:r>
          </w:p>
        </w:tc>
        <w:tc>
          <w:tcPr>
            <w:tcW w:w="5040" w:type="dxa"/>
            <w:shd w:val="clear" w:color="auto" w:fill="FFFFFF"/>
            <w:vAlign w:val="center"/>
          </w:tcPr>
          <w:p w14:paraId="0766F60E" w14:textId="77777777" w:rsidR="008C7867" w:rsidRDefault="00000000">
            <w:pPr>
              <w:keepLines/>
              <w:spacing w:after="0"/>
              <w:jc w:val="left"/>
            </w:pPr>
            <w:r>
              <w:rPr>
                <w:sz w:val="20"/>
              </w:rPr>
              <w:t>Consulting assumption; below public total connections</w:t>
            </w:r>
          </w:p>
        </w:tc>
      </w:tr>
      <w:tr w:rsidR="008C7867" w14:paraId="0E5E67B2" w14:textId="77777777">
        <w:trPr>
          <w:cantSplit/>
          <w:jc w:val="center"/>
        </w:trPr>
        <w:tc>
          <w:tcPr>
            <w:tcW w:w="4032" w:type="dxa"/>
            <w:shd w:val="clear" w:color="auto" w:fill="F4F7FA"/>
            <w:vAlign w:val="center"/>
          </w:tcPr>
          <w:p w14:paraId="00B5572D" w14:textId="77777777" w:rsidR="008C7867" w:rsidRDefault="00000000">
            <w:pPr>
              <w:keepLines/>
              <w:spacing w:after="0"/>
              <w:jc w:val="left"/>
            </w:pPr>
            <w:r>
              <w:rPr>
                <w:sz w:val="20"/>
              </w:rPr>
              <w:t>Baseline all qualifying 90-day voluntary churn</w:t>
            </w:r>
          </w:p>
        </w:tc>
        <w:tc>
          <w:tcPr>
            <w:tcW w:w="1728" w:type="dxa"/>
            <w:shd w:val="clear" w:color="auto" w:fill="F4F7FA"/>
            <w:vAlign w:val="center"/>
          </w:tcPr>
          <w:p w14:paraId="47DE0DB9" w14:textId="77777777" w:rsidR="008C7867" w:rsidRDefault="00000000">
            <w:pPr>
              <w:keepLines/>
              <w:spacing w:after="0"/>
              <w:jc w:val="center"/>
            </w:pPr>
            <w:r>
              <w:rPr>
                <w:sz w:val="20"/>
              </w:rPr>
              <w:t>5.0%</w:t>
            </w:r>
          </w:p>
        </w:tc>
        <w:tc>
          <w:tcPr>
            <w:tcW w:w="5040" w:type="dxa"/>
            <w:shd w:val="clear" w:color="auto" w:fill="F4F7FA"/>
            <w:vAlign w:val="center"/>
          </w:tcPr>
          <w:p w14:paraId="2CC14AC6" w14:textId="77777777" w:rsidR="008C7867" w:rsidRDefault="00000000">
            <w:pPr>
              <w:keepLines/>
              <w:spacing w:after="0"/>
              <w:jc w:val="left"/>
            </w:pPr>
            <w:r>
              <w:rPr>
                <w:sz w:val="20"/>
              </w:rPr>
              <w:t>Establish B0; not a measured Spark rate or an estimate of fully preventable churn</w:t>
            </w:r>
          </w:p>
        </w:tc>
      </w:tr>
      <w:tr w:rsidR="008C7867" w14:paraId="23A6722A" w14:textId="77777777">
        <w:trPr>
          <w:cantSplit/>
          <w:jc w:val="center"/>
        </w:trPr>
        <w:tc>
          <w:tcPr>
            <w:tcW w:w="4032" w:type="dxa"/>
            <w:shd w:val="clear" w:color="auto" w:fill="FFFFFF"/>
            <w:vAlign w:val="center"/>
          </w:tcPr>
          <w:p w14:paraId="56BCE25E" w14:textId="77777777" w:rsidR="008C7867" w:rsidRDefault="00000000">
            <w:pPr>
              <w:keepLines/>
              <w:spacing w:after="0"/>
              <w:jc w:val="left"/>
            </w:pPr>
            <w:r>
              <w:rPr>
                <w:sz w:val="20"/>
              </w:rPr>
              <w:t>H1Q relative reduction</w:t>
            </w:r>
          </w:p>
        </w:tc>
        <w:tc>
          <w:tcPr>
            <w:tcW w:w="1728" w:type="dxa"/>
            <w:shd w:val="clear" w:color="auto" w:fill="FFFFFF"/>
            <w:vAlign w:val="center"/>
          </w:tcPr>
          <w:p w14:paraId="27450DA9" w14:textId="77777777" w:rsidR="008C7867" w:rsidRDefault="00000000">
            <w:pPr>
              <w:keepLines/>
              <w:spacing w:after="0"/>
              <w:jc w:val="center"/>
            </w:pPr>
            <w:r>
              <w:rPr>
                <w:sz w:val="20"/>
              </w:rPr>
              <w:t>15.0%</w:t>
            </w:r>
          </w:p>
        </w:tc>
        <w:tc>
          <w:tcPr>
            <w:tcW w:w="5040" w:type="dxa"/>
            <w:shd w:val="clear" w:color="auto" w:fill="FFFFFF"/>
            <w:vAlign w:val="center"/>
          </w:tcPr>
          <w:p w14:paraId="1F29DA3F" w14:textId="77777777" w:rsidR="008C7867" w:rsidRDefault="00000000">
            <w:pPr>
              <w:keepLines/>
              <w:spacing w:after="0"/>
              <w:jc w:val="left"/>
            </w:pPr>
            <w:r>
              <w:rPr>
                <w:sz w:val="20"/>
              </w:rPr>
              <w:t>Proposed 90-day continuation gate</w:t>
            </w:r>
          </w:p>
        </w:tc>
      </w:tr>
      <w:tr w:rsidR="008C7867" w14:paraId="75185985" w14:textId="77777777">
        <w:trPr>
          <w:cantSplit/>
          <w:jc w:val="center"/>
        </w:trPr>
        <w:tc>
          <w:tcPr>
            <w:tcW w:w="4032" w:type="dxa"/>
            <w:shd w:val="clear" w:color="auto" w:fill="F4F7FA"/>
            <w:vAlign w:val="center"/>
          </w:tcPr>
          <w:p w14:paraId="43766F7A" w14:textId="77777777" w:rsidR="008C7867" w:rsidRDefault="00000000">
            <w:pPr>
              <w:keepLines/>
              <w:spacing w:after="0"/>
              <w:jc w:val="left"/>
            </w:pPr>
            <w:r>
              <w:rPr>
                <w:sz w:val="20"/>
              </w:rPr>
              <w:t>Saved connections at day 90</w:t>
            </w:r>
          </w:p>
        </w:tc>
        <w:tc>
          <w:tcPr>
            <w:tcW w:w="1728" w:type="dxa"/>
            <w:shd w:val="clear" w:color="auto" w:fill="F4F7FA"/>
            <w:vAlign w:val="center"/>
          </w:tcPr>
          <w:p w14:paraId="319F7A55" w14:textId="77777777" w:rsidR="008C7867" w:rsidRDefault="00000000">
            <w:pPr>
              <w:keepLines/>
              <w:spacing w:after="0"/>
              <w:jc w:val="center"/>
            </w:pPr>
            <w:r>
              <w:rPr>
                <w:sz w:val="20"/>
              </w:rPr>
              <w:t>4,500</w:t>
            </w:r>
          </w:p>
        </w:tc>
        <w:tc>
          <w:tcPr>
            <w:tcW w:w="5040" w:type="dxa"/>
            <w:shd w:val="clear" w:color="auto" w:fill="F4F7FA"/>
            <w:vAlign w:val="center"/>
          </w:tcPr>
          <w:p w14:paraId="4E24CEA4" w14:textId="77777777" w:rsidR="008C7867" w:rsidRDefault="00000000">
            <w:pPr>
              <w:keepLines/>
              <w:spacing w:after="0"/>
              <w:jc w:val="left"/>
            </w:pPr>
            <w:r>
              <w:rPr>
                <w:sz w:val="20"/>
              </w:rPr>
              <w:t>600,000 × 5% × 15%</w:t>
            </w:r>
          </w:p>
        </w:tc>
      </w:tr>
      <w:tr w:rsidR="008C7867" w14:paraId="38C1FDCC" w14:textId="77777777">
        <w:trPr>
          <w:cantSplit/>
          <w:jc w:val="center"/>
        </w:trPr>
        <w:tc>
          <w:tcPr>
            <w:tcW w:w="4032" w:type="dxa"/>
            <w:shd w:val="clear" w:color="auto" w:fill="FFFFFF"/>
            <w:vAlign w:val="center"/>
          </w:tcPr>
          <w:p w14:paraId="422F2B64" w14:textId="77777777" w:rsidR="008C7867" w:rsidRDefault="00000000">
            <w:pPr>
              <w:keepLines/>
              <w:spacing w:after="0"/>
              <w:jc w:val="left"/>
            </w:pPr>
            <w:r>
              <w:rPr>
                <w:sz w:val="20"/>
              </w:rPr>
              <w:t>Annual revenue proxy</w:t>
            </w:r>
          </w:p>
        </w:tc>
        <w:tc>
          <w:tcPr>
            <w:tcW w:w="1728" w:type="dxa"/>
            <w:shd w:val="clear" w:color="auto" w:fill="FFFFFF"/>
            <w:vAlign w:val="center"/>
          </w:tcPr>
          <w:p w14:paraId="26A080B5" w14:textId="77777777" w:rsidR="008C7867" w:rsidRDefault="00000000">
            <w:pPr>
              <w:keepLines/>
              <w:spacing w:after="0"/>
              <w:jc w:val="center"/>
            </w:pPr>
            <w:r>
              <w:rPr>
                <w:sz w:val="20"/>
              </w:rPr>
              <w:t>$379.62</w:t>
            </w:r>
          </w:p>
        </w:tc>
        <w:tc>
          <w:tcPr>
            <w:tcW w:w="5040" w:type="dxa"/>
            <w:shd w:val="clear" w:color="auto" w:fill="FFFFFF"/>
            <w:vAlign w:val="center"/>
          </w:tcPr>
          <w:p w14:paraId="76767060" w14:textId="77777777" w:rsidR="008C7867" w:rsidRDefault="00000000">
            <w:pPr>
              <w:keepLines/>
              <w:spacing w:after="0"/>
              <w:jc w:val="left"/>
            </w:pPr>
            <w:r>
              <w:rPr>
                <w:sz w:val="20"/>
              </w:rPr>
              <w:t>987m / 2.6m; approximate public proxy</w:t>
            </w:r>
          </w:p>
        </w:tc>
      </w:tr>
      <w:tr w:rsidR="008C7867" w14:paraId="01D05183" w14:textId="77777777">
        <w:trPr>
          <w:cantSplit/>
          <w:jc w:val="center"/>
        </w:trPr>
        <w:tc>
          <w:tcPr>
            <w:tcW w:w="4032" w:type="dxa"/>
            <w:shd w:val="clear" w:color="auto" w:fill="F4F7FA"/>
            <w:vAlign w:val="center"/>
          </w:tcPr>
          <w:p w14:paraId="05325CBF" w14:textId="77777777" w:rsidR="008C7867" w:rsidRDefault="00000000">
            <w:pPr>
              <w:keepLines/>
              <w:spacing w:after="0"/>
              <w:jc w:val="left"/>
            </w:pPr>
            <w:r>
              <w:rPr>
                <w:sz w:val="20"/>
              </w:rPr>
              <w:t>Contribution rate</w:t>
            </w:r>
          </w:p>
        </w:tc>
        <w:tc>
          <w:tcPr>
            <w:tcW w:w="1728" w:type="dxa"/>
            <w:shd w:val="clear" w:color="auto" w:fill="F4F7FA"/>
            <w:vAlign w:val="center"/>
          </w:tcPr>
          <w:p w14:paraId="781CB27F" w14:textId="77777777" w:rsidR="008C7867" w:rsidRDefault="00000000">
            <w:pPr>
              <w:keepLines/>
              <w:spacing w:after="0"/>
              <w:jc w:val="center"/>
            </w:pPr>
            <w:r>
              <w:rPr>
                <w:sz w:val="20"/>
              </w:rPr>
              <w:t>60%</w:t>
            </w:r>
          </w:p>
        </w:tc>
        <w:tc>
          <w:tcPr>
            <w:tcW w:w="5040" w:type="dxa"/>
            <w:shd w:val="clear" w:color="auto" w:fill="F4F7FA"/>
            <w:vAlign w:val="center"/>
          </w:tcPr>
          <w:p w14:paraId="7FF8AB4B" w14:textId="77777777" w:rsidR="008C7867" w:rsidRDefault="00000000">
            <w:pPr>
              <w:keepLines/>
              <w:spacing w:after="0"/>
              <w:jc w:val="left"/>
            </w:pPr>
            <w:r>
              <w:rPr>
                <w:sz w:val="20"/>
              </w:rPr>
              <w:t>Consulting assumption</w:t>
            </w:r>
          </w:p>
        </w:tc>
      </w:tr>
      <w:tr w:rsidR="008C7867" w14:paraId="3F860236" w14:textId="77777777">
        <w:trPr>
          <w:cantSplit/>
          <w:jc w:val="center"/>
        </w:trPr>
        <w:tc>
          <w:tcPr>
            <w:tcW w:w="4032" w:type="dxa"/>
            <w:shd w:val="clear" w:color="auto" w:fill="FFFFFF"/>
            <w:vAlign w:val="center"/>
          </w:tcPr>
          <w:p w14:paraId="2FD3CC68" w14:textId="77777777" w:rsidR="008C7867" w:rsidRDefault="00000000">
            <w:pPr>
              <w:keepLines/>
              <w:spacing w:after="0"/>
              <w:jc w:val="left"/>
            </w:pPr>
            <w:r>
              <w:rPr>
                <w:sz w:val="20"/>
              </w:rPr>
              <w:t>Avoided qualifying assisted contacts</w:t>
            </w:r>
          </w:p>
        </w:tc>
        <w:tc>
          <w:tcPr>
            <w:tcW w:w="1728" w:type="dxa"/>
            <w:shd w:val="clear" w:color="auto" w:fill="FFFFFF"/>
            <w:vAlign w:val="center"/>
          </w:tcPr>
          <w:p w14:paraId="6B558600" w14:textId="77777777" w:rsidR="008C7867" w:rsidRDefault="00000000">
            <w:pPr>
              <w:keepLines/>
              <w:spacing w:after="0"/>
              <w:jc w:val="center"/>
            </w:pPr>
            <w:r>
              <w:rPr>
                <w:sz w:val="20"/>
              </w:rPr>
              <w:t>75,000/year</w:t>
            </w:r>
          </w:p>
        </w:tc>
        <w:tc>
          <w:tcPr>
            <w:tcW w:w="5040" w:type="dxa"/>
            <w:shd w:val="clear" w:color="auto" w:fill="FFFFFF"/>
            <w:vAlign w:val="center"/>
          </w:tcPr>
          <w:p w14:paraId="4B02A523" w14:textId="77777777" w:rsidR="008C7867" w:rsidRDefault="00000000">
            <w:pPr>
              <w:keepLines/>
              <w:spacing w:after="0"/>
              <w:jc w:val="left"/>
            </w:pPr>
            <w:r>
              <w:rPr>
                <w:sz w:val="20"/>
              </w:rPr>
              <w:t>Consulting assumption; establish B3 causal contrast</w:t>
            </w:r>
          </w:p>
        </w:tc>
      </w:tr>
      <w:tr w:rsidR="008C7867" w14:paraId="29C7CB78" w14:textId="77777777">
        <w:trPr>
          <w:cantSplit/>
          <w:jc w:val="center"/>
        </w:trPr>
        <w:tc>
          <w:tcPr>
            <w:tcW w:w="4032" w:type="dxa"/>
            <w:shd w:val="clear" w:color="auto" w:fill="F4F7FA"/>
            <w:vAlign w:val="center"/>
          </w:tcPr>
          <w:p w14:paraId="130FAAEF" w14:textId="77777777" w:rsidR="008C7867" w:rsidRDefault="00000000">
            <w:pPr>
              <w:keepLines/>
              <w:spacing w:after="0"/>
              <w:jc w:val="left"/>
            </w:pPr>
            <w:r>
              <w:rPr>
                <w:sz w:val="20"/>
              </w:rPr>
              <w:t>Cost per qualifying assisted contact</w:t>
            </w:r>
          </w:p>
        </w:tc>
        <w:tc>
          <w:tcPr>
            <w:tcW w:w="1728" w:type="dxa"/>
            <w:shd w:val="clear" w:color="auto" w:fill="F4F7FA"/>
            <w:vAlign w:val="center"/>
          </w:tcPr>
          <w:p w14:paraId="5B1D5A14" w14:textId="77777777" w:rsidR="008C7867" w:rsidRDefault="00000000">
            <w:pPr>
              <w:keepLines/>
              <w:spacing w:after="0"/>
              <w:jc w:val="center"/>
            </w:pPr>
            <w:r>
              <w:rPr>
                <w:sz w:val="20"/>
              </w:rPr>
              <w:t>$12</w:t>
            </w:r>
          </w:p>
        </w:tc>
        <w:tc>
          <w:tcPr>
            <w:tcW w:w="5040" w:type="dxa"/>
            <w:shd w:val="clear" w:color="auto" w:fill="F4F7FA"/>
            <w:vAlign w:val="center"/>
          </w:tcPr>
          <w:p w14:paraId="1015A781" w14:textId="77777777" w:rsidR="008C7867" w:rsidRDefault="00000000">
            <w:pPr>
              <w:keepLines/>
              <w:spacing w:after="0"/>
              <w:jc w:val="left"/>
            </w:pPr>
            <w:r>
              <w:rPr>
                <w:sz w:val="20"/>
              </w:rPr>
              <w:t>Consulting assumption</w:t>
            </w:r>
          </w:p>
        </w:tc>
      </w:tr>
      <w:tr w:rsidR="008C7867" w14:paraId="2A377E6A" w14:textId="77777777">
        <w:trPr>
          <w:cantSplit/>
          <w:jc w:val="center"/>
        </w:trPr>
        <w:tc>
          <w:tcPr>
            <w:tcW w:w="4032" w:type="dxa"/>
            <w:shd w:val="clear" w:color="auto" w:fill="FFFFFF"/>
            <w:vAlign w:val="center"/>
          </w:tcPr>
          <w:p w14:paraId="70D578A2" w14:textId="77777777" w:rsidR="008C7867" w:rsidRDefault="00000000">
            <w:pPr>
              <w:keepLines/>
              <w:spacing w:after="0"/>
              <w:jc w:val="left"/>
            </w:pPr>
            <w:r>
              <w:rPr>
                <w:sz w:val="20"/>
              </w:rPr>
              <w:t>Implementation cost</w:t>
            </w:r>
          </w:p>
        </w:tc>
        <w:tc>
          <w:tcPr>
            <w:tcW w:w="1728" w:type="dxa"/>
            <w:shd w:val="clear" w:color="auto" w:fill="FFFFFF"/>
            <w:vAlign w:val="center"/>
          </w:tcPr>
          <w:p w14:paraId="4881C7FA" w14:textId="77777777" w:rsidR="008C7867" w:rsidRDefault="00000000">
            <w:pPr>
              <w:keepLines/>
              <w:spacing w:after="0"/>
              <w:jc w:val="center"/>
            </w:pPr>
            <w:r>
              <w:rPr>
                <w:sz w:val="20"/>
              </w:rPr>
              <w:t>$2.000m</w:t>
            </w:r>
          </w:p>
        </w:tc>
        <w:tc>
          <w:tcPr>
            <w:tcW w:w="5040" w:type="dxa"/>
            <w:shd w:val="clear" w:color="auto" w:fill="FFFFFF"/>
            <w:vAlign w:val="center"/>
          </w:tcPr>
          <w:p w14:paraId="35E195AA" w14:textId="77777777" w:rsidR="008C7867" w:rsidRDefault="00000000">
            <w:pPr>
              <w:keepLines/>
              <w:spacing w:after="0"/>
              <w:jc w:val="left"/>
            </w:pPr>
            <w:r>
              <w:rPr>
                <w:sz w:val="20"/>
              </w:rPr>
              <w:t>Commercial assumption in §12</w:t>
            </w:r>
          </w:p>
        </w:tc>
      </w:tr>
      <w:tr w:rsidR="008C7867" w14:paraId="037243F3" w14:textId="77777777">
        <w:trPr>
          <w:cantSplit/>
          <w:jc w:val="center"/>
        </w:trPr>
        <w:tc>
          <w:tcPr>
            <w:tcW w:w="4032" w:type="dxa"/>
            <w:shd w:val="clear" w:color="auto" w:fill="F4F7FA"/>
            <w:vAlign w:val="center"/>
          </w:tcPr>
          <w:p w14:paraId="2DF97250" w14:textId="77777777" w:rsidR="008C7867" w:rsidRDefault="00000000">
            <w:pPr>
              <w:keepLines/>
              <w:spacing w:after="0"/>
              <w:jc w:val="left"/>
            </w:pPr>
            <w:r>
              <w:rPr>
                <w:sz w:val="20"/>
              </w:rPr>
              <w:t>Annual run cost</w:t>
            </w:r>
          </w:p>
        </w:tc>
        <w:tc>
          <w:tcPr>
            <w:tcW w:w="1728" w:type="dxa"/>
            <w:shd w:val="clear" w:color="auto" w:fill="F4F7FA"/>
            <w:vAlign w:val="center"/>
          </w:tcPr>
          <w:p w14:paraId="55A33DAE" w14:textId="77777777" w:rsidR="008C7867" w:rsidRDefault="00000000">
            <w:pPr>
              <w:keepLines/>
              <w:spacing w:after="0"/>
              <w:jc w:val="center"/>
            </w:pPr>
            <w:r>
              <w:rPr>
                <w:sz w:val="20"/>
              </w:rPr>
              <w:t>$0.650m</w:t>
            </w:r>
          </w:p>
        </w:tc>
        <w:tc>
          <w:tcPr>
            <w:tcW w:w="5040" w:type="dxa"/>
            <w:shd w:val="clear" w:color="auto" w:fill="F4F7FA"/>
            <w:vAlign w:val="center"/>
          </w:tcPr>
          <w:p w14:paraId="72821526" w14:textId="77777777" w:rsidR="008C7867" w:rsidRDefault="00000000">
            <w:pPr>
              <w:keepLines/>
              <w:spacing w:after="0"/>
              <w:jc w:val="left"/>
            </w:pPr>
            <w:r>
              <w:rPr>
                <w:sz w:val="20"/>
              </w:rPr>
              <w:t>Commercial assumption in §12</w:t>
            </w:r>
          </w:p>
        </w:tc>
      </w:tr>
      <w:tr w:rsidR="008C7867" w14:paraId="4D06C829" w14:textId="77777777">
        <w:trPr>
          <w:cantSplit/>
          <w:jc w:val="center"/>
        </w:trPr>
        <w:tc>
          <w:tcPr>
            <w:tcW w:w="4032" w:type="dxa"/>
            <w:shd w:val="clear" w:color="auto" w:fill="FFFFFF"/>
            <w:vAlign w:val="center"/>
          </w:tcPr>
          <w:p w14:paraId="51A57F64" w14:textId="77777777" w:rsidR="008C7867" w:rsidRDefault="00000000">
            <w:pPr>
              <w:keepLines/>
              <w:spacing w:after="0"/>
              <w:jc w:val="left"/>
            </w:pPr>
            <w:r>
              <w:rPr>
                <w:sz w:val="20"/>
              </w:rPr>
              <w:t>Discount rate</w:t>
            </w:r>
          </w:p>
        </w:tc>
        <w:tc>
          <w:tcPr>
            <w:tcW w:w="1728" w:type="dxa"/>
            <w:shd w:val="clear" w:color="auto" w:fill="FFFFFF"/>
            <w:vAlign w:val="center"/>
          </w:tcPr>
          <w:p w14:paraId="55150F6B" w14:textId="77777777" w:rsidR="008C7867" w:rsidRDefault="00000000">
            <w:pPr>
              <w:keepLines/>
              <w:spacing w:after="0"/>
              <w:jc w:val="center"/>
            </w:pPr>
            <w:r>
              <w:rPr>
                <w:sz w:val="20"/>
              </w:rPr>
              <w:t>8%</w:t>
            </w:r>
          </w:p>
        </w:tc>
        <w:tc>
          <w:tcPr>
            <w:tcW w:w="5040" w:type="dxa"/>
            <w:shd w:val="clear" w:color="auto" w:fill="FFFFFF"/>
            <w:vAlign w:val="center"/>
          </w:tcPr>
          <w:p w14:paraId="23FD71E3" w14:textId="77777777" w:rsidR="008C7867" w:rsidRDefault="00000000">
            <w:pPr>
              <w:keepLines/>
              <w:spacing w:after="0"/>
              <w:jc w:val="left"/>
            </w:pPr>
            <w:r>
              <w:rPr>
                <w:sz w:val="20"/>
              </w:rPr>
              <w:t>Consulting assumption</w:t>
            </w:r>
          </w:p>
        </w:tc>
      </w:tr>
    </w:tbl>
    <w:p w14:paraId="1839BDAA" w14:textId="77777777" w:rsidR="008C7867" w:rsidRDefault="008C7867">
      <w:pPr>
        <w:spacing w:after="0" w:line="240" w:lineRule="auto"/>
      </w:pPr>
    </w:p>
    <w:p w14:paraId="7A2DE464" w14:textId="77777777" w:rsidR="008C7867" w:rsidRDefault="00000000">
      <w:pPr>
        <w:keepLines/>
        <w:spacing w:after="0"/>
        <w:jc w:val="left"/>
      </w:pPr>
      <w:bookmarkStart w:id="109" w:name="src_111"/>
      <w:bookmarkEnd w:id="109"/>
      <w:r>
        <w:lastRenderedPageBreak/>
        <w:t>Illustrative 90-day retained contribution</w:t>
      </w:r>
      <w:r>
        <w:br/>
        <w:t>= (4,500 × 90 / 2 customer-days) × ($379.62 × 60% / 365)</w:t>
      </w:r>
      <w:r>
        <w:br/>
        <w:t>= $0.126m</w:t>
      </w:r>
      <w:r>
        <w:br/>
      </w:r>
      <w:r>
        <w:br/>
        <w:t>Conditional day-365 retained contribution</w:t>
      </w:r>
      <w:r>
        <w:br/>
        <w:t>= [4,500 × (90/2 + 275)] × ($379.62 × 60% / 365)</w:t>
      </w:r>
      <w:r>
        <w:br/>
        <w:t>= $0.899m, only if the full day-90 difference persists</w:t>
      </w:r>
      <w:r>
        <w:br/>
      </w:r>
      <w:r>
        <w:br/>
        <w:t>Operating contact-capacity value</w:t>
      </w:r>
      <w:r>
        <w:br/>
        <w:t>= 75,000 × $12</w:t>
      </w:r>
      <w:r>
        <w:br/>
        <w:t>= $0.900m; cashable only if spend is released or capacity is monetised</w:t>
      </w:r>
      <w:r>
        <w:br/>
      </w:r>
      <w:r>
        <w:br/>
        <w:t>Conditional full annual cash benefit</w:t>
      </w:r>
      <w:r>
        <w:br/>
        <w:t>= $0.899m + $0.900m</w:t>
      </w:r>
      <w:r>
        <w:br/>
        <w:t>= $1.799m</w:t>
      </w:r>
    </w:p>
    <w:p w14:paraId="4D9FD507" w14:textId="77777777" w:rsidR="008C7867" w:rsidRDefault="00000000">
      <w:pPr>
        <w:rPr>
          <w:lang w:eastAsia="zh-CN"/>
        </w:rPr>
      </w:pPr>
      <w:bookmarkStart w:id="110" w:name="src_112"/>
      <w:bookmarkEnd w:id="110"/>
      <w:r>
        <w:t>The pilot will estimate customer-days from observed daily survival differences, replacing the assumed linear build-up. At M2, Finance will identify cashable contact capacity and remove any overlap with contribution.</w:t>
      </w:r>
    </w:p>
    <w:p w14:paraId="49BA106F" w14:textId="77777777" w:rsidR="00D744B0" w:rsidRDefault="00D744B0">
      <w:pPr>
        <w:rPr>
          <w:lang w:eastAsia="zh-CN"/>
        </w:rPr>
      </w:pPr>
    </w:p>
    <w:p w14:paraId="04E426C5" w14:textId="77777777" w:rsidR="00D744B0" w:rsidRDefault="00D744B0">
      <w:pPr>
        <w:rPr>
          <w:rFonts w:hint="eastAsia"/>
          <w:lang w:eastAsia="zh-CN"/>
        </w:rPr>
      </w:pPr>
    </w:p>
    <w:p w14:paraId="07BC3B66" w14:textId="77777777" w:rsidR="008C7867" w:rsidRDefault="00000000">
      <w:pPr>
        <w:pStyle w:val="21"/>
      </w:pPr>
      <w:bookmarkStart w:id="111" w:name="src_113"/>
      <w:bookmarkEnd w:id="111"/>
      <w:r>
        <w:rPr>
          <w:rFonts w:ascii="Calibri" w:eastAsia="Calibri" w:hAnsi="Calibri" w:cs="Calibri"/>
        </w:rPr>
        <w:lastRenderedPageBreak/>
        <w:t>10.2 Three-year cost–benefit analysis (CBA) and scenarios</w:t>
      </w:r>
    </w:p>
    <w:p w14:paraId="5B3F60F7" w14:textId="77777777" w:rsidR="008C7867" w:rsidRDefault="00000000">
      <w:pPr>
        <w:pStyle w:val="af7"/>
        <w:keepLines/>
      </w:pPr>
      <w:bookmarkStart w:id="112" w:name="src_114"/>
      <w:bookmarkEnd w:id="112"/>
      <w:r>
        <w:t>Table 13. Retention and cashability scenarios.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2447"/>
        <w:gridCol w:w="4320"/>
        <w:gridCol w:w="1512"/>
        <w:gridCol w:w="1656"/>
        <w:gridCol w:w="1728"/>
        <w:gridCol w:w="1152"/>
        <w:gridCol w:w="1152"/>
      </w:tblGrid>
      <w:tr w:rsidR="008C7867" w14:paraId="49666AD5" w14:textId="77777777">
        <w:trPr>
          <w:cantSplit/>
          <w:tblHeader/>
          <w:jc w:val="center"/>
        </w:trPr>
        <w:tc>
          <w:tcPr>
            <w:tcW w:w="2448" w:type="dxa"/>
            <w:shd w:val="clear" w:color="auto" w:fill="203E54"/>
            <w:vAlign w:val="center"/>
          </w:tcPr>
          <w:p w14:paraId="2977C451" w14:textId="77777777" w:rsidR="008C7867" w:rsidRDefault="00000000">
            <w:pPr>
              <w:keepLines/>
              <w:spacing w:after="0"/>
              <w:jc w:val="left"/>
            </w:pPr>
            <w:r>
              <w:rPr>
                <w:b/>
                <w:color w:val="FFFFFF"/>
                <w:sz w:val="20"/>
              </w:rPr>
              <w:t>Case</w:t>
            </w:r>
          </w:p>
        </w:tc>
        <w:tc>
          <w:tcPr>
            <w:tcW w:w="4320" w:type="dxa"/>
            <w:shd w:val="clear" w:color="auto" w:fill="203E54"/>
            <w:vAlign w:val="center"/>
          </w:tcPr>
          <w:p w14:paraId="72B31012" w14:textId="77777777" w:rsidR="008C7867" w:rsidRDefault="00000000">
            <w:pPr>
              <w:keepLines/>
              <w:spacing w:after="0"/>
              <w:jc w:val="left"/>
            </w:pPr>
            <w:r>
              <w:rPr>
                <w:b/>
                <w:color w:val="FFFFFF"/>
                <w:sz w:val="20"/>
              </w:rPr>
              <w:t>Retention assumption</w:t>
            </w:r>
          </w:p>
        </w:tc>
        <w:tc>
          <w:tcPr>
            <w:tcW w:w="1512" w:type="dxa"/>
            <w:shd w:val="clear" w:color="auto" w:fill="203E54"/>
            <w:vAlign w:val="center"/>
          </w:tcPr>
          <w:p w14:paraId="5A7C68AA" w14:textId="77777777" w:rsidR="008C7867" w:rsidRDefault="00000000">
            <w:pPr>
              <w:keepLines/>
              <w:spacing w:after="0"/>
              <w:jc w:val="center"/>
            </w:pPr>
            <w:r>
              <w:rPr>
                <w:b/>
                <w:color w:val="FFFFFF"/>
                <w:sz w:val="20"/>
              </w:rPr>
              <w:t>Contact cashability</w:t>
            </w:r>
          </w:p>
        </w:tc>
        <w:tc>
          <w:tcPr>
            <w:tcW w:w="1656" w:type="dxa"/>
            <w:shd w:val="clear" w:color="auto" w:fill="203E54"/>
            <w:vAlign w:val="center"/>
          </w:tcPr>
          <w:p w14:paraId="71C831C6" w14:textId="77777777" w:rsidR="008C7867" w:rsidRDefault="00000000">
            <w:pPr>
              <w:keepLines/>
              <w:spacing w:after="0"/>
              <w:jc w:val="center"/>
            </w:pPr>
            <w:r>
              <w:rPr>
                <w:b/>
                <w:color w:val="FFFFFF"/>
                <w:sz w:val="20"/>
              </w:rPr>
              <w:t>Full annual benefit</w:t>
            </w:r>
          </w:p>
        </w:tc>
        <w:tc>
          <w:tcPr>
            <w:tcW w:w="1728" w:type="dxa"/>
            <w:shd w:val="clear" w:color="auto" w:fill="203E54"/>
            <w:vAlign w:val="center"/>
          </w:tcPr>
          <w:p w14:paraId="282A67FA" w14:textId="77777777" w:rsidR="008C7867" w:rsidRDefault="00000000">
            <w:pPr>
              <w:keepLines/>
              <w:spacing w:after="0"/>
              <w:jc w:val="center"/>
            </w:pPr>
            <w:r>
              <w:rPr>
                <w:b/>
                <w:color w:val="FFFFFF"/>
                <w:sz w:val="20"/>
              </w:rPr>
              <w:t>3-year NPV</w:t>
            </w:r>
          </w:p>
        </w:tc>
        <w:tc>
          <w:tcPr>
            <w:tcW w:w="1152" w:type="dxa"/>
            <w:shd w:val="clear" w:color="auto" w:fill="203E54"/>
            <w:vAlign w:val="center"/>
          </w:tcPr>
          <w:p w14:paraId="7DE39CA3" w14:textId="77777777" w:rsidR="008C7867" w:rsidRDefault="00000000">
            <w:pPr>
              <w:keepLines/>
              <w:spacing w:after="0"/>
              <w:jc w:val="center"/>
            </w:pPr>
            <w:r>
              <w:rPr>
                <w:b/>
                <w:color w:val="FFFFFF"/>
                <w:sz w:val="20"/>
              </w:rPr>
              <w:t>BCR</w:t>
            </w:r>
          </w:p>
        </w:tc>
        <w:tc>
          <w:tcPr>
            <w:tcW w:w="1152" w:type="dxa"/>
            <w:shd w:val="clear" w:color="auto" w:fill="203E54"/>
            <w:vAlign w:val="center"/>
          </w:tcPr>
          <w:p w14:paraId="1FFD099C" w14:textId="77777777" w:rsidR="008C7867" w:rsidRDefault="00000000">
            <w:pPr>
              <w:keepLines/>
              <w:spacing w:after="0"/>
              <w:jc w:val="center"/>
            </w:pPr>
            <w:r>
              <w:rPr>
                <w:b/>
                <w:color w:val="FFFFFF"/>
                <w:sz w:val="20"/>
              </w:rPr>
              <w:t>ROI</w:t>
            </w:r>
          </w:p>
        </w:tc>
      </w:tr>
      <w:tr w:rsidR="008C7867" w14:paraId="4F81D7E3" w14:textId="77777777">
        <w:trPr>
          <w:cantSplit/>
          <w:jc w:val="center"/>
        </w:trPr>
        <w:tc>
          <w:tcPr>
            <w:tcW w:w="2448" w:type="dxa"/>
            <w:shd w:val="clear" w:color="auto" w:fill="FFFFFF"/>
            <w:vAlign w:val="center"/>
          </w:tcPr>
          <w:p w14:paraId="791D39F4" w14:textId="77777777" w:rsidR="008C7867" w:rsidRDefault="00000000">
            <w:pPr>
              <w:keepLines/>
              <w:spacing w:after="0"/>
              <w:jc w:val="left"/>
            </w:pPr>
            <w:r>
              <w:rPr>
                <w:sz w:val="20"/>
              </w:rPr>
              <w:t>90-day planning floor</w:t>
            </w:r>
          </w:p>
        </w:tc>
        <w:tc>
          <w:tcPr>
            <w:tcW w:w="4320" w:type="dxa"/>
            <w:shd w:val="clear" w:color="auto" w:fill="FFFFFF"/>
            <w:vAlign w:val="center"/>
          </w:tcPr>
          <w:p w14:paraId="714537E7" w14:textId="77777777" w:rsidR="008C7867" w:rsidRDefault="00000000">
            <w:pPr>
              <w:keepLines/>
              <w:spacing w:after="0"/>
              <w:jc w:val="left"/>
            </w:pPr>
            <w:r>
              <w:rPr>
                <w:sz w:val="20"/>
              </w:rPr>
              <w:t>Assumed linear build-up to day 90; none thereafter</w:t>
            </w:r>
          </w:p>
        </w:tc>
        <w:tc>
          <w:tcPr>
            <w:tcW w:w="1512" w:type="dxa"/>
            <w:shd w:val="clear" w:color="auto" w:fill="FFFFFF"/>
            <w:vAlign w:val="center"/>
          </w:tcPr>
          <w:p w14:paraId="077E9946" w14:textId="77777777" w:rsidR="008C7867" w:rsidRDefault="00000000">
            <w:pPr>
              <w:keepLines/>
              <w:spacing w:after="0"/>
              <w:jc w:val="center"/>
            </w:pPr>
            <w:r>
              <w:rPr>
                <w:sz w:val="20"/>
              </w:rPr>
              <w:t>0%</w:t>
            </w:r>
          </w:p>
        </w:tc>
        <w:tc>
          <w:tcPr>
            <w:tcW w:w="1656" w:type="dxa"/>
            <w:shd w:val="clear" w:color="auto" w:fill="FFFFFF"/>
            <w:vAlign w:val="center"/>
          </w:tcPr>
          <w:p w14:paraId="1ECACBC1" w14:textId="77777777" w:rsidR="008C7867" w:rsidRDefault="00000000">
            <w:pPr>
              <w:keepLines/>
              <w:spacing w:after="0"/>
              <w:jc w:val="center"/>
            </w:pPr>
            <w:r>
              <w:rPr>
                <w:sz w:val="20"/>
              </w:rPr>
              <w:t>$0.126m</w:t>
            </w:r>
          </w:p>
        </w:tc>
        <w:tc>
          <w:tcPr>
            <w:tcW w:w="1728" w:type="dxa"/>
            <w:shd w:val="clear" w:color="auto" w:fill="FFFFFF"/>
            <w:vAlign w:val="center"/>
          </w:tcPr>
          <w:p w14:paraId="64F75CDD" w14:textId="77777777" w:rsidR="008C7867" w:rsidRDefault="00000000">
            <w:pPr>
              <w:keepLines/>
              <w:spacing w:after="0"/>
              <w:jc w:val="center"/>
            </w:pPr>
            <w:r>
              <w:rPr>
                <w:b/>
                <w:sz w:val="20"/>
              </w:rPr>
              <w:t>($3.495m)</w:t>
            </w:r>
          </w:p>
        </w:tc>
        <w:tc>
          <w:tcPr>
            <w:tcW w:w="1152" w:type="dxa"/>
            <w:shd w:val="clear" w:color="auto" w:fill="FFFFFF"/>
            <w:vAlign w:val="center"/>
          </w:tcPr>
          <w:p w14:paraId="00B27B82" w14:textId="77777777" w:rsidR="008C7867" w:rsidRDefault="00000000">
            <w:pPr>
              <w:keepLines/>
              <w:spacing w:after="0"/>
              <w:jc w:val="center"/>
            </w:pPr>
            <w:r>
              <w:rPr>
                <w:sz w:val="20"/>
              </w:rPr>
              <w:t>0.05</w:t>
            </w:r>
          </w:p>
        </w:tc>
        <w:tc>
          <w:tcPr>
            <w:tcW w:w="1152" w:type="dxa"/>
            <w:shd w:val="clear" w:color="auto" w:fill="FFFFFF"/>
            <w:vAlign w:val="center"/>
          </w:tcPr>
          <w:p w14:paraId="5A38C8F2" w14:textId="77777777" w:rsidR="008C7867" w:rsidRDefault="00000000">
            <w:pPr>
              <w:keepLines/>
              <w:spacing w:after="0"/>
              <w:jc w:val="center"/>
            </w:pPr>
            <w:r>
              <w:rPr>
                <w:sz w:val="20"/>
              </w:rPr>
              <w:t>(94.5%)</w:t>
            </w:r>
          </w:p>
        </w:tc>
      </w:tr>
      <w:tr w:rsidR="008C7867" w14:paraId="70CB8F1C" w14:textId="77777777">
        <w:trPr>
          <w:cantSplit/>
          <w:jc w:val="center"/>
        </w:trPr>
        <w:tc>
          <w:tcPr>
            <w:tcW w:w="2448" w:type="dxa"/>
            <w:shd w:val="clear" w:color="auto" w:fill="F4F7FA"/>
            <w:vAlign w:val="center"/>
          </w:tcPr>
          <w:p w14:paraId="4343FAF4" w14:textId="77777777" w:rsidR="008C7867" w:rsidRDefault="00000000">
            <w:pPr>
              <w:keepLines/>
              <w:spacing w:after="0"/>
              <w:jc w:val="left"/>
            </w:pPr>
            <w:r>
              <w:rPr>
                <w:sz w:val="20"/>
              </w:rPr>
              <w:t>90-day + cashable capacity</w:t>
            </w:r>
          </w:p>
        </w:tc>
        <w:tc>
          <w:tcPr>
            <w:tcW w:w="4320" w:type="dxa"/>
            <w:shd w:val="clear" w:color="auto" w:fill="F4F7FA"/>
            <w:vAlign w:val="center"/>
          </w:tcPr>
          <w:p w14:paraId="21FF342A" w14:textId="77777777" w:rsidR="008C7867" w:rsidRDefault="00000000">
            <w:pPr>
              <w:keepLines/>
              <w:spacing w:after="0"/>
              <w:jc w:val="left"/>
            </w:pPr>
            <w:r>
              <w:rPr>
                <w:sz w:val="20"/>
              </w:rPr>
              <w:t>Assumed linear build-up to day 90; none thereafter</w:t>
            </w:r>
          </w:p>
        </w:tc>
        <w:tc>
          <w:tcPr>
            <w:tcW w:w="1512" w:type="dxa"/>
            <w:shd w:val="clear" w:color="auto" w:fill="F4F7FA"/>
            <w:vAlign w:val="center"/>
          </w:tcPr>
          <w:p w14:paraId="5680FAB6" w14:textId="77777777" w:rsidR="008C7867" w:rsidRDefault="00000000">
            <w:pPr>
              <w:keepLines/>
              <w:spacing w:after="0"/>
              <w:jc w:val="center"/>
            </w:pPr>
            <w:r>
              <w:rPr>
                <w:sz w:val="20"/>
              </w:rPr>
              <w:t>100%</w:t>
            </w:r>
          </w:p>
        </w:tc>
        <w:tc>
          <w:tcPr>
            <w:tcW w:w="1656" w:type="dxa"/>
            <w:shd w:val="clear" w:color="auto" w:fill="F4F7FA"/>
            <w:vAlign w:val="center"/>
          </w:tcPr>
          <w:p w14:paraId="2D1EEE96" w14:textId="77777777" w:rsidR="008C7867" w:rsidRDefault="00000000">
            <w:pPr>
              <w:keepLines/>
              <w:spacing w:after="0"/>
              <w:jc w:val="center"/>
            </w:pPr>
            <w:r>
              <w:rPr>
                <w:sz w:val="20"/>
              </w:rPr>
              <w:t>$1.026m</w:t>
            </w:r>
          </w:p>
        </w:tc>
        <w:tc>
          <w:tcPr>
            <w:tcW w:w="1728" w:type="dxa"/>
            <w:shd w:val="clear" w:color="auto" w:fill="F4F7FA"/>
            <w:vAlign w:val="center"/>
          </w:tcPr>
          <w:p w14:paraId="16B3BB80" w14:textId="77777777" w:rsidR="008C7867" w:rsidRDefault="00000000">
            <w:pPr>
              <w:keepLines/>
              <w:spacing w:after="0"/>
              <w:jc w:val="center"/>
            </w:pPr>
            <w:r>
              <w:rPr>
                <w:b/>
                <w:sz w:val="20"/>
              </w:rPr>
              <w:t>($2.214m)</w:t>
            </w:r>
          </w:p>
        </w:tc>
        <w:tc>
          <w:tcPr>
            <w:tcW w:w="1152" w:type="dxa"/>
            <w:shd w:val="clear" w:color="auto" w:fill="F4F7FA"/>
            <w:vAlign w:val="center"/>
          </w:tcPr>
          <w:p w14:paraId="082CCA29" w14:textId="77777777" w:rsidR="008C7867" w:rsidRDefault="00000000">
            <w:pPr>
              <w:keepLines/>
              <w:spacing w:after="0"/>
              <w:jc w:val="center"/>
            </w:pPr>
            <w:r>
              <w:rPr>
                <w:sz w:val="20"/>
              </w:rPr>
              <w:t>0.40</w:t>
            </w:r>
          </w:p>
        </w:tc>
        <w:tc>
          <w:tcPr>
            <w:tcW w:w="1152" w:type="dxa"/>
            <w:shd w:val="clear" w:color="auto" w:fill="F4F7FA"/>
            <w:vAlign w:val="center"/>
          </w:tcPr>
          <w:p w14:paraId="39544443" w14:textId="77777777" w:rsidR="008C7867" w:rsidRDefault="00000000">
            <w:pPr>
              <w:keepLines/>
              <w:spacing w:after="0"/>
              <w:jc w:val="center"/>
            </w:pPr>
            <w:r>
              <w:rPr>
                <w:sz w:val="20"/>
              </w:rPr>
              <w:t>(55.2%)</w:t>
            </w:r>
          </w:p>
        </w:tc>
      </w:tr>
      <w:tr w:rsidR="008C7867" w14:paraId="17A66BF9" w14:textId="77777777">
        <w:trPr>
          <w:cantSplit/>
          <w:jc w:val="center"/>
        </w:trPr>
        <w:tc>
          <w:tcPr>
            <w:tcW w:w="2448" w:type="dxa"/>
            <w:shd w:val="clear" w:color="auto" w:fill="FFFFFF"/>
            <w:vAlign w:val="center"/>
          </w:tcPr>
          <w:p w14:paraId="4C3E1E08" w14:textId="77777777" w:rsidR="008C7867" w:rsidRDefault="00000000">
            <w:pPr>
              <w:keepLines/>
              <w:spacing w:after="0"/>
              <w:jc w:val="left"/>
            </w:pPr>
            <w:r>
              <w:rPr>
                <w:sz w:val="20"/>
              </w:rPr>
              <w:t>Conditional persistence/cashability</w:t>
            </w:r>
          </w:p>
        </w:tc>
        <w:tc>
          <w:tcPr>
            <w:tcW w:w="4320" w:type="dxa"/>
            <w:shd w:val="clear" w:color="auto" w:fill="FFFFFF"/>
            <w:vAlign w:val="center"/>
          </w:tcPr>
          <w:p w14:paraId="0612F24D" w14:textId="77777777" w:rsidR="008C7867" w:rsidRDefault="00000000">
            <w:pPr>
              <w:keepLines/>
              <w:spacing w:after="0"/>
              <w:jc w:val="left"/>
            </w:pPr>
            <w:r>
              <w:rPr>
                <w:sz w:val="20"/>
              </w:rPr>
              <w:t>Assumed build-up to day 90, then full difference persists through day 365</w:t>
            </w:r>
          </w:p>
        </w:tc>
        <w:tc>
          <w:tcPr>
            <w:tcW w:w="1512" w:type="dxa"/>
            <w:shd w:val="clear" w:color="auto" w:fill="FFFFFF"/>
            <w:vAlign w:val="center"/>
          </w:tcPr>
          <w:p w14:paraId="1FE61BD6" w14:textId="77777777" w:rsidR="008C7867" w:rsidRDefault="00000000">
            <w:pPr>
              <w:keepLines/>
              <w:spacing w:after="0"/>
              <w:jc w:val="center"/>
            </w:pPr>
            <w:r>
              <w:rPr>
                <w:sz w:val="20"/>
              </w:rPr>
              <w:t>100%</w:t>
            </w:r>
          </w:p>
        </w:tc>
        <w:tc>
          <w:tcPr>
            <w:tcW w:w="1656" w:type="dxa"/>
            <w:shd w:val="clear" w:color="auto" w:fill="FFFFFF"/>
            <w:vAlign w:val="center"/>
          </w:tcPr>
          <w:p w14:paraId="59C6AC7E" w14:textId="77777777" w:rsidR="008C7867" w:rsidRDefault="00000000">
            <w:pPr>
              <w:keepLines/>
              <w:spacing w:after="0"/>
              <w:jc w:val="center"/>
            </w:pPr>
            <w:r>
              <w:rPr>
                <w:sz w:val="20"/>
              </w:rPr>
              <w:t>$1.799m</w:t>
            </w:r>
          </w:p>
        </w:tc>
        <w:tc>
          <w:tcPr>
            <w:tcW w:w="1728" w:type="dxa"/>
            <w:shd w:val="clear" w:color="auto" w:fill="FFFFFF"/>
            <w:vAlign w:val="center"/>
          </w:tcPr>
          <w:p w14:paraId="35D4501D" w14:textId="77777777" w:rsidR="008C7867" w:rsidRDefault="00000000">
            <w:pPr>
              <w:keepLines/>
              <w:spacing w:after="0"/>
              <w:jc w:val="center"/>
            </w:pPr>
            <w:r>
              <w:rPr>
                <w:b/>
                <w:sz w:val="20"/>
              </w:rPr>
              <w:t>($1.114m)</w:t>
            </w:r>
          </w:p>
        </w:tc>
        <w:tc>
          <w:tcPr>
            <w:tcW w:w="1152" w:type="dxa"/>
            <w:shd w:val="clear" w:color="auto" w:fill="FFFFFF"/>
            <w:vAlign w:val="center"/>
          </w:tcPr>
          <w:p w14:paraId="2D12496B" w14:textId="77777777" w:rsidR="008C7867" w:rsidRDefault="00000000">
            <w:pPr>
              <w:keepLines/>
              <w:spacing w:after="0"/>
              <w:jc w:val="center"/>
            </w:pPr>
            <w:r>
              <w:rPr>
                <w:sz w:val="20"/>
              </w:rPr>
              <w:t>0.70</w:t>
            </w:r>
          </w:p>
        </w:tc>
        <w:tc>
          <w:tcPr>
            <w:tcW w:w="1152" w:type="dxa"/>
            <w:shd w:val="clear" w:color="auto" w:fill="FFFFFF"/>
            <w:vAlign w:val="center"/>
          </w:tcPr>
          <w:p w14:paraId="31976264" w14:textId="77777777" w:rsidR="008C7867" w:rsidRDefault="00000000">
            <w:pPr>
              <w:keepLines/>
              <w:spacing w:after="0"/>
              <w:jc w:val="center"/>
            </w:pPr>
            <w:r>
              <w:rPr>
                <w:sz w:val="20"/>
              </w:rPr>
              <w:t>(21.5%)</w:t>
            </w:r>
          </w:p>
        </w:tc>
      </w:tr>
    </w:tbl>
    <w:p w14:paraId="6688FA88" w14:textId="77777777" w:rsidR="008C7867" w:rsidRDefault="008C7867">
      <w:pPr>
        <w:spacing w:after="0" w:line="240" w:lineRule="auto"/>
      </w:pPr>
    </w:p>
    <w:p w14:paraId="300033C2" w14:textId="77777777" w:rsidR="008C7867" w:rsidRDefault="00000000">
      <w:bookmarkStart w:id="113" w:name="src_116"/>
      <w:bookmarkEnd w:id="113"/>
      <w:r>
        <w:t>Table 13 presents three planning scenarios based on unvalidated inputs. The "floor" describes a modelling choice, so actual outcomes could be lower. The cases assume NZ$2.000m implementation, NZ$0.650m annual run cost, 8% discounting and 12.5%/60%/100% benefit exposure. Year 1 assumes Wave 1 covers 10% of eligible volume for ten months and Wave 2 covers 25% for two months: (10 × 10% + 2 × 25%)/12 = 12.5%. Year 2 exposure of 60% and Year 3 exposure of 100% are separate planning assumptions to be confirmed at later gates. Delayed or rejected releases would reduce benefits.</w:t>
      </w:r>
    </w:p>
    <w:p w14:paraId="12CE7917" w14:textId="77777777" w:rsidR="008C7867" w:rsidRDefault="00000000">
      <w:bookmarkStart w:id="114" w:name="src_117"/>
      <w:bookmarkEnd w:id="114"/>
      <w:r>
        <w:t xml:space="preserve">The simplified annual model places all implementation cost at </w:t>
      </w:r>
      <w:r>
        <w:rPr>
          <w:b/>
        </w:rPr>
        <w:t>30 June 2027</w:t>
      </w:r>
      <w:r>
        <w:t xml:space="preserve"> (Time 0), followed by Years 1–3 as July–June value years. Table 14 shows the conditional cash flows.</w:t>
      </w:r>
    </w:p>
    <w:p w14:paraId="16081224" w14:textId="77777777" w:rsidR="008C7867" w:rsidRDefault="00000000">
      <w:pPr>
        <w:pStyle w:val="af7"/>
        <w:keepLines/>
      </w:pPr>
      <w:bookmarkStart w:id="115" w:name="src_118"/>
      <w:bookmarkEnd w:id="115"/>
      <w:r>
        <w:lastRenderedPageBreak/>
        <w:t>Table 14. Simplified conditional annual cash flow.</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3168"/>
        <w:gridCol w:w="1512"/>
        <w:gridCol w:w="1512"/>
        <w:gridCol w:w="1512"/>
        <w:gridCol w:w="1656"/>
      </w:tblGrid>
      <w:tr w:rsidR="008C7867" w14:paraId="4FACA521" w14:textId="77777777">
        <w:trPr>
          <w:cantSplit/>
          <w:tblHeader/>
          <w:jc w:val="center"/>
        </w:trPr>
        <w:tc>
          <w:tcPr>
            <w:tcW w:w="3168" w:type="dxa"/>
            <w:shd w:val="clear" w:color="auto" w:fill="203E54"/>
            <w:vAlign w:val="center"/>
          </w:tcPr>
          <w:p w14:paraId="4EACBE0D" w14:textId="77777777" w:rsidR="008C7867" w:rsidRDefault="00000000">
            <w:pPr>
              <w:keepNext/>
              <w:keepLines/>
              <w:spacing w:after="0"/>
              <w:jc w:val="left"/>
            </w:pPr>
            <w:r>
              <w:rPr>
                <w:b/>
                <w:color w:val="FFFFFF"/>
                <w:sz w:val="20"/>
              </w:rPr>
              <w:t>NZ$m</w:t>
            </w:r>
          </w:p>
        </w:tc>
        <w:tc>
          <w:tcPr>
            <w:tcW w:w="1512" w:type="dxa"/>
            <w:shd w:val="clear" w:color="auto" w:fill="203E54"/>
            <w:vAlign w:val="center"/>
          </w:tcPr>
          <w:p w14:paraId="5403E3CB" w14:textId="77777777" w:rsidR="008C7867" w:rsidRDefault="00000000">
            <w:pPr>
              <w:keepNext/>
              <w:keepLines/>
              <w:spacing w:after="0"/>
              <w:jc w:val="center"/>
            </w:pPr>
            <w:r>
              <w:rPr>
                <w:b/>
                <w:color w:val="FFFFFF"/>
                <w:sz w:val="20"/>
              </w:rPr>
              <w:t>Time 0</w:t>
            </w:r>
          </w:p>
        </w:tc>
        <w:tc>
          <w:tcPr>
            <w:tcW w:w="1512" w:type="dxa"/>
            <w:shd w:val="clear" w:color="auto" w:fill="203E54"/>
            <w:vAlign w:val="center"/>
          </w:tcPr>
          <w:p w14:paraId="3446D23E" w14:textId="77777777" w:rsidR="008C7867" w:rsidRDefault="00000000">
            <w:pPr>
              <w:keepNext/>
              <w:keepLines/>
              <w:spacing w:after="0"/>
              <w:jc w:val="center"/>
            </w:pPr>
            <w:r>
              <w:rPr>
                <w:b/>
                <w:color w:val="FFFFFF"/>
                <w:sz w:val="20"/>
              </w:rPr>
              <w:t>Year 1</w:t>
            </w:r>
          </w:p>
        </w:tc>
        <w:tc>
          <w:tcPr>
            <w:tcW w:w="1512" w:type="dxa"/>
            <w:shd w:val="clear" w:color="auto" w:fill="203E54"/>
            <w:vAlign w:val="center"/>
          </w:tcPr>
          <w:p w14:paraId="1BFC52CB" w14:textId="77777777" w:rsidR="008C7867" w:rsidRDefault="00000000">
            <w:pPr>
              <w:keepNext/>
              <w:keepLines/>
              <w:spacing w:after="0"/>
              <w:jc w:val="center"/>
            </w:pPr>
            <w:r>
              <w:rPr>
                <w:b/>
                <w:color w:val="FFFFFF"/>
                <w:sz w:val="20"/>
              </w:rPr>
              <w:t>Year 2</w:t>
            </w:r>
          </w:p>
        </w:tc>
        <w:tc>
          <w:tcPr>
            <w:tcW w:w="1656" w:type="dxa"/>
            <w:shd w:val="clear" w:color="auto" w:fill="203E54"/>
            <w:vAlign w:val="center"/>
          </w:tcPr>
          <w:p w14:paraId="3A00E70D" w14:textId="77777777" w:rsidR="008C7867" w:rsidRDefault="00000000">
            <w:pPr>
              <w:keepNext/>
              <w:keepLines/>
              <w:spacing w:after="0"/>
              <w:jc w:val="center"/>
            </w:pPr>
            <w:r>
              <w:rPr>
                <w:b/>
                <w:color w:val="FFFFFF"/>
                <w:sz w:val="20"/>
              </w:rPr>
              <w:t>Year 3</w:t>
            </w:r>
          </w:p>
        </w:tc>
      </w:tr>
      <w:tr w:rsidR="008C7867" w14:paraId="20B54F50" w14:textId="77777777">
        <w:trPr>
          <w:cantSplit/>
          <w:jc w:val="center"/>
        </w:trPr>
        <w:tc>
          <w:tcPr>
            <w:tcW w:w="3168" w:type="dxa"/>
            <w:shd w:val="clear" w:color="auto" w:fill="FFFFFF"/>
            <w:vAlign w:val="center"/>
          </w:tcPr>
          <w:p w14:paraId="2D47C0CD" w14:textId="77777777" w:rsidR="008C7867" w:rsidRDefault="00000000">
            <w:pPr>
              <w:keepNext/>
              <w:keepLines/>
              <w:spacing w:after="0"/>
              <w:jc w:val="left"/>
            </w:pPr>
            <w:r>
              <w:rPr>
                <w:sz w:val="20"/>
              </w:rPr>
              <w:t>Benefit</w:t>
            </w:r>
          </w:p>
        </w:tc>
        <w:tc>
          <w:tcPr>
            <w:tcW w:w="1512" w:type="dxa"/>
            <w:shd w:val="clear" w:color="auto" w:fill="FFFFFF"/>
            <w:vAlign w:val="center"/>
          </w:tcPr>
          <w:p w14:paraId="34BC3BD6" w14:textId="77777777" w:rsidR="008C7867" w:rsidRDefault="00000000">
            <w:pPr>
              <w:keepNext/>
              <w:keepLines/>
              <w:spacing w:after="0"/>
              <w:jc w:val="center"/>
            </w:pPr>
            <w:r>
              <w:rPr>
                <w:sz w:val="20"/>
              </w:rPr>
              <w:t>0.000</w:t>
            </w:r>
          </w:p>
        </w:tc>
        <w:tc>
          <w:tcPr>
            <w:tcW w:w="1512" w:type="dxa"/>
            <w:shd w:val="clear" w:color="auto" w:fill="FFFFFF"/>
            <w:vAlign w:val="center"/>
          </w:tcPr>
          <w:p w14:paraId="34503F88" w14:textId="77777777" w:rsidR="008C7867" w:rsidRDefault="00000000">
            <w:pPr>
              <w:keepNext/>
              <w:keepLines/>
              <w:spacing w:after="0"/>
              <w:jc w:val="center"/>
            </w:pPr>
            <w:r>
              <w:rPr>
                <w:sz w:val="20"/>
              </w:rPr>
              <w:t>0.225</w:t>
            </w:r>
          </w:p>
        </w:tc>
        <w:tc>
          <w:tcPr>
            <w:tcW w:w="1512" w:type="dxa"/>
            <w:shd w:val="clear" w:color="auto" w:fill="FFFFFF"/>
            <w:vAlign w:val="center"/>
          </w:tcPr>
          <w:p w14:paraId="05A2267E" w14:textId="77777777" w:rsidR="008C7867" w:rsidRDefault="00000000">
            <w:pPr>
              <w:keepNext/>
              <w:keepLines/>
              <w:spacing w:after="0"/>
              <w:jc w:val="center"/>
            </w:pPr>
            <w:r>
              <w:rPr>
                <w:sz w:val="20"/>
              </w:rPr>
              <w:t>1.079</w:t>
            </w:r>
          </w:p>
        </w:tc>
        <w:tc>
          <w:tcPr>
            <w:tcW w:w="1656" w:type="dxa"/>
            <w:shd w:val="clear" w:color="auto" w:fill="FFFFFF"/>
            <w:vAlign w:val="center"/>
          </w:tcPr>
          <w:p w14:paraId="38AB5A55" w14:textId="77777777" w:rsidR="008C7867" w:rsidRDefault="00000000">
            <w:pPr>
              <w:keepNext/>
              <w:keepLines/>
              <w:spacing w:after="0"/>
              <w:jc w:val="center"/>
            </w:pPr>
            <w:r>
              <w:rPr>
                <w:sz w:val="20"/>
              </w:rPr>
              <w:t>1.799</w:t>
            </w:r>
          </w:p>
        </w:tc>
      </w:tr>
      <w:tr w:rsidR="008C7867" w14:paraId="5F56AFCE" w14:textId="77777777">
        <w:trPr>
          <w:cantSplit/>
          <w:jc w:val="center"/>
        </w:trPr>
        <w:tc>
          <w:tcPr>
            <w:tcW w:w="3168" w:type="dxa"/>
            <w:shd w:val="clear" w:color="auto" w:fill="F4F7FA"/>
            <w:vAlign w:val="center"/>
          </w:tcPr>
          <w:p w14:paraId="66B08122" w14:textId="77777777" w:rsidR="008C7867" w:rsidRDefault="00000000">
            <w:pPr>
              <w:keepNext/>
              <w:keepLines/>
              <w:spacing w:after="0"/>
              <w:jc w:val="left"/>
            </w:pPr>
            <w:r>
              <w:rPr>
                <w:sz w:val="20"/>
              </w:rPr>
              <w:t>Implementation cost</w:t>
            </w:r>
          </w:p>
        </w:tc>
        <w:tc>
          <w:tcPr>
            <w:tcW w:w="1512" w:type="dxa"/>
            <w:shd w:val="clear" w:color="auto" w:fill="F4F7FA"/>
            <w:vAlign w:val="center"/>
          </w:tcPr>
          <w:p w14:paraId="1C56E3B9" w14:textId="77777777" w:rsidR="008C7867" w:rsidRDefault="00000000">
            <w:pPr>
              <w:keepNext/>
              <w:keepLines/>
              <w:spacing w:after="0"/>
              <w:jc w:val="center"/>
            </w:pPr>
            <w:r>
              <w:rPr>
                <w:sz w:val="20"/>
              </w:rPr>
              <w:t>(2.000)</w:t>
            </w:r>
          </w:p>
        </w:tc>
        <w:tc>
          <w:tcPr>
            <w:tcW w:w="1512" w:type="dxa"/>
            <w:shd w:val="clear" w:color="auto" w:fill="F4F7FA"/>
            <w:vAlign w:val="center"/>
          </w:tcPr>
          <w:p w14:paraId="4C6AF909" w14:textId="77777777" w:rsidR="008C7867" w:rsidRDefault="00000000">
            <w:pPr>
              <w:keepNext/>
              <w:keepLines/>
              <w:spacing w:after="0"/>
              <w:jc w:val="center"/>
            </w:pPr>
            <w:r>
              <w:rPr>
                <w:sz w:val="20"/>
              </w:rPr>
              <w:t>—</w:t>
            </w:r>
          </w:p>
        </w:tc>
        <w:tc>
          <w:tcPr>
            <w:tcW w:w="1512" w:type="dxa"/>
            <w:shd w:val="clear" w:color="auto" w:fill="F4F7FA"/>
            <w:vAlign w:val="center"/>
          </w:tcPr>
          <w:p w14:paraId="3EE0BD63" w14:textId="77777777" w:rsidR="008C7867" w:rsidRDefault="00000000">
            <w:pPr>
              <w:keepNext/>
              <w:keepLines/>
              <w:spacing w:after="0"/>
              <w:jc w:val="center"/>
            </w:pPr>
            <w:r>
              <w:rPr>
                <w:sz w:val="20"/>
              </w:rPr>
              <w:t>—</w:t>
            </w:r>
          </w:p>
        </w:tc>
        <w:tc>
          <w:tcPr>
            <w:tcW w:w="1656" w:type="dxa"/>
            <w:shd w:val="clear" w:color="auto" w:fill="F4F7FA"/>
            <w:vAlign w:val="center"/>
          </w:tcPr>
          <w:p w14:paraId="4ECE671D" w14:textId="77777777" w:rsidR="008C7867" w:rsidRDefault="00000000">
            <w:pPr>
              <w:keepNext/>
              <w:keepLines/>
              <w:spacing w:after="0"/>
              <w:jc w:val="center"/>
            </w:pPr>
            <w:r>
              <w:rPr>
                <w:sz w:val="20"/>
              </w:rPr>
              <w:t>—</w:t>
            </w:r>
          </w:p>
        </w:tc>
      </w:tr>
      <w:tr w:rsidR="008C7867" w14:paraId="63F70C9D" w14:textId="77777777">
        <w:trPr>
          <w:cantSplit/>
          <w:jc w:val="center"/>
        </w:trPr>
        <w:tc>
          <w:tcPr>
            <w:tcW w:w="3168" w:type="dxa"/>
            <w:shd w:val="clear" w:color="auto" w:fill="FFFFFF"/>
            <w:vAlign w:val="center"/>
          </w:tcPr>
          <w:p w14:paraId="1BA35DBC" w14:textId="77777777" w:rsidR="008C7867" w:rsidRDefault="00000000">
            <w:pPr>
              <w:keepNext/>
              <w:keepLines/>
              <w:spacing w:after="0"/>
              <w:jc w:val="left"/>
            </w:pPr>
            <w:r>
              <w:rPr>
                <w:sz w:val="20"/>
              </w:rPr>
              <w:t>Run cost</w:t>
            </w:r>
          </w:p>
        </w:tc>
        <w:tc>
          <w:tcPr>
            <w:tcW w:w="1512" w:type="dxa"/>
            <w:shd w:val="clear" w:color="auto" w:fill="FFFFFF"/>
            <w:vAlign w:val="center"/>
          </w:tcPr>
          <w:p w14:paraId="654FBE5A" w14:textId="77777777" w:rsidR="008C7867" w:rsidRDefault="00000000">
            <w:pPr>
              <w:keepNext/>
              <w:keepLines/>
              <w:spacing w:after="0"/>
              <w:jc w:val="center"/>
            </w:pPr>
            <w:r>
              <w:rPr>
                <w:sz w:val="20"/>
              </w:rPr>
              <w:t>—</w:t>
            </w:r>
          </w:p>
        </w:tc>
        <w:tc>
          <w:tcPr>
            <w:tcW w:w="1512" w:type="dxa"/>
            <w:shd w:val="clear" w:color="auto" w:fill="FFFFFF"/>
            <w:vAlign w:val="center"/>
          </w:tcPr>
          <w:p w14:paraId="3F46605B" w14:textId="77777777" w:rsidR="008C7867" w:rsidRDefault="00000000">
            <w:pPr>
              <w:keepNext/>
              <w:keepLines/>
              <w:spacing w:after="0"/>
              <w:jc w:val="center"/>
            </w:pPr>
            <w:r>
              <w:rPr>
                <w:sz w:val="20"/>
              </w:rPr>
              <w:t>(0.650)</w:t>
            </w:r>
          </w:p>
        </w:tc>
        <w:tc>
          <w:tcPr>
            <w:tcW w:w="1512" w:type="dxa"/>
            <w:shd w:val="clear" w:color="auto" w:fill="FFFFFF"/>
            <w:vAlign w:val="center"/>
          </w:tcPr>
          <w:p w14:paraId="09EB5ED9" w14:textId="77777777" w:rsidR="008C7867" w:rsidRDefault="00000000">
            <w:pPr>
              <w:keepNext/>
              <w:keepLines/>
              <w:spacing w:after="0"/>
              <w:jc w:val="center"/>
            </w:pPr>
            <w:r>
              <w:rPr>
                <w:sz w:val="20"/>
              </w:rPr>
              <w:t>(0.650)</w:t>
            </w:r>
          </w:p>
        </w:tc>
        <w:tc>
          <w:tcPr>
            <w:tcW w:w="1656" w:type="dxa"/>
            <w:shd w:val="clear" w:color="auto" w:fill="FFFFFF"/>
            <w:vAlign w:val="center"/>
          </w:tcPr>
          <w:p w14:paraId="25A271DE" w14:textId="77777777" w:rsidR="008C7867" w:rsidRDefault="00000000">
            <w:pPr>
              <w:keepNext/>
              <w:keepLines/>
              <w:spacing w:after="0"/>
              <w:jc w:val="center"/>
            </w:pPr>
            <w:r>
              <w:rPr>
                <w:sz w:val="20"/>
              </w:rPr>
              <w:t>(0.650)</w:t>
            </w:r>
          </w:p>
        </w:tc>
      </w:tr>
      <w:tr w:rsidR="008C7867" w14:paraId="60D797D1" w14:textId="77777777">
        <w:trPr>
          <w:cantSplit/>
          <w:jc w:val="center"/>
        </w:trPr>
        <w:tc>
          <w:tcPr>
            <w:tcW w:w="3168" w:type="dxa"/>
            <w:shd w:val="clear" w:color="auto" w:fill="F4F7FA"/>
            <w:vAlign w:val="center"/>
          </w:tcPr>
          <w:p w14:paraId="17ABE15E" w14:textId="77777777" w:rsidR="008C7867" w:rsidRDefault="00000000">
            <w:pPr>
              <w:keepLines/>
              <w:spacing w:after="0"/>
              <w:jc w:val="left"/>
            </w:pPr>
            <w:r>
              <w:rPr>
                <w:b/>
                <w:sz w:val="20"/>
              </w:rPr>
              <w:t>Net cash flow</w:t>
            </w:r>
          </w:p>
        </w:tc>
        <w:tc>
          <w:tcPr>
            <w:tcW w:w="1512" w:type="dxa"/>
            <w:shd w:val="clear" w:color="auto" w:fill="F4F7FA"/>
            <w:vAlign w:val="center"/>
          </w:tcPr>
          <w:p w14:paraId="37F19011" w14:textId="77777777" w:rsidR="008C7867" w:rsidRDefault="00000000">
            <w:pPr>
              <w:keepLines/>
              <w:spacing w:after="0"/>
              <w:jc w:val="center"/>
            </w:pPr>
            <w:r>
              <w:rPr>
                <w:b/>
                <w:sz w:val="20"/>
              </w:rPr>
              <w:t>(2.000)</w:t>
            </w:r>
          </w:p>
        </w:tc>
        <w:tc>
          <w:tcPr>
            <w:tcW w:w="1512" w:type="dxa"/>
            <w:shd w:val="clear" w:color="auto" w:fill="F4F7FA"/>
            <w:vAlign w:val="center"/>
          </w:tcPr>
          <w:p w14:paraId="4930A980" w14:textId="77777777" w:rsidR="008C7867" w:rsidRDefault="00000000">
            <w:pPr>
              <w:keepLines/>
              <w:spacing w:after="0"/>
              <w:jc w:val="center"/>
            </w:pPr>
            <w:r>
              <w:rPr>
                <w:b/>
                <w:sz w:val="20"/>
              </w:rPr>
              <w:t>(0.425)</w:t>
            </w:r>
          </w:p>
        </w:tc>
        <w:tc>
          <w:tcPr>
            <w:tcW w:w="1512" w:type="dxa"/>
            <w:shd w:val="clear" w:color="auto" w:fill="F4F7FA"/>
            <w:vAlign w:val="center"/>
          </w:tcPr>
          <w:p w14:paraId="6AE37EB8" w14:textId="77777777" w:rsidR="008C7867" w:rsidRDefault="00000000">
            <w:pPr>
              <w:keepLines/>
              <w:spacing w:after="0"/>
              <w:jc w:val="center"/>
            </w:pPr>
            <w:r>
              <w:rPr>
                <w:b/>
                <w:sz w:val="20"/>
              </w:rPr>
              <w:t>0.429</w:t>
            </w:r>
          </w:p>
        </w:tc>
        <w:tc>
          <w:tcPr>
            <w:tcW w:w="1656" w:type="dxa"/>
            <w:shd w:val="clear" w:color="auto" w:fill="F4F7FA"/>
            <w:vAlign w:val="center"/>
          </w:tcPr>
          <w:p w14:paraId="34815646" w14:textId="77777777" w:rsidR="008C7867" w:rsidRDefault="00000000">
            <w:pPr>
              <w:keepLines/>
              <w:spacing w:after="0"/>
              <w:jc w:val="center"/>
            </w:pPr>
            <w:r>
              <w:rPr>
                <w:b/>
                <w:sz w:val="20"/>
              </w:rPr>
              <w:t>1.149</w:t>
            </w:r>
          </w:p>
        </w:tc>
      </w:tr>
    </w:tbl>
    <w:p w14:paraId="49E80557" w14:textId="77777777" w:rsidR="008C7867" w:rsidRDefault="008C7867">
      <w:pPr>
        <w:spacing w:after="0" w:line="240" w:lineRule="auto"/>
      </w:pPr>
    </w:p>
    <w:p w14:paraId="6521C155" w14:textId="77777777" w:rsidR="008C7867" w:rsidRDefault="00000000">
      <w:bookmarkStart w:id="116" w:name="src_120"/>
      <w:bookmarkEnd w:id="116"/>
      <w:r>
        <w:t xml:space="preserve">The dated workbook uses dated net present value (XNPV) to value 45 monthly cash flows at </w:t>
      </w:r>
      <w:r>
        <w:rPr>
          <w:b/>
        </w:rPr>
        <w:t>5 October 2026</w:t>
      </w:r>
      <w:r>
        <w:t xml:space="preserve">, with the schedule ending on 30 June 2030. Client costs are spread across phase calendar days. Consulting fees are collected 30 days after separately authorised phase invoices, and benefits/run costs begin in July 2027. Under the Phase 0/1 payment schedule, dated XNPV is </w:t>
      </w:r>
      <w:r>
        <w:rPr>
          <w:b/>
        </w:rPr>
        <w:t>−NZ$1.075m</w:t>
      </w:r>
      <w:r>
        <w:t xml:space="preserve"> and BCR </w:t>
      </w:r>
      <w:r>
        <w:rPr>
          <w:b/>
        </w:rPr>
        <w:t>0.700</w:t>
      </w:r>
      <w:r>
        <w:t xml:space="preserve">. Delaying benefit exposure by three/six months lowers XNPV to </w:t>
      </w:r>
      <w:r>
        <w:rPr>
          <w:b/>
        </w:rPr>
        <w:t>−NZ$1.455m / −NZ$1.829m</w:t>
      </w:r>
      <w:r>
        <w:t>, holding costs and the end date fixed. Both the dated and simplified annual calculations use the same total implementation budget. M2 financial validation will confirm cashability, client capacity and wave economics.</w:t>
      </w:r>
    </w:p>
    <w:p w14:paraId="5B02B4D7" w14:textId="77777777" w:rsidR="008C7867" w:rsidRDefault="00000000">
      <w:bookmarkStart w:id="117" w:name="src_121"/>
      <w:bookmarkEnd w:id="117"/>
      <w:r>
        <w:t xml:space="preserve">The base exposure implies approximately </w:t>
      </w:r>
      <w:r>
        <w:rPr>
          <w:b/>
        </w:rPr>
        <w:t>563/2,700/4,500 annual-cohort-equivalent connections</w:t>
      </w:r>
      <w:r>
        <w:t xml:space="preserve"> protected at day 90 in Years 1–3. Each figure describes a separate annual cohort at that endpoint; survival through day 365 remains a modelling assumption. The following scenarios use the same costs, discounting and exposure, with day-365 persistence and 100% cashability assumed. Only the listed inputs vary.</w:t>
      </w:r>
    </w:p>
    <w:p w14:paraId="11E08994" w14:textId="77777777" w:rsidR="008C7867" w:rsidRDefault="00000000">
      <w:pPr>
        <w:pStyle w:val="af7"/>
        <w:keepLines/>
      </w:pPr>
      <w:bookmarkStart w:id="118" w:name="src_122"/>
      <w:bookmarkEnd w:id="118"/>
      <w:r>
        <w:t>Table 15. Sensitivity to volume, effect and contribution assumptions.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1646"/>
        <w:gridCol w:w="1251"/>
        <w:gridCol w:w="1120"/>
        <w:gridCol w:w="1252"/>
        <w:gridCol w:w="1318"/>
        <w:gridCol w:w="1318"/>
        <w:gridCol w:w="1581"/>
        <w:gridCol w:w="1450"/>
        <w:gridCol w:w="1845"/>
        <w:gridCol w:w="1186"/>
      </w:tblGrid>
      <w:tr w:rsidR="008C7867" w14:paraId="47B15440" w14:textId="77777777">
        <w:trPr>
          <w:cantSplit/>
          <w:tblHeader/>
          <w:jc w:val="center"/>
        </w:trPr>
        <w:tc>
          <w:tcPr>
            <w:tcW w:w="1647" w:type="dxa"/>
            <w:shd w:val="clear" w:color="auto" w:fill="203E54"/>
            <w:vAlign w:val="center"/>
          </w:tcPr>
          <w:p w14:paraId="6E0AB4B3" w14:textId="77777777" w:rsidR="008C7867" w:rsidRDefault="00000000">
            <w:pPr>
              <w:keepLines/>
              <w:spacing w:after="0"/>
              <w:jc w:val="center"/>
            </w:pPr>
            <w:r>
              <w:rPr>
                <w:b/>
                <w:color w:val="FFFFFF"/>
                <w:sz w:val="20"/>
              </w:rPr>
              <w:t>Scenario</w:t>
            </w:r>
          </w:p>
        </w:tc>
        <w:tc>
          <w:tcPr>
            <w:tcW w:w="1252" w:type="dxa"/>
            <w:shd w:val="clear" w:color="auto" w:fill="203E54"/>
            <w:vAlign w:val="center"/>
          </w:tcPr>
          <w:p w14:paraId="2BC3313D" w14:textId="77777777" w:rsidR="008C7867" w:rsidRDefault="00000000">
            <w:pPr>
              <w:keepLines/>
              <w:spacing w:after="0"/>
              <w:jc w:val="center"/>
            </w:pPr>
            <w:r>
              <w:rPr>
                <w:b/>
                <w:color w:val="FFFFFF"/>
                <w:sz w:val="20"/>
              </w:rPr>
              <w:t>Eligible starters</w:t>
            </w:r>
          </w:p>
        </w:tc>
        <w:tc>
          <w:tcPr>
            <w:tcW w:w="1120" w:type="dxa"/>
            <w:shd w:val="clear" w:color="auto" w:fill="203E54"/>
            <w:vAlign w:val="center"/>
          </w:tcPr>
          <w:p w14:paraId="7A44AE86" w14:textId="77777777" w:rsidR="008C7867" w:rsidRDefault="00000000">
            <w:pPr>
              <w:keepLines/>
              <w:spacing w:after="0"/>
              <w:jc w:val="center"/>
            </w:pPr>
            <w:r>
              <w:rPr>
                <w:b/>
                <w:color w:val="FFFFFF"/>
                <w:sz w:val="20"/>
              </w:rPr>
              <w:t>Baseline churn</w:t>
            </w:r>
          </w:p>
        </w:tc>
        <w:tc>
          <w:tcPr>
            <w:tcW w:w="1252" w:type="dxa"/>
            <w:shd w:val="clear" w:color="auto" w:fill="203E54"/>
            <w:vAlign w:val="center"/>
          </w:tcPr>
          <w:p w14:paraId="37E841D1" w14:textId="77777777" w:rsidR="008C7867" w:rsidRDefault="00000000">
            <w:pPr>
              <w:keepLines/>
              <w:spacing w:after="0"/>
              <w:jc w:val="center"/>
            </w:pPr>
            <w:r>
              <w:rPr>
                <w:b/>
                <w:color w:val="FFFFFF"/>
                <w:sz w:val="20"/>
              </w:rPr>
              <w:t>Relative reduction</w:t>
            </w:r>
          </w:p>
        </w:tc>
        <w:tc>
          <w:tcPr>
            <w:tcW w:w="1318" w:type="dxa"/>
            <w:shd w:val="clear" w:color="auto" w:fill="203E54"/>
            <w:vAlign w:val="center"/>
          </w:tcPr>
          <w:p w14:paraId="6431C16C" w14:textId="77777777" w:rsidR="008C7867" w:rsidRDefault="00000000">
            <w:pPr>
              <w:keepLines/>
              <w:spacing w:after="0"/>
              <w:jc w:val="center"/>
            </w:pPr>
            <w:r>
              <w:rPr>
                <w:b/>
                <w:color w:val="FFFFFF"/>
                <w:sz w:val="20"/>
              </w:rPr>
              <w:t>Contribution rate</w:t>
            </w:r>
          </w:p>
        </w:tc>
        <w:tc>
          <w:tcPr>
            <w:tcW w:w="1318" w:type="dxa"/>
            <w:shd w:val="clear" w:color="auto" w:fill="203E54"/>
            <w:vAlign w:val="center"/>
          </w:tcPr>
          <w:p w14:paraId="63D6258C" w14:textId="77777777" w:rsidR="008C7867" w:rsidRDefault="00000000">
            <w:pPr>
              <w:keepLines/>
              <w:spacing w:after="0"/>
              <w:jc w:val="center"/>
            </w:pPr>
            <w:r>
              <w:rPr>
                <w:b/>
                <w:color w:val="FFFFFF"/>
                <w:sz w:val="20"/>
              </w:rPr>
              <w:t>Saved connections</w:t>
            </w:r>
          </w:p>
        </w:tc>
        <w:tc>
          <w:tcPr>
            <w:tcW w:w="1581" w:type="dxa"/>
            <w:shd w:val="clear" w:color="auto" w:fill="203E54"/>
            <w:vAlign w:val="center"/>
          </w:tcPr>
          <w:p w14:paraId="296B597B" w14:textId="77777777" w:rsidR="008C7867" w:rsidRDefault="00000000">
            <w:pPr>
              <w:keepLines/>
              <w:spacing w:after="0"/>
              <w:jc w:val="center"/>
            </w:pPr>
            <w:r>
              <w:rPr>
                <w:b/>
                <w:color w:val="FFFFFF"/>
                <w:sz w:val="20"/>
              </w:rPr>
              <w:t>Cashable contact input</w:t>
            </w:r>
          </w:p>
        </w:tc>
        <w:tc>
          <w:tcPr>
            <w:tcW w:w="1450" w:type="dxa"/>
            <w:shd w:val="clear" w:color="auto" w:fill="203E54"/>
            <w:vAlign w:val="center"/>
          </w:tcPr>
          <w:p w14:paraId="1654938F" w14:textId="77777777" w:rsidR="008C7867" w:rsidRDefault="00000000">
            <w:pPr>
              <w:keepLines/>
              <w:spacing w:after="0"/>
              <w:jc w:val="center"/>
            </w:pPr>
            <w:r>
              <w:rPr>
                <w:b/>
                <w:color w:val="FFFFFF"/>
                <w:sz w:val="20"/>
              </w:rPr>
              <w:t>Conditional full annual benefit</w:t>
            </w:r>
          </w:p>
        </w:tc>
        <w:tc>
          <w:tcPr>
            <w:tcW w:w="1845" w:type="dxa"/>
            <w:shd w:val="clear" w:color="auto" w:fill="203E54"/>
            <w:vAlign w:val="center"/>
          </w:tcPr>
          <w:p w14:paraId="45ADA08D" w14:textId="77777777" w:rsidR="008C7867" w:rsidRDefault="00000000">
            <w:pPr>
              <w:keepLines/>
              <w:spacing w:after="0"/>
              <w:jc w:val="left"/>
            </w:pPr>
            <w:r>
              <w:rPr>
                <w:b/>
                <w:color w:val="FFFFFF"/>
                <w:sz w:val="20"/>
              </w:rPr>
              <w:t>3-year NPV</w:t>
            </w:r>
          </w:p>
        </w:tc>
        <w:tc>
          <w:tcPr>
            <w:tcW w:w="1186" w:type="dxa"/>
            <w:shd w:val="clear" w:color="auto" w:fill="203E54"/>
            <w:vAlign w:val="center"/>
          </w:tcPr>
          <w:p w14:paraId="30F525A1" w14:textId="77777777" w:rsidR="008C7867" w:rsidRDefault="00000000">
            <w:pPr>
              <w:keepLines/>
              <w:spacing w:after="0"/>
              <w:jc w:val="center"/>
            </w:pPr>
            <w:r>
              <w:rPr>
                <w:b/>
                <w:color w:val="FFFFFF"/>
                <w:sz w:val="20"/>
              </w:rPr>
              <w:t>ROI</w:t>
            </w:r>
          </w:p>
        </w:tc>
      </w:tr>
      <w:tr w:rsidR="008C7867" w14:paraId="69DFB2C5" w14:textId="77777777">
        <w:trPr>
          <w:cantSplit/>
          <w:jc w:val="center"/>
        </w:trPr>
        <w:tc>
          <w:tcPr>
            <w:tcW w:w="1647" w:type="dxa"/>
            <w:shd w:val="clear" w:color="auto" w:fill="FFFFFF"/>
            <w:vAlign w:val="center"/>
          </w:tcPr>
          <w:p w14:paraId="78F9EF04" w14:textId="77777777" w:rsidR="008C7867" w:rsidRDefault="00000000">
            <w:pPr>
              <w:keepLines/>
              <w:spacing w:after="0"/>
              <w:jc w:val="center"/>
            </w:pPr>
            <w:r>
              <w:rPr>
                <w:sz w:val="20"/>
              </w:rPr>
              <w:t>Conservative</w:t>
            </w:r>
          </w:p>
        </w:tc>
        <w:tc>
          <w:tcPr>
            <w:tcW w:w="1252" w:type="dxa"/>
            <w:shd w:val="clear" w:color="auto" w:fill="FFFFFF"/>
            <w:vAlign w:val="center"/>
          </w:tcPr>
          <w:p w14:paraId="27536F81" w14:textId="77777777" w:rsidR="008C7867" w:rsidRDefault="00000000">
            <w:pPr>
              <w:keepLines/>
              <w:spacing w:after="0"/>
              <w:jc w:val="center"/>
            </w:pPr>
            <w:r>
              <w:rPr>
                <w:sz w:val="20"/>
              </w:rPr>
              <w:t>400k</w:t>
            </w:r>
          </w:p>
        </w:tc>
        <w:tc>
          <w:tcPr>
            <w:tcW w:w="1120" w:type="dxa"/>
            <w:shd w:val="clear" w:color="auto" w:fill="FFFFFF"/>
            <w:vAlign w:val="center"/>
          </w:tcPr>
          <w:p w14:paraId="46E975DD" w14:textId="77777777" w:rsidR="008C7867" w:rsidRDefault="00000000">
            <w:pPr>
              <w:keepLines/>
              <w:spacing w:after="0"/>
              <w:jc w:val="center"/>
            </w:pPr>
            <w:r>
              <w:rPr>
                <w:sz w:val="20"/>
              </w:rPr>
              <w:t>4%</w:t>
            </w:r>
          </w:p>
        </w:tc>
        <w:tc>
          <w:tcPr>
            <w:tcW w:w="1252" w:type="dxa"/>
            <w:shd w:val="clear" w:color="auto" w:fill="FFFFFF"/>
            <w:vAlign w:val="center"/>
          </w:tcPr>
          <w:p w14:paraId="055B7C80" w14:textId="77777777" w:rsidR="008C7867" w:rsidRDefault="00000000">
            <w:pPr>
              <w:keepLines/>
              <w:spacing w:after="0"/>
              <w:jc w:val="center"/>
            </w:pPr>
            <w:r>
              <w:rPr>
                <w:sz w:val="20"/>
              </w:rPr>
              <w:t>10%</w:t>
            </w:r>
          </w:p>
        </w:tc>
        <w:tc>
          <w:tcPr>
            <w:tcW w:w="1318" w:type="dxa"/>
            <w:shd w:val="clear" w:color="auto" w:fill="FFFFFF"/>
            <w:vAlign w:val="center"/>
          </w:tcPr>
          <w:p w14:paraId="21C3EC7B" w14:textId="77777777" w:rsidR="008C7867" w:rsidRDefault="00000000">
            <w:pPr>
              <w:keepLines/>
              <w:spacing w:after="0"/>
              <w:jc w:val="center"/>
            </w:pPr>
            <w:r>
              <w:rPr>
                <w:sz w:val="20"/>
              </w:rPr>
              <w:t>50%</w:t>
            </w:r>
          </w:p>
        </w:tc>
        <w:tc>
          <w:tcPr>
            <w:tcW w:w="1318" w:type="dxa"/>
            <w:shd w:val="clear" w:color="auto" w:fill="FFFFFF"/>
            <w:vAlign w:val="center"/>
          </w:tcPr>
          <w:p w14:paraId="7453E413" w14:textId="77777777" w:rsidR="008C7867" w:rsidRDefault="00000000">
            <w:pPr>
              <w:keepLines/>
              <w:spacing w:after="0"/>
              <w:jc w:val="center"/>
            </w:pPr>
            <w:r>
              <w:rPr>
                <w:sz w:val="20"/>
              </w:rPr>
              <w:t>1,600</w:t>
            </w:r>
          </w:p>
        </w:tc>
        <w:tc>
          <w:tcPr>
            <w:tcW w:w="1581" w:type="dxa"/>
            <w:shd w:val="clear" w:color="auto" w:fill="FFFFFF"/>
            <w:vAlign w:val="center"/>
          </w:tcPr>
          <w:p w14:paraId="5161B259" w14:textId="77777777" w:rsidR="008C7867" w:rsidRDefault="00000000">
            <w:pPr>
              <w:keepLines/>
              <w:spacing w:after="0"/>
              <w:jc w:val="center"/>
            </w:pPr>
            <w:r>
              <w:rPr>
                <w:sz w:val="20"/>
              </w:rPr>
              <w:t>40k × $10</w:t>
            </w:r>
          </w:p>
        </w:tc>
        <w:tc>
          <w:tcPr>
            <w:tcW w:w="1450" w:type="dxa"/>
            <w:shd w:val="clear" w:color="auto" w:fill="FFFFFF"/>
            <w:vAlign w:val="center"/>
          </w:tcPr>
          <w:p w14:paraId="2C03ED81" w14:textId="77777777" w:rsidR="008C7867" w:rsidRDefault="00000000">
            <w:pPr>
              <w:keepLines/>
              <w:spacing w:after="0"/>
              <w:jc w:val="center"/>
            </w:pPr>
            <w:r>
              <w:rPr>
                <w:sz w:val="20"/>
              </w:rPr>
              <w:t>$0.666m</w:t>
            </w:r>
          </w:p>
        </w:tc>
        <w:tc>
          <w:tcPr>
            <w:tcW w:w="1845" w:type="dxa"/>
            <w:shd w:val="clear" w:color="auto" w:fill="FFFFFF"/>
            <w:vAlign w:val="center"/>
          </w:tcPr>
          <w:p w14:paraId="2DBB3A4B" w14:textId="77777777" w:rsidR="008C7867" w:rsidRDefault="00000000">
            <w:pPr>
              <w:keepLines/>
              <w:spacing w:after="0"/>
              <w:jc w:val="left"/>
            </w:pPr>
            <w:r>
              <w:rPr>
                <w:b/>
                <w:sz w:val="20"/>
              </w:rPr>
              <w:t>($2.726m)</w:t>
            </w:r>
          </w:p>
        </w:tc>
        <w:tc>
          <w:tcPr>
            <w:tcW w:w="1186" w:type="dxa"/>
            <w:shd w:val="clear" w:color="auto" w:fill="FFFFFF"/>
            <w:vAlign w:val="center"/>
          </w:tcPr>
          <w:p w14:paraId="02B80D37" w14:textId="77777777" w:rsidR="008C7867" w:rsidRDefault="00000000">
            <w:pPr>
              <w:keepLines/>
              <w:spacing w:after="0"/>
              <w:jc w:val="center"/>
            </w:pPr>
            <w:r>
              <w:rPr>
                <w:sz w:val="20"/>
              </w:rPr>
              <w:t>(70.9%)</w:t>
            </w:r>
          </w:p>
        </w:tc>
      </w:tr>
      <w:tr w:rsidR="008C7867" w14:paraId="53D00D81" w14:textId="77777777">
        <w:trPr>
          <w:cantSplit/>
          <w:jc w:val="center"/>
        </w:trPr>
        <w:tc>
          <w:tcPr>
            <w:tcW w:w="1647" w:type="dxa"/>
            <w:shd w:val="clear" w:color="auto" w:fill="F4F7FA"/>
            <w:vAlign w:val="center"/>
          </w:tcPr>
          <w:p w14:paraId="45DA2DD3" w14:textId="77777777" w:rsidR="008C7867" w:rsidRDefault="00000000">
            <w:pPr>
              <w:keepLines/>
              <w:spacing w:after="0"/>
              <w:jc w:val="center"/>
            </w:pPr>
            <w:r>
              <w:rPr>
                <w:sz w:val="20"/>
              </w:rPr>
              <w:t>Base</w:t>
            </w:r>
          </w:p>
        </w:tc>
        <w:tc>
          <w:tcPr>
            <w:tcW w:w="1252" w:type="dxa"/>
            <w:shd w:val="clear" w:color="auto" w:fill="F4F7FA"/>
            <w:vAlign w:val="center"/>
          </w:tcPr>
          <w:p w14:paraId="5E1CC49A" w14:textId="77777777" w:rsidR="008C7867" w:rsidRDefault="00000000">
            <w:pPr>
              <w:keepLines/>
              <w:spacing w:after="0"/>
              <w:jc w:val="center"/>
            </w:pPr>
            <w:r>
              <w:rPr>
                <w:sz w:val="20"/>
              </w:rPr>
              <w:t>600k</w:t>
            </w:r>
          </w:p>
        </w:tc>
        <w:tc>
          <w:tcPr>
            <w:tcW w:w="1120" w:type="dxa"/>
            <w:shd w:val="clear" w:color="auto" w:fill="F4F7FA"/>
            <w:vAlign w:val="center"/>
          </w:tcPr>
          <w:p w14:paraId="10AF36B1" w14:textId="77777777" w:rsidR="008C7867" w:rsidRDefault="00000000">
            <w:pPr>
              <w:keepLines/>
              <w:spacing w:after="0"/>
              <w:jc w:val="center"/>
            </w:pPr>
            <w:r>
              <w:rPr>
                <w:sz w:val="20"/>
              </w:rPr>
              <w:t>5%</w:t>
            </w:r>
          </w:p>
        </w:tc>
        <w:tc>
          <w:tcPr>
            <w:tcW w:w="1252" w:type="dxa"/>
            <w:shd w:val="clear" w:color="auto" w:fill="F4F7FA"/>
            <w:vAlign w:val="center"/>
          </w:tcPr>
          <w:p w14:paraId="2CD1E99C" w14:textId="77777777" w:rsidR="008C7867" w:rsidRDefault="00000000">
            <w:pPr>
              <w:keepLines/>
              <w:spacing w:after="0"/>
              <w:jc w:val="center"/>
            </w:pPr>
            <w:r>
              <w:rPr>
                <w:sz w:val="20"/>
              </w:rPr>
              <w:t>15%</w:t>
            </w:r>
          </w:p>
        </w:tc>
        <w:tc>
          <w:tcPr>
            <w:tcW w:w="1318" w:type="dxa"/>
            <w:shd w:val="clear" w:color="auto" w:fill="F4F7FA"/>
            <w:vAlign w:val="center"/>
          </w:tcPr>
          <w:p w14:paraId="0BFBE030" w14:textId="77777777" w:rsidR="008C7867" w:rsidRDefault="00000000">
            <w:pPr>
              <w:keepLines/>
              <w:spacing w:after="0"/>
              <w:jc w:val="center"/>
            </w:pPr>
            <w:r>
              <w:rPr>
                <w:sz w:val="20"/>
              </w:rPr>
              <w:t>60%</w:t>
            </w:r>
          </w:p>
        </w:tc>
        <w:tc>
          <w:tcPr>
            <w:tcW w:w="1318" w:type="dxa"/>
            <w:shd w:val="clear" w:color="auto" w:fill="F4F7FA"/>
            <w:vAlign w:val="center"/>
          </w:tcPr>
          <w:p w14:paraId="58D45519" w14:textId="77777777" w:rsidR="008C7867" w:rsidRDefault="00000000">
            <w:pPr>
              <w:keepLines/>
              <w:spacing w:after="0"/>
              <w:jc w:val="center"/>
            </w:pPr>
            <w:r>
              <w:rPr>
                <w:sz w:val="20"/>
              </w:rPr>
              <w:t>4,500</w:t>
            </w:r>
          </w:p>
        </w:tc>
        <w:tc>
          <w:tcPr>
            <w:tcW w:w="1581" w:type="dxa"/>
            <w:shd w:val="clear" w:color="auto" w:fill="F4F7FA"/>
            <w:vAlign w:val="center"/>
          </w:tcPr>
          <w:p w14:paraId="64D17ABE" w14:textId="77777777" w:rsidR="008C7867" w:rsidRDefault="00000000">
            <w:pPr>
              <w:keepLines/>
              <w:spacing w:after="0"/>
              <w:jc w:val="center"/>
            </w:pPr>
            <w:r>
              <w:rPr>
                <w:sz w:val="20"/>
              </w:rPr>
              <w:t>75k × $12</w:t>
            </w:r>
          </w:p>
        </w:tc>
        <w:tc>
          <w:tcPr>
            <w:tcW w:w="1450" w:type="dxa"/>
            <w:shd w:val="clear" w:color="auto" w:fill="F4F7FA"/>
            <w:vAlign w:val="center"/>
          </w:tcPr>
          <w:p w14:paraId="535EC2FC" w14:textId="77777777" w:rsidR="008C7867" w:rsidRDefault="00000000">
            <w:pPr>
              <w:keepLines/>
              <w:spacing w:after="0"/>
              <w:jc w:val="center"/>
            </w:pPr>
            <w:r>
              <w:rPr>
                <w:sz w:val="20"/>
              </w:rPr>
              <w:t>$1.799m</w:t>
            </w:r>
          </w:p>
        </w:tc>
        <w:tc>
          <w:tcPr>
            <w:tcW w:w="1845" w:type="dxa"/>
            <w:shd w:val="clear" w:color="auto" w:fill="F4F7FA"/>
            <w:vAlign w:val="center"/>
          </w:tcPr>
          <w:p w14:paraId="756B0FF7" w14:textId="77777777" w:rsidR="008C7867" w:rsidRDefault="00000000">
            <w:pPr>
              <w:keepLines/>
              <w:spacing w:after="0"/>
              <w:jc w:val="left"/>
            </w:pPr>
            <w:r>
              <w:rPr>
                <w:b/>
                <w:sz w:val="20"/>
              </w:rPr>
              <w:t>($1.114m)</w:t>
            </w:r>
          </w:p>
        </w:tc>
        <w:tc>
          <w:tcPr>
            <w:tcW w:w="1186" w:type="dxa"/>
            <w:shd w:val="clear" w:color="auto" w:fill="F4F7FA"/>
            <w:vAlign w:val="center"/>
          </w:tcPr>
          <w:p w14:paraId="27506F71" w14:textId="77777777" w:rsidR="008C7867" w:rsidRDefault="00000000">
            <w:pPr>
              <w:keepLines/>
              <w:spacing w:after="0"/>
              <w:jc w:val="center"/>
            </w:pPr>
            <w:r>
              <w:rPr>
                <w:sz w:val="20"/>
              </w:rPr>
              <w:t>(21.5%)</w:t>
            </w:r>
          </w:p>
        </w:tc>
      </w:tr>
      <w:tr w:rsidR="008C7867" w14:paraId="3B9A7030" w14:textId="77777777">
        <w:trPr>
          <w:cantSplit/>
          <w:jc w:val="center"/>
        </w:trPr>
        <w:tc>
          <w:tcPr>
            <w:tcW w:w="1647" w:type="dxa"/>
            <w:shd w:val="clear" w:color="auto" w:fill="FFFFFF"/>
            <w:vAlign w:val="center"/>
          </w:tcPr>
          <w:p w14:paraId="6FA2E454" w14:textId="77777777" w:rsidR="008C7867" w:rsidRDefault="00000000">
            <w:pPr>
              <w:keepLines/>
              <w:spacing w:after="0"/>
              <w:jc w:val="center"/>
            </w:pPr>
            <w:r>
              <w:rPr>
                <w:sz w:val="20"/>
              </w:rPr>
              <w:lastRenderedPageBreak/>
              <w:t>Upside</w:t>
            </w:r>
          </w:p>
        </w:tc>
        <w:tc>
          <w:tcPr>
            <w:tcW w:w="1252" w:type="dxa"/>
            <w:shd w:val="clear" w:color="auto" w:fill="FFFFFF"/>
            <w:vAlign w:val="center"/>
          </w:tcPr>
          <w:p w14:paraId="571E5BE2" w14:textId="77777777" w:rsidR="008C7867" w:rsidRDefault="00000000">
            <w:pPr>
              <w:keepLines/>
              <w:spacing w:after="0"/>
              <w:jc w:val="center"/>
            </w:pPr>
            <w:r>
              <w:rPr>
                <w:sz w:val="20"/>
              </w:rPr>
              <w:t>800k</w:t>
            </w:r>
          </w:p>
        </w:tc>
        <w:tc>
          <w:tcPr>
            <w:tcW w:w="1120" w:type="dxa"/>
            <w:shd w:val="clear" w:color="auto" w:fill="FFFFFF"/>
            <w:vAlign w:val="center"/>
          </w:tcPr>
          <w:p w14:paraId="42B7C032" w14:textId="77777777" w:rsidR="008C7867" w:rsidRDefault="00000000">
            <w:pPr>
              <w:keepLines/>
              <w:spacing w:after="0"/>
              <w:jc w:val="center"/>
            </w:pPr>
            <w:r>
              <w:rPr>
                <w:sz w:val="20"/>
              </w:rPr>
              <w:t>6%</w:t>
            </w:r>
          </w:p>
        </w:tc>
        <w:tc>
          <w:tcPr>
            <w:tcW w:w="1252" w:type="dxa"/>
            <w:shd w:val="clear" w:color="auto" w:fill="FFFFFF"/>
            <w:vAlign w:val="center"/>
          </w:tcPr>
          <w:p w14:paraId="1E5528DD" w14:textId="77777777" w:rsidR="008C7867" w:rsidRDefault="00000000">
            <w:pPr>
              <w:keepLines/>
              <w:spacing w:after="0"/>
              <w:jc w:val="center"/>
            </w:pPr>
            <w:r>
              <w:rPr>
                <w:sz w:val="20"/>
              </w:rPr>
              <w:t>20%</w:t>
            </w:r>
          </w:p>
        </w:tc>
        <w:tc>
          <w:tcPr>
            <w:tcW w:w="1318" w:type="dxa"/>
            <w:shd w:val="clear" w:color="auto" w:fill="FFFFFF"/>
            <w:vAlign w:val="center"/>
          </w:tcPr>
          <w:p w14:paraId="440D72F0" w14:textId="77777777" w:rsidR="008C7867" w:rsidRDefault="00000000">
            <w:pPr>
              <w:keepLines/>
              <w:spacing w:after="0"/>
              <w:jc w:val="center"/>
            </w:pPr>
            <w:r>
              <w:rPr>
                <w:sz w:val="20"/>
              </w:rPr>
              <w:t>70%</w:t>
            </w:r>
          </w:p>
        </w:tc>
        <w:tc>
          <w:tcPr>
            <w:tcW w:w="1318" w:type="dxa"/>
            <w:shd w:val="clear" w:color="auto" w:fill="FFFFFF"/>
            <w:vAlign w:val="center"/>
          </w:tcPr>
          <w:p w14:paraId="52FF340F" w14:textId="77777777" w:rsidR="008C7867" w:rsidRDefault="00000000">
            <w:pPr>
              <w:keepLines/>
              <w:spacing w:after="0"/>
              <w:jc w:val="center"/>
            </w:pPr>
            <w:r>
              <w:rPr>
                <w:sz w:val="20"/>
              </w:rPr>
              <w:t>9,600</w:t>
            </w:r>
          </w:p>
        </w:tc>
        <w:tc>
          <w:tcPr>
            <w:tcW w:w="1581" w:type="dxa"/>
            <w:shd w:val="clear" w:color="auto" w:fill="FFFFFF"/>
            <w:vAlign w:val="center"/>
          </w:tcPr>
          <w:p w14:paraId="237CF93F" w14:textId="77777777" w:rsidR="008C7867" w:rsidRDefault="00000000">
            <w:pPr>
              <w:keepLines/>
              <w:spacing w:after="0"/>
              <w:jc w:val="center"/>
            </w:pPr>
            <w:r>
              <w:rPr>
                <w:sz w:val="20"/>
              </w:rPr>
              <w:t>120k × $14</w:t>
            </w:r>
          </w:p>
        </w:tc>
        <w:tc>
          <w:tcPr>
            <w:tcW w:w="1450" w:type="dxa"/>
            <w:shd w:val="clear" w:color="auto" w:fill="FFFFFF"/>
            <w:vAlign w:val="center"/>
          </w:tcPr>
          <w:p w14:paraId="0C72988B" w14:textId="77777777" w:rsidR="008C7867" w:rsidRDefault="00000000">
            <w:pPr>
              <w:keepLines/>
              <w:spacing w:after="0"/>
              <w:jc w:val="center"/>
            </w:pPr>
            <w:r>
              <w:rPr>
                <w:sz w:val="20"/>
              </w:rPr>
              <w:t>$3.917m</w:t>
            </w:r>
          </w:p>
        </w:tc>
        <w:tc>
          <w:tcPr>
            <w:tcW w:w="1845" w:type="dxa"/>
            <w:shd w:val="clear" w:color="auto" w:fill="FFFFFF"/>
            <w:vAlign w:val="center"/>
          </w:tcPr>
          <w:p w14:paraId="2352B7E2" w14:textId="77777777" w:rsidR="008C7867" w:rsidRDefault="00000000">
            <w:pPr>
              <w:keepLines/>
              <w:spacing w:after="0"/>
              <w:jc w:val="left"/>
            </w:pPr>
            <w:r>
              <w:rPr>
                <w:b/>
                <w:sz w:val="20"/>
              </w:rPr>
              <w:t>$1.902m</w:t>
            </w:r>
          </w:p>
        </w:tc>
        <w:tc>
          <w:tcPr>
            <w:tcW w:w="1186" w:type="dxa"/>
            <w:shd w:val="clear" w:color="auto" w:fill="FFFFFF"/>
            <w:vAlign w:val="center"/>
          </w:tcPr>
          <w:p w14:paraId="37651319" w14:textId="77777777" w:rsidR="008C7867" w:rsidRDefault="00000000">
            <w:pPr>
              <w:keepLines/>
              <w:spacing w:after="0"/>
              <w:jc w:val="center"/>
            </w:pPr>
            <w:r>
              <w:rPr>
                <w:sz w:val="20"/>
              </w:rPr>
              <w:t>71.0%</w:t>
            </w:r>
          </w:p>
        </w:tc>
      </w:tr>
    </w:tbl>
    <w:p w14:paraId="2ECEAD91" w14:textId="77777777" w:rsidR="008C7867" w:rsidRDefault="008C7867">
      <w:pPr>
        <w:spacing w:after="0" w:line="240" w:lineRule="auto"/>
      </w:pPr>
    </w:p>
    <w:p w14:paraId="49E55C22" w14:textId="77777777" w:rsidR="008C7867" w:rsidRDefault="00000000">
      <w:bookmarkStart w:id="119" w:name="src_124"/>
      <w:bookmarkEnd w:id="119"/>
      <w:r>
        <w:t>The conservative case remains negative even with assumed benefit persistence and contact cashability. Phase 1 will therefore calibrate volume, contribution, contact capacity and wave economics before Phase 2 release. At M2, release of Phase 2 requires Finance to accept an updated three-year CBA with NPV ≥0 and BCR ≥1, alongside the data, power and control conditions in Table 6. Finance's review must cover cost estimates, benefit persistence, contact cashability and downside sensitivities, with release supported by more than the upside scenario alone. The current base case fails the economic test. If the updated case still fails, the decision is to stop or redesign before further release.</w:t>
      </w:r>
    </w:p>
    <w:p w14:paraId="7F0C50A0" w14:textId="77777777" w:rsidR="008C7867" w:rsidRDefault="00000000">
      <w:bookmarkStart w:id="120" w:name="src_125"/>
      <w:bookmarkEnd w:id="120"/>
      <w:r>
        <w:t>H1Q estimates the marginal effect of explicit conclusions and reasons against the equivalent-information comparator. The recalibrated business case will attribute financial value to measured operational outcomes. Rules, data, governance and instrumentation are enabling costs; attributing separate value to these components will require operational evidence.</w:t>
      </w:r>
    </w:p>
    <w:p w14:paraId="167E06E2" w14:textId="77777777" w:rsidR="008C7867" w:rsidRDefault="00000000">
      <w:pPr>
        <w:pStyle w:val="21"/>
      </w:pPr>
      <w:bookmarkStart w:id="121" w:name="src_126"/>
      <w:bookmarkEnd w:id="121"/>
      <w:r>
        <w:rPr>
          <w:rFonts w:ascii="Calibri" w:eastAsia="Calibri" w:hAnsi="Calibri" w:cs="Calibri"/>
        </w:rPr>
        <w:lastRenderedPageBreak/>
        <w:t>10.3 Strategic, operational and organisational value</w:t>
      </w:r>
    </w:p>
    <w:p w14:paraId="7BDAD035" w14:textId="77777777" w:rsidR="008C7867" w:rsidRDefault="00000000">
      <w:pPr>
        <w:pStyle w:val="af7"/>
        <w:keepLines/>
      </w:pPr>
      <w:bookmarkStart w:id="122" w:name="src_127"/>
      <w:bookmarkEnd w:id="122"/>
      <w:r>
        <w:t>Table 16. Value dimensions and measures.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1583"/>
        <w:gridCol w:w="4752"/>
        <w:gridCol w:w="4032"/>
        <w:gridCol w:w="3600"/>
      </w:tblGrid>
      <w:tr w:rsidR="008C7867" w14:paraId="3ED60640" w14:textId="77777777">
        <w:trPr>
          <w:cantSplit/>
          <w:tblHeader/>
          <w:jc w:val="center"/>
        </w:trPr>
        <w:tc>
          <w:tcPr>
            <w:tcW w:w="1584" w:type="dxa"/>
            <w:shd w:val="clear" w:color="auto" w:fill="203E54"/>
            <w:vAlign w:val="center"/>
          </w:tcPr>
          <w:p w14:paraId="147285BB" w14:textId="77777777" w:rsidR="008C7867" w:rsidRDefault="00000000">
            <w:pPr>
              <w:keepNext/>
              <w:keepLines/>
              <w:spacing w:after="0"/>
              <w:jc w:val="center"/>
            </w:pPr>
            <w:r>
              <w:rPr>
                <w:b/>
                <w:color w:val="FFFFFF"/>
                <w:sz w:val="20"/>
              </w:rPr>
              <w:t>Dimension</w:t>
            </w:r>
          </w:p>
        </w:tc>
        <w:tc>
          <w:tcPr>
            <w:tcW w:w="4752" w:type="dxa"/>
            <w:shd w:val="clear" w:color="auto" w:fill="203E54"/>
            <w:vAlign w:val="center"/>
          </w:tcPr>
          <w:p w14:paraId="08810FCF" w14:textId="77777777" w:rsidR="008C7867" w:rsidRDefault="00000000">
            <w:pPr>
              <w:keepNext/>
              <w:keepLines/>
              <w:spacing w:after="0"/>
              <w:jc w:val="left"/>
            </w:pPr>
            <w:r>
              <w:rPr>
                <w:b/>
                <w:color w:val="FFFFFF"/>
                <w:sz w:val="20"/>
              </w:rPr>
              <w:t>Expected value</w:t>
            </w:r>
          </w:p>
        </w:tc>
        <w:tc>
          <w:tcPr>
            <w:tcW w:w="4032" w:type="dxa"/>
            <w:shd w:val="clear" w:color="auto" w:fill="203E54"/>
            <w:vAlign w:val="center"/>
          </w:tcPr>
          <w:p w14:paraId="5A482681" w14:textId="77777777" w:rsidR="008C7867" w:rsidRDefault="00000000">
            <w:pPr>
              <w:keepNext/>
              <w:keepLines/>
              <w:spacing w:after="0"/>
              <w:jc w:val="left"/>
            </w:pPr>
            <w:r>
              <w:rPr>
                <w:b/>
                <w:color w:val="FFFFFF"/>
                <w:sz w:val="20"/>
              </w:rPr>
              <w:t>Measure</w:t>
            </w:r>
          </w:p>
        </w:tc>
        <w:tc>
          <w:tcPr>
            <w:tcW w:w="3600" w:type="dxa"/>
            <w:shd w:val="clear" w:color="auto" w:fill="203E54"/>
            <w:vAlign w:val="center"/>
          </w:tcPr>
          <w:p w14:paraId="1CFA0672" w14:textId="77777777" w:rsidR="008C7867" w:rsidRDefault="00000000">
            <w:pPr>
              <w:keepNext/>
              <w:keepLines/>
              <w:spacing w:after="0"/>
              <w:jc w:val="left"/>
            </w:pPr>
            <w:r>
              <w:rPr>
                <w:b/>
                <w:color w:val="FFFFFF"/>
                <w:sz w:val="20"/>
              </w:rPr>
              <w:t>Necessary qualification</w:t>
            </w:r>
          </w:p>
        </w:tc>
      </w:tr>
      <w:tr w:rsidR="008C7867" w14:paraId="579C89E7" w14:textId="77777777">
        <w:trPr>
          <w:cantSplit/>
          <w:jc w:val="center"/>
        </w:trPr>
        <w:tc>
          <w:tcPr>
            <w:tcW w:w="1584" w:type="dxa"/>
            <w:shd w:val="clear" w:color="auto" w:fill="FFFFFF"/>
            <w:vAlign w:val="center"/>
          </w:tcPr>
          <w:p w14:paraId="33BA9FFD" w14:textId="77777777" w:rsidR="008C7867" w:rsidRDefault="00000000">
            <w:pPr>
              <w:keepNext/>
              <w:keepLines/>
              <w:spacing w:after="0"/>
              <w:jc w:val="center"/>
            </w:pPr>
            <w:r>
              <w:rPr>
                <w:sz w:val="20"/>
              </w:rPr>
              <w:t>Financial</w:t>
            </w:r>
          </w:p>
        </w:tc>
        <w:tc>
          <w:tcPr>
            <w:tcW w:w="4752" w:type="dxa"/>
            <w:shd w:val="clear" w:color="auto" w:fill="FFFFFF"/>
            <w:vAlign w:val="center"/>
          </w:tcPr>
          <w:p w14:paraId="1998857A" w14:textId="77777777" w:rsidR="008C7867" w:rsidRDefault="00000000">
            <w:pPr>
              <w:keepNext/>
              <w:keepLines/>
              <w:spacing w:after="0"/>
              <w:jc w:val="left"/>
            </w:pPr>
            <w:r>
              <w:rPr>
                <w:sz w:val="20"/>
              </w:rPr>
              <w:t>Retained contribution and potentially cashable capacity</w:t>
            </w:r>
          </w:p>
        </w:tc>
        <w:tc>
          <w:tcPr>
            <w:tcW w:w="4032" w:type="dxa"/>
            <w:shd w:val="clear" w:color="auto" w:fill="FFFFFF"/>
            <w:vAlign w:val="center"/>
          </w:tcPr>
          <w:p w14:paraId="0B4567A0" w14:textId="77777777" w:rsidR="008C7867" w:rsidRDefault="00000000">
            <w:pPr>
              <w:keepNext/>
              <w:keepLines/>
              <w:spacing w:after="0"/>
              <w:jc w:val="left"/>
            </w:pPr>
            <w:r>
              <w:rPr>
                <w:sz w:val="20"/>
              </w:rPr>
              <w:t>Survival/contribution, released spend, NPV/BCR/ROI</w:t>
            </w:r>
          </w:p>
        </w:tc>
        <w:tc>
          <w:tcPr>
            <w:tcW w:w="3600" w:type="dxa"/>
            <w:shd w:val="clear" w:color="auto" w:fill="FFFFFF"/>
            <w:vAlign w:val="center"/>
          </w:tcPr>
          <w:p w14:paraId="00A5117D" w14:textId="77777777" w:rsidR="008C7867" w:rsidRDefault="00000000">
            <w:pPr>
              <w:keepNext/>
              <w:keepLines/>
              <w:spacing w:after="0"/>
              <w:jc w:val="left"/>
            </w:pPr>
            <w:r>
              <w:rPr>
                <w:sz w:val="20"/>
              </w:rPr>
              <w:t>H1Q observes 90 days; capacity is not automatically cash</w:t>
            </w:r>
          </w:p>
        </w:tc>
      </w:tr>
      <w:tr w:rsidR="008C7867" w14:paraId="2BDA2FA3" w14:textId="77777777">
        <w:trPr>
          <w:cantSplit/>
          <w:jc w:val="center"/>
        </w:trPr>
        <w:tc>
          <w:tcPr>
            <w:tcW w:w="1584" w:type="dxa"/>
            <w:shd w:val="clear" w:color="auto" w:fill="F4F7FA"/>
            <w:vAlign w:val="center"/>
          </w:tcPr>
          <w:p w14:paraId="2B63442D" w14:textId="77777777" w:rsidR="008C7867" w:rsidRDefault="00000000">
            <w:pPr>
              <w:keepNext/>
              <w:keepLines/>
              <w:spacing w:after="0"/>
              <w:jc w:val="center"/>
            </w:pPr>
            <w:r>
              <w:rPr>
                <w:sz w:val="20"/>
              </w:rPr>
              <w:t>Strategic</w:t>
            </w:r>
          </w:p>
        </w:tc>
        <w:tc>
          <w:tcPr>
            <w:tcW w:w="4752" w:type="dxa"/>
            <w:shd w:val="clear" w:color="auto" w:fill="F4F7FA"/>
            <w:vAlign w:val="center"/>
          </w:tcPr>
          <w:p w14:paraId="1A3B4ED0" w14:textId="77777777" w:rsidR="008C7867" w:rsidRDefault="00000000">
            <w:pPr>
              <w:keepNext/>
              <w:keepLines/>
              <w:spacing w:after="0"/>
              <w:jc w:val="left"/>
            </w:pPr>
            <w:r>
              <w:rPr>
                <w:sz w:val="20"/>
              </w:rPr>
              <w:t>Stronger execution of core-connectivity/customer-experience priorities</w:t>
            </w:r>
          </w:p>
        </w:tc>
        <w:tc>
          <w:tcPr>
            <w:tcW w:w="4032" w:type="dxa"/>
            <w:shd w:val="clear" w:color="auto" w:fill="F4F7FA"/>
            <w:vAlign w:val="center"/>
          </w:tcPr>
          <w:p w14:paraId="704B3A95" w14:textId="77777777" w:rsidR="008C7867" w:rsidRDefault="00000000">
            <w:pPr>
              <w:keepNext/>
              <w:keepLines/>
              <w:spacing w:after="0"/>
              <w:jc w:val="left"/>
            </w:pPr>
            <w:r>
              <w:rPr>
                <w:sz w:val="20"/>
              </w:rPr>
              <w:t>H1Q; connection trend as secondary lag</w:t>
            </w:r>
          </w:p>
        </w:tc>
        <w:tc>
          <w:tcPr>
            <w:tcW w:w="3600" w:type="dxa"/>
            <w:shd w:val="clear" w:color="auto" w:fill="F4F7FA"/>
            <w:vAlign w:val="center"/>
          </w:tcPr>
          <w:p w14:paraId="111348BD" w14:textId="77777777" w:rsidR="008C7867" w:rsidRDefault="00000000">
            <w:pPr>
              <w:keepNext/>
              <w:keepLines/>
              <w:spacing w:after="0"/>
              <w:jc w:val="left"/>
            </w:pPr>
            <w:r>
              <w:rPr>
                <w:sz w:val="20"/>
              </w:rPr>
              <w:t>One process cannot explain group share</w:t>
            </w:r>
          </w:p>
        </w:tc>
      </w:tr>
      <w:tr w:rsidR="008C7867" w14:paraId="0548036E" w14:textId="77777777">
        <w:trPr>
          <w:cantSplit/>
          <w:jc w:val="center"/>
        </w:trPr>
        <w:tc>
          <w:tcPr>
            <w:tcW w:w="1584" w:type="dxa"/>
            <w:shd w:val="clear" w:color="auto" w:fill="FFFFFF"/>
            <w:vAlign w:val="center"/>
          </w:tcPr>
          <w:p w14:paraId="6C6243CC" w14:textId="77777777" w:rsidR="008C7867" w:rsidRDefault="00000000">
            <w:pPr>
              <w:keepNext/>
              <w:keepLines/>
              <w:spacing w:after="0"/>
              <w:jc w:val="center"/>
            </w:pPr>
            <w:r>
              <w:rPr>
                <w:sz w:val="20"/>
              </w:rPr>
              <w:t>Operational</w:t>
            </w:r>
          </w:p>
        </w:tc>
        <w:tc>
          <w:tcPr>
            <w:tcW w:w="4752" w:type="dxa"/>
            <w:shd w:val="clear" w:color="auto" w:fill="FFFFFF"/>
            <w:vAlign w:val="center"/>
          </w:tcPr>
          <w:p w14:paraId="10CFE32C" w14:textId="77777777" w:rsidR="008C7867" w:rsidRDefault="00000000">
            <w:pPr>
              <w:keepNext/>
              <w:keepLines/>
              <w:spacing w:after="0"/>
              <w:jc w:val="left"/>
            </w:pPr>
            <w:r>
              <w:rPr>
                <w:sz w:val="20"/>
              </w:rPr>
              <w:t>Decision-ready output, versioned rules and auditable events</w:t>
            </w:r>
          </w:p>
        </w:tc>
        <w:tc>
          <w:tcPr>
            <w:tcW w:w="4032" w:type="dxa"/>
            <w:shd w:val="clear" w:color="auto" w:fill="FFFFFF"/>
            <w:vAlign w:val="center"/>
          </w:tcPr>
          <w:p w14:paraId="124ABE6B" w14:textId="77777777" w:rsidR="008C7867" w:rsidRDefault="00000000">
            <w:pPr>
              <w:keepNext/>
              <w:keepLines/>
              <w:spacing w:after="0"/>
              <w:jc w:val="left"/>
            </w:pPr>
            <w:r>
              <w:rPr>
                <w:sz w:val="20"/>
              </w:rPr>
              <w:t>Output delivery/reach, acceptance, fulfilment, cycle time, repeat context, defects</w:t>
            </w:r>
          </w:p>
        </w:tc>
        <w:tc>
          <w:tcPr>
            <w:tcW w:w="3600" w:type="dxa"/>
            <w:shd w:val="clear" w:color="auto" w:fill="FFFFFF"/>
            <w:vAlign w:val="center"/>
          </w:tcPr>
          <w:p w14:paraId="5877C185" w14:textId="77777777" w:rsidR="008C7867" w:rsidRDefault="00000000">
            <w:pPr>
              <w:keepNext/>
              <w:keepLines/>
              <w:spacing w:after="0"/>
              <w:jc w:val="left"/>
            </w:pPr>
            <w:r>
              <w:rPr>
                <w:sz w:val="20"/>
              </w:rPr>
              <w:t>Baselines unavailable; display is not comprehension</w:t>
            </w:r>
          </w:p>
        </w:tc>
      </w:tr>
      <w:tr w:rsidR="008C7867" w14:paraId="37C6113D" w14:textId="77777777">
        <w:trPr>
          <w:cantSplit/>
          <w:jc w:val="center"/>
        </w:trPr>
        <w:tc>
          <w:tcPr>
            <w:tcW w:w="1584" w:type="dxa"/>
            <w:shd w:val="clear" w:color="auto" w:fill="F4F7FA"/>
            <w:vAlign w:val="center"/>
          </w:tcPr>
          <w:p w14:paraId="36B84CF5" w14:textId="77777777" w:rsidR="008C7867" w:rsidRDefault="00000000">
            <w:pPr>
              <w:keepNext/>
              <w:keepLines/>
              <w:spacing w:after="0"/>
              <w:jc w:val="center"/>
            </w:pPr>
            <w:r>
              <w:rPr>
                <w:sz w:val="20"/>
              </w:rPr>
              <w:t>Organisational</w:t>
            </w:r>
          </w:p>
        </w:tc>
        <w:tc>
          <w:tcPr>
            <w:tcW w:w="4752" w:type="dxa"/>
            <w:shd w:val="clear" w:color="auto" w:fill="F4F7FA"/>
            <w:vAlign w:val="center"/>
          </w:tcPr>
          <w:p w14:paraId="576D1D1B" w14:textId="77777777" w:rsidR="008C7867" w:rsidRDefault="00000000">
            <w:pPr>
              <w:keepNext/>
              <w:keepLines/>
              <w:spacing w:after="0"/>
              <w:jc w:val="left"/>
            </w:pPr>
            <w:r>
              <w:rPr>
                <w:sz w:val="20"/>
              </w:rPr>
              <w:t>Named process/benefit owners and reusable experiment/BPMN capability</w:t>
            </w:r>
          </w:p>
        </w:tc>
        <w:tc>
          <w:tcPr>
            <w:tcW w:w="4032" w:type="dxa"/>
            <w:shd w:val="clear" w:color="auto" w:fill="F4F7FA"/>
            <w:vAlign w:val="center"/>
          </w:tcPr>
          <w:p w14:paraId="1002874D" w14:textId="77777777" w:rsidR="008C7867" w:rsidRDefault="00000000">
            <w:pPr>
              <w:keepNext/>
              <w:keepLines/>
              <w:spacing w:after="0"/>
              <w:jc w:val="left"/>
            </w:pPr>
            <w:r>
              <w:rPr>
                <w:sz w:val="20"/>
              </w:rPr>
              <w:t>Ownership, training, cadence</w:t>
            </w:r>
          </w:p>
        </w:tc>
        <w:tc>
          <w:tcPr>
            <w:tcW w:w="3600" w:type="dxa"/>
            <w:shd w:val="clear" w:color="auto" w:fill="F4F7FA"/>
            <w:vAlign w:val="center"/>
          </w:tcPr>
          <w:p w14:paraId="4C0D5D6E" w14:textId="77777777" w:rsidR="008C7867" w:rsidRDefault="00000000">
            <w:pPr>
              <w:keepNext/>
              <w:keepLines/>
              <w:spacing w:after="0"/>
              <w:jc w:val="left"/>
            </w:pPr>
            <w:r>
              <w:rPr>
                <w:sz w:val="20"/>
              </w:rPr>
              <w:t>Adoption must be measured</w:t>
            </w:r>
          </w:p>
        </w:tc>
      </w:tr>
      <w:tr w:rsidR="008C7867" w14:paraId="4A6DB6B9" w14:textId="77777777">
        <w:trPr>
          <w:cantSplit/>
          <w:jc w:val="center"/>
        </w:trPr>
        <w:tc>
          <w:tcPr>
            <w:tcW w:w="1584" w:type="dxa"/>
            <w:shd w:val="clear" w:color="auto" w:fill="FFFFFF"/>
            <w:vAlign w:val="center"/>
          </w:tcPr>
          <w:p w14:paraId="4490278D" w14:textId="77777777" w:rsidR="008C7867" w:rsidRDefault="00000000">
            <w:pPr>
              <w:keepLines/>
              <w:spacing w:after="0"/>
              <w:jc w:val="center"/>
            </w:pPr>
            <w:r>
              <w:rPr>
                <w:sz w:val="20"/>
              </w:rPr>
              <w:t>Customer/trust</w:t>
            </w:r>
          </w:p>
        </w:tc>
        <w:tc>
          <w:tcPr>
            <w:tcW w:w="4752" w:type="dxa"/>
            <w:shd w:val="clear" w:color="auto" w:fill="FFFFFF"/>
            <w:vAlign w:val="center"/>
          </w:tcPr>
          <w:p w14:paraId="694A369E" w14:textId="77777777" w:rsidR="008C7867" w:rsidRDefault="00000000">
            <w:pPr>
              <w:keepLines/>
              <w:spacing w:after="0"/>
              <w:jc w:val="left"/>
            </w:pPr>
            <w:r>
              <w:rPr>
                <w:sz w:val="20"/>
              </w:rPr>
              <w:t>Non-upsell no-change, correction and human challenge</w:t>
            </w:r>
          </w:p>
        </w:tc>
        <w:tc>
          <w:tcPr>
            <w:tcW w:w="4032" w:type="dxa"/>
            <w:shd w:val="clear" w:color="auto" w:fill="FFFFFF"/>
            <w:vAlign w:val="center"/>
          </w:tcPr>
          <w:p w14:paraId="5F1E48E7" w14:textId="77777777" w:rsidR="008C7867" w:rsidRDefault="00000000">
            <w:pPr>
              <w:keepLines/>
              <w:spacing w:after="0"/>
              <w:jc w:val="left"/>
            </w:pPr>
            <w:r>
              <w:rPr>
                <w:sz w:val="20"/>
              </w:rPr>
              <w:t>Comprehension, complaints, corrections</w:t>
            </w:r>
          </w:p>
        </w:tc>
        <w:tc>
          <w:tcPr>
            <w:tcW w:w="3600" w:type="dxa"/>
            <w:shd w:val="clear" w:color="auto" w:fill="FFFFFF"/>
            <w:vAlign w:val="center"/>
          </w:tcPr>
          <w:p w14:paraId="27DFA946" w14:textId="77777777" w:rsidR="008C7867" w:rsidRDefault="00000000">
            <w:pPr>
              <w:keepLines/>
              <w:spacing w:after="0"/>
              <w:jc w:val="left"/>
            </w:pPr>
            <w:r>
              <w:rPr>
                <w:sz w:val="20"/>
              </w:rPr>
              <w:t>Misleading explanation can harm</w:t>
            </w:r>
          </w:p>
        </w:tc>
      </w:tr>
    </w:tbl>
    <w:p w14:paraId="6E07BE4E" w14:textId="77777777" w:rsidR="008C7867" w:rsidRDefault="008C7867">
      <w:pPr>
        <w:spacing w:after="0" w:line="240" w:lineRule="auto"/>
      </w:pPr>
    </w:p>
    <w:p w14:paraId="3A1CB424" w14:textId="77777777" w:rsidR="008C7867" w:rsidRDefault="00000000">
      <w:pPr>
        <w:pStyle w:val="21"/>
        <w:pageBreakBefore/>
      </w:pPr>
      <w:bookmarkStart w:id="123" w:name="src_129"/>
      <w:bookmarkEnd w:id="123"/>
      <w:r>
        <w:rPr>
          <w:rFonts w:ascii="Calibri" w:eastAsia="Calibri" w:hAnsi="Calibri" w:cs="Calibri"/>
        </w:rPr>
        <w:lastRenderedPageBreak/>
        <w:t>10.4 Impact–Value Matrix</w:t>
      </w:r>
    </w:p>
    <w:p w14:paraId="7A37A204" w14:textId="77777777" w:rsidR="008C7867" w:rsidRDefault="00000000">
      <w:bookmarkStart w:id="124" w:name="src_130"/>
      <w:bookmarkEnd w:id="124"/>
      <w:r>
        <w:t>Value = 40% strategic (S) + 30% customer (C) + 30% financial (F) score. Change impact is the mean of process, people, data and technology impact. Each component uses 1–5. The illustrative scores provide a starting point for the client workshop, which will confirm or replace them. Evidence grade A = validated Spark internal evidence; B = verified external evidence or replicated test; C = evidence-bounded inference/calculation using unvalidated inputs; D = exploratory consulting assumption. Table 17 records the current grades as C or D.</w:t>
      </w:r>
    </w:p>
    <w:p w14:paraId="434F6498" w14:textId="77777777" w:rsidR="008C7867" w:rsidRDefault="00000000">
      <w:pPr>
        <w:pStyle w:val="af7"/>
        <w:keepLines/>
      </w:pPr>
      <w:bookmarkStart w:id="125" w:name="src_131"/>
      <w:bookmarkEnd w:id="125"/>
      <w:r>
        <w:t>Table 17. Impact–value inputs, scores and option decisions.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3455"/>
        <w:gridCol w:w="1584"/>
        <w:gridCol w:w="1152"/>
        <w:gridCol w:w="2160"/>
        <w:gridCol w:w="1152"/>
        <w:gridCol w:w="1008"/>
        <w:gridCol w:w="1152"/>
        <w:gridCol w:w="2304"/>
      </w:tblGrid>
      <w:tr w:rsidR="008C7867" w14:paraId="2F3A0227" w14:textId="77777777">
        <w:trPr>
          <w:cantSplit/>
          <w:tblHeader/>
          <w:jc w:val="center"/>
        </w:trPr>
        <w:tc>
          <w:tcPr>
            <w:tcW w:w="3456" w:type="dxa"/>
            <w:shd w:val="clear" w:color="auto" w:fill="203E54"/>
            <w:vAlign w:val="center"/>
          </w:tcPr>
          <w:p w14:paraId="57D2FFB2" w14:textId="77777777" w:rsidR="008C7867" w:rsidRDefault="00000000">
            <w:pPr>
              <w:keepLines/>
              <w:spacing w:after="0"/>
              <w:jc w:val="left"/>
            </w:pPr>
            <w:r>
              <w:rPr>
                <w:b/>
                <w:color w:val="FFFFFF"/>
                <w:sz w:val="20"/>
              </w:rPr>
              <w:t>Initiative</w:t>
            </w:r>
          </w:p>
        </w:tc>
        <w:tc>
          <w:tcPr>
            <w:tcW w:w="1584" w:type="dxa"/>
            <w:shd w:val="clear" w:color="auto" w:fill="203E54"/>
            <w:vAlign w:val="center"/>
          </w:tcPr>
          <w:p w14:paraId="54A83FC1" w14:textId="77777777" w:rsidR="008C7867" w:rsidRDefault="00000000">
            <w:pPr>
              <w:keepLines/>
              <w:spacing w:after="0"/>
              <w:jc w:val="center"/>
            </w:pPr>
            <w:r>
              <w:rPr>
                <w:b/>
                <w:color w:val="FFFFFF"/>
                <w:sz w:val="20"/>
              </w:rPr>
              <w:t>S/C/F value inputs</w:t>
            </w:r>
          </w:p>
        </w:tc>
        <w:tc>
          <w:tcPr>
            <w:tcW w:w="1152" w:type="dxa"/>
            <w:shd w:val="clear" w:color="auto" w:fill="203E54"/>
            <w:vAlign w:val="center"/>
          </w:tcPr>
          <w:p w14:paraId="55A2C520" w14:textId="77777777" w:rsidR="008C7867" w:rsidRDefault="00000000">
            <w:pPr>
              <w:keepLines/>
              <w:spacing w:after="0"/>
              <w:jc w:val="center"/>
            </w:pPr>
            <w:r>
              <w:rPr>
                <w:b/>
                <w:color w:val="FFFFFF"/>
                <w:sz w:val="20"/>
              </w:rPr>
              <w:t>Client value</w:t>
            </w:r>
          </w:p>
        </w:tc>
        <w:tc>
          <w:tcPr>
            <w:tcW w:w="2160" w:type="dxa"/>
            <w:shd w:val="clear" w:color="auto" w:fill="203E54"/>
            <w:vAlign w:val="center"/>
          </w:tcPr>
          <w:p w14:paraId="607139AF" w14:textId="77777777" w:rsidR="008C7867" w:rsidRDefault="00000000">
            <w:pPr>
              <w:keepLines/>
              <w:spacing w:after="0"/>
              <w:jc w:val="left"/>
            </w:pPr>
            <w:r>
              <w:rPr>
                <w:b/>
                <w:color w:val="FFFFFF"/>
                <w:sz w:val="20"/>
              </w:rPr>
              <w:t>Process/people/data/technology impact inputs</w:t>
            </w:r>
          </w:p>
        </w:tc>
        <w:tc>
          <w:tcPr>
            <w:tcW w:w="1152" w:type="dxa"/>
            <w:shd w:val="clear" w:color="auto" w:fill="203E54"/>
            <w:vAlign w:val="center"/>
          </w:tcPr>
          <w:p w14:paraId="72BEDF57" w14:textId="77777777" w:rsidR="008C7867" w:rsidRDefault="00000000">
            <w:pPr>
              <w:keepLines/>
              <w:spacing w:after="0"/>
              <w:jc w:val="center"/>
            </w:pPr>
            <w:r>
              <w:rPr>
                <w:b/>
                <w:color w:val="FFFFFF"/>
                <w:sz w:val="20"/>
              </w:rPr>
              <w:t>Change impact</w:t>
            </w:r>
          </w:p>
        </w:tc>
        <w:tc>
          <w:tcPr>
            <w:tcW w:w="1008" w:type="dxa"/>
            <w:shd w:val="clear" w:color="auto" w:fill="203E54"/>
            <w:vAlign w:val="center"/>
          </w:tcPr>
          <w:p w14:paraId="1F8AF49C" w14:textId="77777777" w:rsidR="008C7867" w:rsidRDefault="00000000">
            <w:pPr>
              <w:keepLines/>
              <w:spacing w:after="0"/>
              <w:jc w:val="center"/>
            </w:pPr>
            <w:r>
              <w:rPr>
                <w:b/>
                <w:color w:val="FFFFFF"/>
                <w:sz w:val="20"/>
              </w:rPr>
              <w:t>Cost bubble</w:t>
            </w:r>
          </w:p>
        </w:tc>
        <w:tc>
          <w:tcPr>
            <w:tcW w:w="1152" w:type="dxa"/>
            <w:shd w:val="clear" w:color="auto" w:fill="203E54"/>
            <w:vAlign w:val="center"/>
          </w:tcPr>
          <w:p w14:paraId="30D6BCA5" w14:textId="77777777" w:rsidR="008C7867" w:rsidRDefault="00000000">
            <w:pPr>
              <w:keepLines/>
              <w:spacing w:after="0"/>
              <w:jc w:val="center"/>
            </w:pPr>
            <w:r>
              <w:rPr>
                <w:b/>
                <w:color w:val="FFFFFF"/>
                <w:sz w:val="20"/>
              </w:rPr>
              <w:t>Evidence</w:t>
            </w:r>
          </w:p>
        </w:tc>
        <w:tc>
          <w:tcPr>
            <w:tcW w:w="2304" w:type="dxa"/>
            <w:shd w:val="clear" w:color="auto" w:fill="203E54"/>
            <w:vAlign w:val="center"/>
          </w:tcPr>
          <w:p w14:paraId="390FD3B8" w14:textId="77777777" w:rsidR="008C7867" w:rsidRDefault="00000000">
            <w:pPr>
              <w:keepLines/>
              <w:spacing w:after="0"/>
              <w:jc w:val="left"/>
            </w:pPr>
            <w:r>
              <w:rPr>
                <w:b/>
                <w:color w:val="FFFFFF"/>
                <w:sz w:val="20"/>
              </w:rPr>
              <w:t>Decision</w:t>
            </w:r>
          </w:p>
        </w:tc>
      </w:tr>
      <w:tr w:rsidR="008C7867" w14:paraId="0505F1E2" w14:textId="77777777">
        <w:trPr>
          <w:cantSplit/>
          <w:jc w:val="center"/>
        </w:trPr>
        <w:tc>
          <w:tcPr>
            <w:tcW w:w="3456" w:type="dxa"/>
            <w:shd w:val="clear" w:color="auto" w:fill="FFFFFF"/>
            <w:vAlign w:val="center"/>
          </w:tcPr>
          <w:p w14:paraId="5F715082" w14:textId="77777777" w:rsidR="008C7867" w:rsidRDefault="00000000">
            <w:pPr>
              <w:keepLines/>
              <w:spacing w:after="0"/>
              <w:jc w:val="left"/>
            </w:pPr>
            <w:r>
              <w:rPr>
                <w:sz w:val="20"/>
              </w:rPr>
              <w:t>Event instrumentation and complete-assignment KPI loop</w:t>
            </w:r>
          </w:p>
        </w:tc>
        <w:tc>
          <w:tcPr>
            <w:tcW w:w="1584" w:type="dxa"/>
            <w:shd w:val="clear" w:color="auto" w:fill="FFFFFF"/>
            <w:vAlign w:val="center"/>
          </w:tcPr>
          <w:p w14:paraId="192A69DD" w14:textId="77777777" w:rsidR="008C7867" w:rsidRDefault="00000000">
            <w:pPr>
              <w:keepLines/>
              <w:spacing w:after="0"/>
              <w:jc w:val="center"/>
            </w:pPr>
            <w:r>
              <w:rPr>
                <w:sz w:val="20"/>
              </w:rPr>
              <w:t>4.0/3.5/3.0</w:t>
            </w:r>
          </w:p>
        </w:tc>
        <w:tc>
          <w:tcPr>
            <w:tcW w:w="1152" w:type="dxa"/>
            <w:shd w:val="clear" w:color="auto" w:fill="FFFFFF"/>
            <w:vAlign w:val="center"/>
          </w:tcPr>
          <w:p w14:paraId="0B2C0693" w14:textId="77777777" w:rsidR="008C7867" w:rsidRDefault="00000000">
            <w:pPr>
              <w:keepLines/>
              <w:spacing w:after="0"/>
              <w:jc w:val="center"/>
            </w:pPr>
            <w:r>
              <w:rPr>
                <w:sz w:val="20"/>
              </w:rPr>
              <w:t>3.55</w:t>
            </w:r>
          </w:p>
        </w:tc>
        <w:tc>
          <w:tcPr>
            <w:tcW w:w="2160" w:type="dxa"/>
            <w:shd w:val="clear" w:color="auto" w:fill="FFFFFF"/>
            <w:vAlign w:val="center"/>
          </w:tcPr>
          <w:p w14:paraId="3304ED3A" w14:textId="77777777" w:rsidR="008C7867" w:rsidRDefault="00000000">
            <w:pPr>
              <w:keepLines/>
              <w:spacing w:after="0"/>
              <w:jc w:val="left"/>
            </w:pPr>
            <w:r>
              <w:rPr>
                <w:sz w:val="20"/>
              </w:rPr>
              <w:t>3.0/2.5/4.5/3.0</w:t>
            </w:r>
          </w:p>
        </w:tc>
        <w:tc>
          <w:tcPr>
            <w:tcW w:w="1152" w:type="dxa"/>
            <w:shd w:val="clear" w:color="auto" w:fill="FFFFFF"/>
            <w:vAlign w:val="center"/>
          </w:tcPr>
          <w:p w14:paraId="5F0D89E8" w14:textId="77777777" w:rsidR="008C7867" w:rsidRDefault="00000000">
            <w:pPr>
              <w:keepLines/>
              <w:spacing w:after="0"/>
              <w:jc w:val="center"/>
            </w:pPr>
            <w:r>
              <w:rPr>
                <w:sz w:val="20"/>
              </w:rPr>
              <w:t>3.25</w:t>
            </w:r>
          </w:p>
        </w:tc>
        <w:tc>
          <w:tcPr>
            <w:tcW w:w="1008" w:type="dxa"/>
            <w:shd w:val="clear" w:color="auto" w:fill="FFFFFF"/>
            <w:vAlign w:val="center"/>
          </w:tcPr>
          <w:p w14:paraId="25708032" w14:textId="77777777" w:rsidR="008C7867" w:rsidRDefault="00000000">
            <w:pPr>
              <w:keepLines/>
              <w:spacing w:after="0"/>
              <w:jc w:val="center"/>
            </w:pPr>
            <w:r>
              <w:rPr>
                <w:sz w:val="20"/>
              </w:rPr>
              <w:t>$0.45m</w:t>
            </w:r>
          </w:p>
        </w:tc>
        <w:tc>
          <w:tcPr>
            <w:tcW w:w="1152" w:type="dxa"/>
            <w:shd w:val="clear" w:color="auto" w:fill="FFFFFF"/>
            <w:vAlign w:val="center"/>
          </w:tcPr>
          <w:p w14:paraId="67F2BBC1" w14:textId="77777777" w:rsidR="008C7867" w:rsidRDefault="00000000">
            <w:pPr>
              <w:keepLines/>
              <w:spacing w:after="0"/>
              <w:jc w:val="center"/>
            </w:pPr>
            <w:r>
              <w:rPr>
                <w:sz w:val="20"/>
              </w:rPr>
              <w:t>C</w:t>
            </w:r>
          </w:p>
        </w:tc>
        <w:tc>
          <w:tcPr>
            <w:tcW w:w="2304" w:type="dxa"/>
            <w:shd w:val="clear" w:color="auto" w:fill="FFFFFF"/>
            <w:vAlign w:val="center"/>
          </w:tcPr>
          <w:p w14:paraId="6619C0CA" w14:textId="77777777" w:rsidR="008C7867" w:rsidRDefault="00000000">
            <w:pPr>
              <w:keepLines/>
              <w:spacing w:after="0"/>
              <w:jc w:val="left"/>
            </w:pPr>
            <w:r>
              <w:rPr>
                <w:sz w:val="20"/>
              </w:rPr>
              <w:t>Do first; prerequisite</w:t>
            </w:r>
          </w:p>
        </w:tc>
      </w:tr>
      <w:tr w:rsidR="008C7867" w14:paraId="32830DE3" w14:textId="77777777">
        <w:trPr>
          <w:cantSplit/>
          <w:jc w:val="center"/>
        </w:trPr>
        <w:tc>
          <w:tcPr>
            <w:tcW w:w="3456" w:type="dxa"/>
            <w:shd w:val="clear" w:color="auto" w:fill="F4F7FA"/>
            <w:vAlign w:val="center"/>
          </w:tcPr>
          <w:p w14:paraId="501D1F2D" w14:textId="77777777" w:rsidR="008C7867" w:rsidRDefault="00000000">
            <w:pPr>
              <w:keepLines/>
              <w:spacing w:after="0"/>
              <w:jc w:val="left"/>
            </w:pPr>
            <w:r>
              <w:rPr>
                <w:b/>
                <w:sz w:val="20"/>
              </w:rPr>
              <w:t>PlanFit Navigator Core</w:t>
            </w:r>
          </w:p>
        </w:tc>
        <w:tc>
          <w:tcPr>
            <w:tcW w:w="1584" w:type="dxa"/>
            <w:shd w:val="clear" w:color="auto" w:fill="F4F7FA"/>
            <w:vAlign w:val="center"/>
          </w:tcPr>
          <w:p w14:paraId="0841E468" w14:textId="77777777" w:rsidR="008C7867" w:rsidRDefault="00000000">
            <w:pPr>
              <w:keepLines/>
              <w:spacing w:after="0"/>
              <w:jc w:val="center"/>
            </w:pPr>
            <w:r>
              <w:rPr>
                <w:b/>
                <w:sz w:val="20"/>
              </w:rPr>
              <w:t>4.5/4.5/2.0</w:t>
            </w:r>
          </w:p>
        </w:tc>
        <w:tc>
          <w:tcPr>
            <w:tcW w:w="1152" w:type="dxa"/>
            <w:shd w:val="clear" w:color="auto" w:fill="F4F7FA"/>
            <w:vAlign w:val="center"/>
          </w:tcPr>
          <w:p w14:paraId="62E42233" w14:textId="77777777" w:rsidR="008C7867" w:rsidRDefault="00000000">
            <w:pPr>
              <w:keepLines/>
              <w:spacing w:after="0"/>
              <w:jc w:val="center"/>
            </w:pPr>
            <w:r>
              <w:rPr>
                <w:b/>
                <w:sz w:val="20"/>
              </w:rPr>
              <w:t>3.75</w:t>
            </w:r>
          </w:p>
        </w:tc>
        <w:tc>
          <w:tcPr>
            <w:tcW w:w="2160" w:type="dxa"/>
            <w:shd w:val="clear" w:color="auto" w:fill="F4F7FA"/>
            <w:vAlign w:val="center"/>
          </w:tcPr>
          <w:p w14:paraId="6500F61C" w14:textId="77777777" w:rsidR="008C7867" w:rsidRDefault="00000000">
            <w:pPr>
              <w:keepLines/>
              <w:spacing w:after="0"/>
              <w:jc w:val="left"/>
            </w:pPr>
            <w:r>
              <w:rPr>
                <w:b/>
                <w:sz w:val="20"/>
              </w:rPr>
              <w:t>4.0/3.5/4.5/4.0</w:t>
            </w:r>
          </w:p>
        </w:tc>
        <w:tc>
          <w:tcPr>
            <w:tcW w:w="1152" w:type="dxa"/>
            <w:shd w:val="clear" w:color="auto" w:fill="F4F7FA"/>
            <w:vAlign w:val="center"/>
          </w:tcPr>
          <w:p w14:paraId="70EE8C7A" w14:textId="77777777" w:rsidR="008C7867" w:rsidRDefault="00000000">
            <w:pPr>
              <w:keepLines/>
              <w:spacing w:after="0"/>
              <w:jc w:val="center"/>
            </w:pPr>
            <w:r>
              <w:rPr>
                <w:b/>
                <w:sz w:val="20"/>
              </w:rPr>
              <w:t>4.00</w:t>
            </w:r>
          </w:p>
        </w:tc>
        <w:tc>
          <w:tcPr>
            <w:tcW w:w="1008" w:type="dxa"/>
            <w:shd w:val="clear" w:color="auto" w:fill="F4F7FA"/>
            <w:vAlign w:val="center"/>
          </w:tcPr>
          <w:p w14:paraId="0A900B46" w14:textId="77777777" w:rsidR="008C7867" w:rsidRDefault="00000000">
            <w:pPr>
              <w:keepLines/>
              <w:spacing w:after="0"/>
              <w:jc w:val="center"/>
            </w:pPr>
            <w:r>
              <w:rPr>
                <w:b/>
                <w:sz w:val="20"/>
              </w:rPr>
              <w:t>$2.00m</w:t>
            </w:r>
          </w:p>
        </w:tc>
        <w:tc>
          <w:tcPr>
            <w:tcW w:w="1152" w:type="dxa"/>
            <w:shd w:val="clear" w:color="auto" w:fill="F4F7FA"/>
            <w:vAlign w:val="center"/>
          </w:tcPr>
          <w:p w14:paraId="530D45EF" w14:textId="77777777" w:rsidR="008C7867" w:rsidRDefault="00000000">
            <w:pPr>
              <w:keepLines/>
              <w:spacing w:after="0"/>
              <w:jc w:val="center"/>
            </w:pPr>
            <w:r>
              <w:rPr>
                <w:sz w:val="20"/>
              </w:rPr>
              <w:t>C</w:t>
            </w:r>
          </w:p>
        </w:tc>
        <w:tc>
          <w:tcPr>
            <w:tcW w:w="2304" w:type="dxa"/>
            <w:shd w:val="clear" w:color="auto" w:fill="F4F7FA"/>
            <w:vAlign w:val="center"/>
          </w:tcPr>
          <w:p w14:paraId="3F40C2EF" w14:textId="77777777" w:rsidR="008C7867" w:rsidRDefault="00000000">
            <w:pPr>
              <w:keepLines/>
              <w:spacing w:after="0"/>
              <w:jc w:val="left"/>
            </w:pPr>
            <w:r>
              <w:rPr>
                <w:sz w:val="20"/>
              </w:rPr>
              <w:t>Potentially high non-financial value; pilot only after concept/M2 gates</w:t>
            </w:r>
          </w:p>
        </w:tc>
      </w:tr>
      <w:tr w:rsidR="008C7867" w14:paraId="0DB75B2A" w14:textId="77777777">
        <w:trPr>
          <w:cantSplit/>
          <w:jc w:val="center"/>
        </w:trPr>
        <w:tc>
          <w:tcPr>
            <w:tcW w:w="3456" w:type="dxa"/>
            <w:shd w:val="clear" w:color="auto" w:fill="FFFFFF"/>
            <w:vAlign w:val="center"/>
          </w:tcPr>
          <w:p w14:paraId="68B886BE" w14:textId="77777777" w:rsidR="008C7867" w:rsidRDefault="00000000">
            <w:pPr>
              <w:keepLines/>
              <w:spacing w:after="0"/>
              <w:jc w:val="left"/>
            </w:pPr>
            <w:r>
              <w:rPr>
                <w:sz w:val="20"/>
              </w:rPr>
              <w:t>H5 broader continuity</w:t>
            </w:r>
          </w:p>
        </w:tc>
        <w:tc>
          <w:tcPr>
            <w:tcW w:w="1584" w:type="dxa"/>
            <w:shd w:val="clear" w:color="auto" w:fill="FFFFFF"/>
            <w:vAlign w:val="center"/>
          </w:tcPr>
          <w:p w14:paraId="0A161998" w14:textId="77777777" w:rsidR="008C7867" w:rsidRDefault="00000000">
            <w:pPr>
              <w:keepLines/>
              <w:spacing w:after="0"/>
              <w:jc w:val="center"/>
            </w:pPr>
            <w:r>
              <w:rPr>
                <w:sz w:val="20"/>
              </w:rPr>
              <w:t>4.0/4.0/1.5</w:t>
            </w:r>
          </w:p>
        </w:tc>
        <w:tc>
          <w:tcPr>
            <w:tcW w:w="1152" w:type="dxa"/>
            <w:shd w:val="clear" w:color="auto" w:fill="FFFFFF"/>
            <w:vAlign w:val="center"/>
          </w:tcPr>
          <w:p w14:paraId="0CE08548" w14:textId="77777777" w:rsidR="008C7867" w:rsidRDefault="00000000">
            <w:pPr>
              <w:keepLines/>
              <w:spacing w:after="0"/>
              <w:jc w:val="center"/>
            </w:pPr>
            <w:r>
              <w:rPr>
                <w:sz w:val="20"/>
              </w:rPr>
              <w:t>3.25</w:t>
            </w:r>
          </w:p>
        </w:tc>
        <w:tc>
          <w:tcPr>
            <w:tcW w:w="2160" w:type="dxa"/>
            <w:shd w:val="clear" w:color="auto" w:fill="FFFFFF"/>
            <w:vAlign w:val="center"/>
          </w:tcPr>
          <w:p w14:paraId="1C65E351" w14:textId="77777777" w:rsidR="008C7867" w:rsidRDefault="00000000">
            <w:pPr>
              <w:keepLines/>
              <w:spacing w:after="0"/>
              <w:jc w:val="left"/>
            </w:pPr>
            <w:r>
              <w:rPr>
                <w:sz w:val="20"/>
              </w:rPr>
              <w:t>5.0/4.5/5.0/4.5</w:t>
            </w:r>
          </w:p>
        </w:tc>
        <w:tc>
          <w:tcPr>
            <w:tcW w:w="1152" w:type="dxa"/>
            <w:shd w:val="clear" w:color="auto" w:fill="FFFFFF"/>
            <w:vAlign w:val="center"/>
          </w:tcPr>
          <w:p w14:paraId="0BCE4AD5" w14:textId="77777777" w:rsidR="008C7867" w:rsidRDefault="00000000">
            <w:pPr>
              <w:keepLines/>
              <w:spacing w:after="0"/>
              <w:jc w:val="center"/>
            </w:pPr>
            <w:r>
              <w:rPr>
                <w:sz w:val="20"/>
              </w:rPr>
              <w:t>4.75</w:t>
            </w:r>
          </w:p>
        </w:tc>
        <w:tc>
          <w:tcPr>
            <w:tcW w:w="1008" w:type="dxa"/>
            <w:shd w:val="clear" w:color="auto" w:fill="FFFFFF"/>
            <w:vAlign w:val="center"/>
          </w:tcPr>
          <w:p w14:paraId="04198DE5" w14:textId="77777777" w:rsidR="008C7867" w:rsidRDefault="00000000">
            <w:pPr>
              <w:keepLines/>
              <w:spacing w:after="0"/>
              <w:jc w:val="center"/>
            </w:pPr>
            <w:r>
              <w:rPr>
                <w:sz w:val="20"/>
              </w:rPr>
              <w:t>$1.20m</w:t>
            </w:r>
          </w:p>
        </w:tc>
        <w:tc>
          <w:tcPr>
            <w:tcW w:w="1152" w:type="dxa"/>
            <w:shd w:val="clear" w:color="auto" w:fill="FFFFFF"/>
            <w:vAlign w:val="center"/>
          </w:tcPr>
          <w:p w14:paraId="63654CBA" w14:textId="77777777" w:rsidR="008C7867" w:rsidRDefault="00000000">
            <w:pPr>
              <w:keepLines/>
              <w:spacing w:after="0"/>
              <w:jc w:val="center"/>
            </w:pPr>
            <w:r>
              <w:rPr>
                <w:sz w:val="20"/>
              </w:rPr>
              <w:t>D</w:t>
            </w:r>
          </w:p>
        </w:tc>
        <w:tc>
          <w:tcPr>
            <w:tcW w:w="2304" w:type="dxa"/>
            <w:shd w:val="clear" w:color="auto" w:fill="FFFFFF"/>
            <w:vAlign w:val="center"/>
          </w:tcPr>
          <w:p w14:paraId="403D60CC" w14:textId="77777777" w:rsidR="008C7867" w:rsidRDefault="00000000">
            <w:pPr>
              <w:keepLines/>
              <w:spacing w:after="0"/>
              <w:jc w:val="left"/>
            </w:pPr>
            <w:r>
              <w:rPr>
                <w:sz w:val="20"/>
              </w:rPr>
              <w:t>Separate case</w:t>
            </w:r>
          </w:p>
        </w:tc>
      </w:tr>
      <w:tr w:rsidR="008C7867" w14:paraId="79B2D6D5" w14:textId="77777777">
        <w:trPr>
          <w:cantSplit/>
          <w:jc w:val="center"/>
        </w:trPr>
        <w:tc>
          <w:tcPr>
            <w:tcW w:w="3456" w:type="dxa"/>
            <w:shd w:val="clear" w:color="auto" w:fill="F4F7FA"/>
            <w:vAlign w:val="center"/>
          </w:tcPr>
          <w:p w14:paraId="4E3100B2" w14:textId="77777777" w:rsidR="008C7867" w:rsidRDefault="00000000">
            <w:pPr>
              <w:keepLines/>
              <w:spacing w:after="0"/>
              <w:jc w:val="left"/>
            </w:pPr>
            <w:r>
              <w:rPr>
                <w:sz w:val="20"/>
              </w:rPr>
              <w:t>H2 proactive timing</w:t>
            </w:r>
          </w:p>
        </w:tc>
        <w:tc>
          <w:tcPr>
            <w:tcW w:w="1584" w:type="dxa"/>
            <w:shd w:val="clear" w:color="auto" w:fill="F4F7FA"/>
            <w:vAlign w:val="center"/>
          </w:tcPr>
          <w:p w14:paraId="48F48D79" w14:textId="77777777" w:rsidR="008C7867" w:rsidRDefault="00000000">
            <w:pPr>
              <w:keepLines/>
              <w:spacing w:after="0"/>
              <w:jc w:val="center"/>
            </w:pPr>
            <w:r>
              <w:rPr>
                <w:sz w:val="20"/>
              </w:rPr>
              <w:t>4.0/4.0/2.0</w:t>
            </w:r>
          </w:p>
        </w:tc>
        <w:tc>
          <w:tcPr>
            <w:tcW w:w="1152" w:type="dxa"/>
            <w:shd w:val="clear" w:color="auto" w:fill="F4F7FA"/>
            <w:vAlign w:val="center"/>
          </w:tcPr>
          <w:p w14:paraId="68E42881" w14:textId="77777777" w:rsidR="008C7867" w:rsidRDefault="00000000">
            <w:pPr>
              <w:keepLines/>
              <w:spacing w:after="0"/>
              <w:jc w:val="center"/>
            </w:pPr>
            <w:r>
              <w:rPr>
                <w:sz w:val="20"/>
              </w:rPr>
              <w:t>3.40</w:t>
            </w:r>
          </w:p>
        </w:tc>
        <w:tc>
          <w:tcPr>
            <w:tcW w:w="2160" w:type="dxa"/>
            <w:shd w:val="clear" w:color="auto" w:fill="F4F7FA"/>
            <w:vAlign w:val="center"/>
          </w:tcPr>
          <w:p w14:paraId="13F2DCFE" w14:textId="77777777" w:rsidR="008C7867" w:rsidRDefault="00000000">
            <w:pPr>
              <w:keepLines/>
              <w:spacing w:after="0"/>
              <w:jc w:val="left"/>
            </w:pPr>
            <w:r>
              <w:rPr>
                <w:sz w:val="20"/>
              </w:rPr>
              <w:t>4.0/3.5/4.5/4.0</w:t>
            </w:r>
          </w:p>
        </w:tc>
        <w:tc>
          <w:tcPr>
            <w:tcW w:w="1152" w:type="dxa"/>
            <w:shd w:val="clear" w:color="auto" w:fill="F4F7FA"/>
            <w:vAlign w:val="center"/>
          </w:tcPr>
          <w:p w14:paraId="6714C6FA" w14:textId="77777777" w:rsidR="008C7867" w:rsidRDefault="00000000">
            <w:pPr>
              <w:keepLines/>
              <w:spacing w:after="0"/>
              <w:jc w:val="center"/>
            </w:pPr>
            <w:r>
              <w:rPr>
                <w:sz w:val="20"/>
              </w:rPr>
              <w:t>4.00</w:t>
            </w:r>
          </w:p>
        </w:tc>
        <w:tc>
          <w:tcPr>
            <w:tcW w:w="1008" w:type="dxa"/>
            <w:shd w:val="clear" w:color="auto" w:fill="F4F7FA"/>
            <w:vAlign w:val="center"/>
          </w:tcPr>
          <w:p w14:paraId="23224255" w14:textId="77777777" w:rsidR="008C7867" w:rsidRDefault="00000000">
            <w:pPr>
              <w:keepLines/>
              <w:spacing w:after="0"/>
              <w:jc w:val="center"/>
            </w:pPr>
            <w:r>
              <w:rPr>
                <w:sz w:val="20"/>
              </w:rPr>
              <w:t>$0.90m</w:t>
            </w:r>
          </w:p>
        </w:tc>
        <w:tc>
          <w:tcPr>
            <w:tcW w:w="1152" w:type="dxa"/>
            <w:shd w:val="clear" w:color="auto" w:fill="F4F7FA"/>
            <w:vAlign w:val="center"/>
          </w:tcPr>
          <w:p w14:paraId="745784BA" w14:textId="77777777" w:rsidR="008C7867" w:rsidRDefault="00000000">
            <w:pPr>
              <w:keepLines/>
              <w:spacing w:after="0"/>
              <w:jc w:val="center"/>
            </w:pPr>
            <w:r>
              <w:rPr>
                <w:sz w:val="20"/>
              </w:rPr>
              <w:t>D</w:t>
            </w:r>
          </w:p>
        </w:tc>
        <w:tc>
          <w:tcPr>
            <w:tcW w:w="2304" w:type="dxa"/>
            <w:shd w:val="clear" w:color="auto" w:fill="F4F7FA"/>
            <w:vAlign w:val="center"/>
          </w:tcPr>
          <w:p w14:paraId="5C8BC935" w14:textId="77777777" w:rsidR="008C7867" w:rsidRDefault="00000000">
            <w:pPr>
              <w:keepLines/>
              <w:spacing w:after="0"/>
              <w:jc w:val="left"/>
            </w:pPr>
            <w:r>
              <w:rPr>
                <w:sz w:val="20"/>
              </w:rPr>
              <w:t>Separate causal/privacy gate</w:t>
            </w:r>
          </w:p>
        </w:tc>
      </w:tr>
      <w:tr w:rsidR="008C7867" w14:paraId="3C4A132F" w14:textId="77777777">
        <w:trPr>
          <w:cantSplit/>
          <w:jc w:val="center"/>
        </w:trPr>
        <w:tc>
          <w:tcPr>
            <w:tcW w:w="3456" w:type="dxa"/>
            <w:shd w:val="clear" w:color="auto" w:fill="FFFFFF"/>
            <w:vAlign w:val="center"/>
          </w:tcPr>
          <w:p w14:paraId="5CE8AEC0" w14:textId="77777777" w:rsidR="008C7867" w:rsidRDefault="00000000">
            <w:pPr>
              <w:keepLines/>
              <w:spacing w:after="0"/>
              <w:jc w:val="left"/>
            </w:pPr>
            <w:r>
              <w:rPr>
                <w:sz w:val="20"/>
              </w:rPr>
              <w:t>H4 loyalty/value</w:t>
            </w:r>
          </w:p>
        </w:tc>
        <w:tc>
          <w:tcPr>
            <w:tcW w:w="1584" w:type="dxa"/>
            <w:shd w:val="clear" w:color="auto" w:fill="FFFFFF"/>
            <w:vAlign w:val="center"/>
          </w:tcPr>
          <w:p w14:paraId="6584E1E0" w14:textId="77777777" w:rsidR="008C7867" w:rsidRDefault="00000000">
            <w:pPr>
              <w:keepLines/>
              <w:spacing w:after="0"/>
              <w:jc w:val="center"/>
            </w:pPr>
            <w:r>
              <w:rPr>
                <w:sz w:val="20"/>
              </w:rPr>
              <w:t>3.5/3.5/2.0</w:t>
            </w:r>
          </w:p>
        </w:tc>
        <w:tc>
          <w:tcPr>
            <w:tcW w:w="1152" w:type="dxa"/>
            <w:shd w:val="clear" w:color="auto" w:fill="FFFFFF"/>
            <w:vAlign w:val="center"/>
          </w:tcPr>
          <w:p w14:paraId="35DA3E52" w14:textId="77777777" w:rsidR="008C7867" w:rsidRDefault="00000000">
            <w:pPr>
              <w:keepLines/>
              <w:spacing w:after="0"/>
              <w:jc w:val="center"/>
            </w:pPr>
            <w:r>
              <w:rPr>
                <w:sz w:val="20"/>
              </w:rPr>
              <w:t>3.05</w:t>
            </w:r>
          </w:p>
        </w:tc>
        <w:tc>
          <w:tcPr>
            <w:tcW w:w="2160" w:type="dxa"/>
            <w:shd w:val="clear" w:color="auto" w:fill="FFFFFF"/>
            <w:vAlign w:val="center"/>
          </w:tcPr>
          <w:p w14:paraId="10959181" w14:textId="77777777" w:rsidR="008C7867" w:rsidRDefault="00000000">
            <w:pPr>
              <w:keepLines/>
              <w:spacing w:after="0"/>
              <w:jc w:val="left"/>
            </w:pPr>
            <w:r>
              <w:rPr>
                <w:sz w:val="20"/>
              </w:rPr>
              <w:t>4.0/4.5/3.5/4.0</w:t>
            </w:r>
          </w:p>
        </w:tc>
        <w:tc>
          <w:tcPr>
            <w:tcW w:w="1152" w:type="dxa"/>
            <w:shd w:val="clear" w:color="auto" w:fill="FFFFFF"/>
            <w:vAlign w:val="center"/>
          </w:tcPr>
          <w:p w14:paraId="54FBC0CD" w14:textId="77777777" w:rsidR="008C7867" w:rsidRDefault="00000000">
            <w:pPr>
              <w:keepLines/>
              <w:spacing w:after="0"/>
              <w:jc w:val="center"/>
            </w:pPr>
            <w:r>
              <w:rPr>
                <w:sz w:val="20"/>
              </w:rPr>
              <w:t>4.00</w:t>
            </w:r>
          </w:p>
        </w:tc>
        <w:tc>
          <w:tcPr>
            <w:tcW w:w="1008" w:type="dxa"/>
            <w:shd w:val="clear" w:color="auto" w:fill="FFFFFF"/>
            <w:vAlign w:val="center"/>
          </w:tcPr>
          <w:p w14:paraId="5920687D" w14:textId="77777777" w:rsidR="008C7867" w:rsidRDefault="00000000">
            <w:pPr>
              <w:keepLines/>
              <w:spacing w:after="0"/>
              <w:jc w:val="center"/>
            </w:pPr>
            <w:r>
              <w:rPr>
                <w:sz w:val="20"/>
              </w:rPr>
              <w:t>$1.40m</w:t>
            </w:r>
          </w:p>
        </w:tc>
        <w:tc>
          <w:tcPr>
            <w:tcW w:w="1152" w:type="dxa"/>
            <w:shd w:val="clear" w:color="auto" w:fill="FFFFFF"/>
            <w:vAlign w:val="center"/>
          </w:tcPr>
          <w:p w14:paraId="4B557274" w14:textId="77777777" w:rsidR="008C7867" w:rsidRDefault="00000000">
            <w:pPr>
              <w:keepLines/>
              <w:spacing w:after="0"/>
              <w:jc w:val="center"/>
            </w:pPr>
            <w:r>
              <w:rPr>
                <w:sz w:val="20"/>
              </w:rPr>
              <w:t>D</w:t>
            </w:r>
          </w:p>
        </w:tc>
        <w:tc>
          <w:tcPr>
            <w:tcW w:w="2304" w:type="dxa"/>
            <w:shd w:val="clear" w:color="auto" w:fill="FFFFFF"/>
            <w:vAlign w:val="center"/>
          </w:tcPr>
          <w:p w14:paraId="2814AD53" w14:textId="77777777" w:rsidR="008C7867" w:rsidRDefault="00000000">
            <w:pPr>
              <w:keepLines/>
              <w:spacing w:after="0"/>
              <w:jc w:val="left"/>
            </w:pPr>
            <w:r>
              <w:rPr>
                <w:sz w:val="20"/>
              </w:rPr>
              <w:t>Separate margin/fairness gate</w:t>
            </w:r>
          </w:p>
        </w:tc>
      </w:tr>
      <w:tr w:rsidR="008C7867" w14:paraId="4EFA3C36" w14:textId="77777777">
        <w:trPr>
          <w:cantSplit/>
          <w:jc w:val="center"/>
        </w:trPr>
        <w:tc>
          <w:tcPr>
            <w:tcW w:w="3456" w:type="dxa"/>
            <w:shd w:val="clear" w:color="auto" w:fill="F4F7FA"/>
            <w:vAlign w:val="center"/>
          </w:tcPr>
          <w:p w14:paraId="00CEB73D" w14:textId="77777777" w:rsidR="008C7867" w:rsidRDefault="00000000">
            <w:pPr>
              <w:keepLines/>
              <w:spacing w:after="0"/>
              <w:jc w:val="left"/>
            </w:pPr>
            <w:r>
              <w:rPr>
                <w:sz w:val="20"/>
              </w:rPr>
              <w:t>Autonomous AI retention agent</w:t>
            </w:r>
          </w:p>
        </w:tc>
        <w:tc>
          <w:tcPr>
            <w:tcW w:w="1584" w:type="dxa"/>
            <w:shd w:val="clear" w:color="auto" w:fill="F4F7FA"/>
            <w:vAlign w:val="center"/>
          </w:tcPr>
          <w:p w14:paraId="15584560" w14:textId="77777777" w:rsidR="008C7867" w:rsidRDefault="00000000">
            <w:pPr>
              <w:keepLines/>
              <w:spacing w:after="0"/>
              <w:jc w:val="center"/>
            </w:pPr>
            <w:r>
              <w:rPr>
                <w:sz w:val="20"/>
              </w:rPr>
              <w:t>3.5/3.0/1.0</w:t>
            </w:r>
          </w:p>
        </w:tc>
        <w:tc>
          <w:tcPr>
            <w:tcW w:w="1152" w:type="dxa"/>
            <w:shd w:val="clear" w:color="auto" w:fill="F4F7FA"/>
            <w:vAlign w:val="center"/>
          </w:tcPr>
          <w:p w14:paraId="766A3FC7" w14:textId="77777777" w:rsidR="008C7867" w:rsidRDefault="00000000">
            <w:pPr>
              <w:keepLines/>
              <w:spacing w:after="0"/>
              <w:jc w:val="center"/>
            </w:pPr>
            <w:r>
              <w:rPr>
                <w:sz w:val="20"/>
              </w:rPr>
              <w:t>2.60</w:t>
            </w:r>
          </w:p>
        </w:tc>
        <w:tc>
          <w:tcPr>
            <w:tcW w:w="2160" w:type="dxa"/>
            <w:shd w:val="clear" w:color="auto" w:fill="F4F7FA"/>
            <w:vAlign w:val="center"/>
          </w:tcPr>
          <w:p w14:paraId="651D9AB5" w14:textId="77777777" w:rsidR="008C7867" w:rsidRDefault="00000000">
            <w:pPr>
              <w:keepLines/>
              <w:spacing w:after="0"/>
              <w:jc w:val="left"/>
            </w:pPr>
            <w:r>
              <w:rPr>
                <w:sz w:val="20"/>
              </w:rPr>
              <w:t>5.0/5.0/5.0/5.0</w:t>
            </w:r>
          </w:p>
        </w:tc>
        <w:tc>
          <w:tcPr>
            <w:tcW w:w="1152" w:type="dxa"/>
            <w:shd w:val="clear" w:color="auto" w:fill="F4F7FA"/>
            <w:vAlign w:val="center"/>
          </w:tcPr>
          <w:p w14:paraId="3BC4F915" w14:textId="77777777" w:rsidR="008C7867" w:rsidRDefault="00000000">
            <w:pPr>
              <w:keepLines/>
              <w:spacing w:after="0"/>
              <w:jc w:val="center"/>
            </w:pPr>
            <w:r>
              <w:rPr>
                <w:sz w:val="20"/>
              </w:rPr>
              <w:t>5.00</w:t>
            </w:r>
          </w:p>
        </w:tc>
        <w:tc>
          <w:tcPr>
            <w:tcW w:w="1008" w:type="dxa"/>
            <w:shd w:val="clear" w:color="auto" w:fill="F4F7FA"/>
            <w:vAlign w:val="center"/>
          </w:tcPr>
          <w:p w14:paraId="0E94609E" w14:textId="77777777" w:rsidR="008C7867" w:rsidRDefault="00000000">
            <w:pPr>
              <w:keepLines/>
              <w:spacing w:after="0"/>
              <w:jc w:val="center"/>
            </w:pPr>
            <w:r>
              <w:rPr>
                <w:sz w:val="20"/>
              </w:rPr>
              <w:t>$4.00m</w:t>
            </w:r>
          </w:p>
        </w:tc>
        <w:tc>
          <w:tcPr>
            <w:tcW w:w="1152" w:type="dxa"/>
            <w:shd w:val="clear" w:color="auto" w:fill="F4F7FA"/>
            <w:vAlign w:val="center"/>
          </w:tcPr>
          <w:p w14:paraId="6D4B3389" w14:textId="77777777" w:rsidR="008C7867" w:rsidRDefault="00000000">
            <w:pPr>
              <w:keepLines/>
              <w:spacing w:after="0"/>
              <w:jc w:val="center"/>
            </w:pPr>
            <w:r>
              <w:rPr>
                <w:sz w:val="20"/>
              </w:rPr>
              <w:t>D</w:t>
            </w:r>
          </w:p>
        </w:tc>
        <w:tc>
          <w:tcPr>
            <w:tcW w:w="2304" w:type="dxa"/>
            <w:shd w:val="clear" w:color="auto" w:fill="F4F7FA"/>
            <w:vAlign w:val="center"/>
          </w:tcPr>
          <w:p w14:paraId="7904FA10" w14:textId="77777777" w:rsidR="008C7867" w:rsidRDefault="00000000">
            <w:pPr>
              <w:keepLines/>
              <w:spacing w:after="0"/>
              <w:jc w:val="left"/>
            </w:pPr>
            <w:r>
              <w:rPr>
                <w:sz w:val="20"/>
              </w:rPr>
              <w:t>Defer</w:t>
            </w:r>
          </w:p>
        </w:tc>
      </w:tr>
      <w:tr w:rsidR="008C7867" w14:paraId="0F2BAF0E" w14:textId="77777777">
        <w:trPr>
          <w:cantSplit/>
          <w:jc w:val="center"/>
        </w:trPr>
        <w:tc>
          <w:tcPr>
            <w:tcW w:w="3456" w:type="dxa"/>
            <w:shd w:val="clear" w:color="auto" w:fill="FFFFFF"/>
            <w:vAlign w:val="center"/>
          </w:tcPr>
          <w:p w14:paraId="70E4BBF4" w14:textId="77777777" w:rsidR="008C7867" w:rsidRDefault="00000000">
            <w:pPr>
              <w:keepLines/>
              <w:spacing w:after="0"/>
              <w:jc w:val="left"/>
            </w:pPr>
            <w:r>
              <w:rPr>
                <w:sz w:val="20"/>
              </w:rPr>
              <w:t>Static wording only</w:t>
            </w:r>
          </w:p>
        </w:tc>
        <w:tc>
          <w:tcPr>
            <w:tcW w:w="1584" w:type="dxa"/>
            <w:shd w:val="clear" w:color="auto" w:fill="FFFFFF"/>
            <w:vAlign w:val="center"/>
          </w:tcPr>
          <w:p w14:paraId="120B85C4" w14:textId="77777777" w:rsidR="008C7867" w:rsidRDefault="00000000">
            <w:pPr>
              <w:keepLines/>
              <w:spacing w:after="0"/>
              <w:jc w:val="center"/>
            </w:pPr>
            <w:r>
              <w:rPr>
                <w:sz w:val="20"/>
              </w:rPr>
              <w:t>2.0/2.5/1.5</w:t>
            </w:r>
          </w:p>
        </w:tc>
        <w:tc>
          <w:tcPr>
            <w:tcW w:w="1152" w:type="dxa"/>
            <w:shd w:val="clear" w:color="auto" w:fill="FFFFFF"/>
            <w:vAlign w:val="center"/>
          </w:tcPr>
          <w:p w14:paraId="5F1768EC" w14:textId="77777777" w:rsidR="008C7867" w:rsidRDefault="00000000">
            <w:pPr>
              <w:keepLines/>
              <w:spacing w:after="0"/>
              <w:jc w:val="center"/>
            </w:pPr>
            <w:r>
              <w:rPr>
                <w:sz w:val="20"/>
              </w:rPr>
              <w:t>2.00</w:t>
            </w:r>
          </w:p>
        </w:tc>
        <w:tc>
          <w:tcPr>
            <w:tcW w:w="2160" w:type="dxa"/>
            <w:shd w:val="clear" w:color="auto" w:fill="FFFFFF"/>
            <w:vAlign w:val="center"/>
          </w:tcPr>
          <w:p w14:paraId="202112D5" w14:textId="77777777" w:rsidR="008C7867" w:rsidRDefault="00000000">
            <w:pPr>
              <w:keepLines/>
              <w:spacing w:after="0"/>
              <w:jc w:val="left"/>
            </w:pPr>
            <w:r>
              <w:rPr>
                <w:sz w:val="20"/>
              </w:rPr>
              <w:t>1.5/1.5/1.0/2.0</w:t>
            </w:r>
          </w:p>
        </w:tc>
        <w:tc>
          <w:tcPr>
            <w:tcW w:w="1152" w:type="dxa"/>
            <w:shd w:val="clear" w:color="auto" w:fill="FFFFFF"/>
            <w:vAlign w:val="center"/>
          </w:tcPr>
          <w:p w14:paraId="2FDC3AD7" w14:textId="77777777" w:rsidR="008C7867" w:rsidRDefault="00000000">
            <w:pPr>
              <w:keepLines/>
              <w:spacing w:after="0"/>
              <w:jc w:val="center"/>
            </w:pPr>
            <w:r>
              <w:rPr>
                <w:sz w:val="20"/>
              </w:rPr>
              <w:t>1.50</w:t>
            </w:r>
          </w:p>
        </w:tc>
        <w:tc>
          <w:tcPr>
            <w:tcW w:w="1008" w:type="dxa"/>
            <w:shd w:val="clear" w:color="auto" w:fill="FFFFFF"/>
            <w:vAlign w:val="center"/>
          </w:tcPr>
          <w:p w14:paraId="2ECA0C32" w14:textId="77777777" w:rsidR="008C7867" w:rsidRDefault="00000000">
            <w:pPr>
              <w:keepLines/>
              <w:spacing w:after="0"/>
              <w:jc w:val="center"/>
            </w:pPr>
            <w:r>
              <w:rPr>
                <w:sz w:val="20"/>
              </w:rPr>
              <w:t>$0.15m</w:t>
            </w:r>
          </w:p>
        </w:tc>
        <w:tc>
          <w:tcPr>
            <w:tcW w:w="1152" w:type="dxa"/>
            <w:shd w:val="clear" w:color="auto" w:fill="FFFFFF"/>
            <w:vAlign w:val="center"/>
          </w:tcPr>
          <w:p w14:paraId="18429596" w14:textId="77777777" w:rsidR="008C7867" w:rsidRDefault="00000000">
            <w:pPr>
              <w:keepLines/>
              <w:spacing w:after="0"/>
              <w:jc w:val="center"/>
            </w:pPr>
            <w:r>
              <w:rPr>
                <w:sz w:val="20"/>
              </w:rPr>
              <w:t>C</w:t>
            </w:r>
          </w:p>
        </w:tc>
        <w:tc>
          <w:tcPr>
            <w:tcW w:w="2304" w:type="dxa"/>
            <w:shd w:val="clear" w:color="auto" w:fill="FFFFFF"/>
            <w:vAlign w:val="center"/>
          </w:tcPr>
          <w:p w14:paraId="4D71508A" w14:textId="77777777" w:rsidR="008C7867" w:rsidRDefault="00000000">
            <w:pPr>
              <w:keepLines/>
              <w:spacing w:after="0"/>
              <w:jc w:val="left"/>
            </w:pPr>
            <w:r>
              <w:rPr>
                <w:sz w:val="20"/>
              </w:rPr>
              <w:t>Comparator/quick hygiene</w:t>
            </w:r>
          </w:p>
        </w:tc>
      </w:tr>
    </w:tbl>
    <w:p w14:paraId="19E7554D" w14:textId="77777777" w:rsidR="008C7867" w:rsidRDefault="008C7867">
      <w:pPr>
        <w:spacing w:after="0" w:line="240" w:lineRule="auto"/>
      </w:pPr>
    </w:p>
    <w:p w14:paraId="5AC01AB3" w14:textId="77777777" w:rsidR="008C7867" w:rsidRDefault="00000000">
      <w:pPr>
        <w:pStyle w:val="af7"/>
        <w:keepLines/>
      </w:pPr>
      <w:bookmarkStart w:id="126" w:name="src_133"/>
      <w:bookmarkEnd w:id="126"/>
      <w:r>
        <w:t>Figure 5. Initiative comparison using illustrative scores for client review. Bubble area represents assumed cost. The options overlap in scope, so their costs cannot be added together.</w:t>
      </w:r>
    </w:p>
    <w:p w14:paraId="16CD39EB" w14:textId="77777777" w:rsidR="008C7867" w:rsidRDefault="00000000">
      <w:pPr>
        <w:spacing w:after="100" w:line="240" w:lineRule="auto"/>
        <w:jc w:val="center"/>
      </w:pPr>
      <w:r>
        <w:rPr>
          <w:noProof/>
          <w:sz w:val="2"/>
        </w:rPr>
        <w:drawing>
          <wp:inline distT="0" distB="0" distL="0" distR="0" wp14:anchorId="5C2B0A29" wp14:editId="7A31BE1A">
            <wp:extent cx="7315200" cy="4937760"/>
            <wp:effectExtent l="0" t="0" r="0" b="0"/>
            <wp:docPr id="8" name="Picture 8" descr="Figure 5. Impact–Value Matrix with cost-scaled bubbles" title="Figure 5. Impact–Value Matrix with cost-scaled bub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act_Value_2026-09-11.png"/>
                    <pic:cNvPicPr/>
                  </pic:nvPicPr>
                  <pic:blipFill>
                    <a:blip r:embed="rId13"/>
                    <a:stretch>
                      <a:fillRect/>
                    </a:stretch>
                  </pic:blipFill>
                  <pic:spPr>
                    <a:xfrm>
                      <a:off x="0" y="0"/>
                      <a:ext cx="7315200" cy="4937760"/>
                    </a:xfrm>
                    <a:prstGeom prst="rect">
                      <a:avLst/>
                    </a:prstGeom>
                  </pic:spPr>
                </pic:pic>
              </a:graphicData>
            </a:graphic>
          </wp:inline>
        </w:drawing>
      </w:r>
    </w:p>
    <w:p w14:paraId="5A33ADA2" w14:textId="77777777" w:rsidR="008C7867" w:rsidRDefault="00000000">
      <w:bookmarkStart w:id="127" w:name="src_134"/>
      <w:bookmarkEnd w:id="127"/>
      <w:r>
        <w:t>Instrumentation is a prerequisite for Core. Its strategic and customer benefits remain conditional, and the negative financial case limits further investment under the M2 rule. Broader modules require separate evidence and investment decisions.</w:t>
      </w:r>
    </w:p>
    <w:p w14:paraId="0B9901B6" w14:textId="77777777" w:rsidR="008C7867" w:rsidRDefault="008C7867">
      <w:pPr>
        <w:spacing w:after="0" w:line="20" w:lineRule="exact"/>
        <w:sectPr w:rsidR="008C7867">
          <w:pgSz w:w="15840" w:h="12240" w:orient="landscape"/>
          <w:pgMar w:top="936" w:right="936" w:bottom="936" w:left="936" w:header="720" w:footer="432" w:gutter="0"/>
          <w:cols w:space="720"/>
          <w:docGrid w:linePitch="360"/>
        </w:sectPr>
      </w:pPr>
    </w:p>
    <w:p w14:paraId="07E35F23" w14:textId="77777777" w:rsidR="008C7867" w:rsidRDefault="00000000">
      <w:pPr>
        <w:pStyle w:val="1"/>
      </w:pPr>
      <w:bookmarkStart w:id="128" w:name="src_135"/>
      <w:bookmarkStart w:id="129" w:name="section_135"/>
      <w:bookmarkEnd w:id="128"/>
      <w:r>
        <w:rPr>
          <w:rFonts w:ascii="Calibri" w:eastAsia="Calibri" w:hAnsi="Calibri" w:cs="Calibri"/>
        </w:rPr>
        <w:lastRenderedPageBreak/>
        <w:t>11. Client Responsibilities and Collaboration Model</w:t>
      </w:r>
      <w:bookmarkEnd w:id="129"/>
    </w:p>
    <w:p w14:paraId="38C58826" w14:textId="77777777" w:rsidR="008C7867" w:rsidRDefault="00000000">
      <w:pPr>
        <w:pStyle w:val="21"/>
      </w:pPr>
      <w:bookmarkStart w:id="130" w:name="src_136"/>
      <w:bookmarkEnd w:id="130"/>
      <w:r>
        <w:rPr>
          <w:rFonts w:ascii="Calibri" w:eastAsia="Calibri" w:hAnsi="Calibri" w:cs="Calibri"/>
        </w:rPr>
        <w:t>11.1 Required contributions</w:t>
      </w:r>
    </w:p>
    <w:p w14:paraId="0D04E9C2" w14:textId="77777777" w:rsidR="008C7867" w:rsidRDefault="00000000">
      <w:pPr>
        <w:pStyle w:val="af7"/>
        <w:keepLines/>
      </w:pPr>
      <w:bookmarkStart w:id="131" w:name="src_137"/>
      <w:bookmarkEnd w:id="131"/>
      <w:r>
        <w:t>Table 18. Proposed Spark responsibilities and escalation.</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3672"/>
        <w:gridCol w:w="1296"/>
        <w:gridCol w:w="2016"/>
        <w:gridCol w:w="2376"/>
      </w:tblGrid>
      <w:tr w:rsidR="008C7867" w14:paraId="384A311C" w14:textId="77777777">
        <w:trPr>
          <w:cantSplit/>
          <w:tblHeader/>
          <w:jc w:val="center"/>
        </w:trPr>
        <w:tc>
          <w:tcPr>
            <w:tcW w:w="3672" w:type="dxa"/>
            <w:shd w:val="clear" w:color="auto" w:fill="203E54"/>
            <w:vAlign w:val="center"/>
          </w:tcPr>
          <w:p w14:paraId="108863B0" w14:textId="77777777" w:rsidR="008C7867" w:rsidRDefault="00000000">
            <w:pPr>
              <w:keepLines/>
              <w:spacing w:after="0"/>
              <w:jc w:val="left"/>
            </w:pPr>
            <w:r>
              <w:rPr>
                <w:b/>
                <w:color w:val="FFFFFF"/>
                <w:sz w:val="20"/>
              </w:rPr>
              <w:t>Spark responsibility</w:t>
            </w:r>
          </w:p>
        </w:tc>
        <w:tc>
          <w:tcPr>
            <w:tcW w:w="1296" w:type="dxa"/>
            <w:shd w:val="clear" w:color="auto" w:fill="203E54"/>
            <w:vAlign w:val="center"/>
          </w:tcPr>
          <w:p w14:paraId="5B6510DB" w14:textId="77777777" w:rsidR="008C7867" w:rsidRDefault="00000000">
            <w:pPr>
              <w:keepLines/>
              <w:spacing w:after="0"/>
              <w:jc w:val="center"/>
            </w:pPr>
            <w:r>
              <w:rPr>
                <w:b/>
                <w:color w:val="FFFFFF"/>
                <w:sz w:val="20"/>
              </w:rPr>
              <w:t>Timing</w:t>
            </w:r>
          </w:p>
        </w:tc>
        <w:tc>
          <w:tcPr>
            <w:tcW w:w="2016" w:type="dxa"/>
            <w:shd w:val="clear" w:color="auto" w:fill="203E54"/>
            <w:vAlign w:val="center"/>
          </w:tcPr>
          <w:p w14:paraId="4F448B0F" w14:textId="77777777" w:rsidR="008C7867" w:rsidRDefault="00000000">
            <w:pPr>
              <w:keepLines/>
              <w:spacing w:after="0"/>
              <w:jc w:val="left"/>
            </w:pPr>
            <w:r>
              <w:rPr>
                <w:b/>
                <w:color w:val="FFFFFF"/>
                <w:sz w:val="20"/>
              </w:rPr>
              <w:t>Why critical</w:t>
            </w:r>
          </w:p>
        </w:tc>
        <w:tc>
          <w:tcPr>
            <w:tcW w:w="2376" w:type="dxa"/>
            <w:shd w:val="clear" w:color="auto" w:fill="203E54"/>
            <w:vAlign w:val="center"/>
          </w:tcPr>
          <w:p w14:paraId="13978EB3" w14:textId="77777777" w:rsidR="008C7867" w:rsidRDefault="00000000">
            <w:pPr>
              <w:keepLines/>
              <w:spacing w:after="0"/>
              <w:jc w:val="left"/>
            </w:pPr>
            <w:r>
              <w:rPr>
                <w:b/>
                <w:color w:val="FFFFFF"/>
                <w:sz w:val="20"/>
              </w:rPr>
              <w:t>Escalation if absent</w:t>
            </w:r>
          </w:p>
        </w:tc>
      </w:tr>
      <w:tr w:rsidR="008C7867" w14:paraId="4D71D3A6" w14:textId="77777777">
        <w:trPr>
          <w:cantSplit/>
          <w:jc w:val="center"/>
        </w:trPr>
        <w:tc>
          <w:tcPr>
            <w:tcW w:w="3672" w:type="dxa"/>
            <w:shd w:val="clear" w:color="auto" w:fill="FFFFFF"/>
            <w:vAlign w:val="center"/>
          </w:tcPr>
          <w:p w14:paraId="114ACEF9" w14:textId="77777777" w:rsidR="008C7867" w:rsidRDefault="00000000">
            <w:pPr>
              <w:keepLines/>
              <w:spacing w:after="0"/>
              <w:jc w:val="left"/>
            </w:pPr>
            <w:r>
              <w:rPr>
                <w:sz w:val="20"/>
              </w:rPr>
              <w:t>Appoint sponsor, process/product and control owners</w:t>
            </w:r>
          </w:p>
        </w:tc>
        <w:tc>
          <w:tcPr>
            <w:tcW w:w="1296" w:type="dxa"/>
            <w:shd w:val="clear" w:color="auto" w:fill="FFFFFF"/>
            <w:vAlign w:val="center"/>
          </w:tcPr>
          <w:p w14:paraId="7DF2EB17" w14:textId="77777777" w:rsidR="008C7867" w:rsidRDefault="00000000">
            <w:pPr>
              <w:keepLines/>
              <w:spacing w:after="0"/>
              <w:jc w:val="center"/>
            </w:pPr>
            <w:r>
              <w:rPr>
                <w:sz w:val="20"/>
              </w:rPr>
              <w:t>Before M0</w:t>
            </w:r>
          </w:p>
        </w:tc>
        <w:tc>
          <w:tcPr>
            <w:tcW w:w="2016" w:type="dxa"/>
            <w:shd w:val="clear" w:color="auto" w:fill="FFFFFF"/>
            <w:vAlign w:val="center"/>
          </w:tcPr>
          <w:p w14:paraId="6B31B9E1" w14:textId="77777777" w:rsidR="008C7867" w:rsidRDefault="00000000">
            <w:pPr>
              <w:keepLines/>
              <w:spacing w:after="0"/>
              <w:jc w:val="left"/>
            </w:pPr>
            <w:r>
              <w:rPr>
                <w:sz w:val="20"/>
              </w:rPr>
              <w:t>Decision rights and sustained ownership</w:t>
            </w:r>
          </w:p>
        </w:tc>
        <w:tc>
          <w:tcPr>
            <w:tcW w:w="2376" w:type="dxa"/>
            <w:shd w:val="clear" w:color="auto" w:fill="FFFFFF"/>
            <w:vAlign w:val="center"/>
          </w:tcPr>
          <w:p w14:paraId="6DB4D58F" w14:textId="77777777" w:rsidR="008C7867" w:rsidRDefault="00000000">
            <w:pPr>
              <w:keepLines/>
              <w:spacing w:after="0"/>
              <w:jc w:val="left"/>
            </w:pPr>
            <w:r>
              <w:rPr>
                <w:sz w:val="20"/>
              </w:rPr>
              <w:t>Delay kickoff</w:t>
            </w:r>
          </w:p>
        </w:tc>
      </w:tr>
      <w:tr w:rsidR="008C7867" w14:paraId="55F3E5DD" w14:textId="77777777">
        <w:trPr>
          <w:cantSplit/>
          <w:jc w:val="center"/>
        </w:trPr>
        <w:tc>
          <w:tcPr>
            <w:tcW w:w="3672" w:type="dxa"/>
            <w:shd w:val="clear" w:color="auto" w:fill="F4F7FA"/>
            <w:vAlign w:val="center"/>
          </w:tcPr>
          <w:p w14:paraId="22D15528" w14:textId="77777777" w:rsidR="008C7867" w:rsidRDefault="00000000">
            <w:pPr>
              <w:keepLines/>
              <w:spacing w:after="0"/>
              <w:jc w:val="left"/>
            </w:pPr>
            <w:r>
              <w:rPr>
                <w:sz w:val="20"/>
              </w:rPr>
              <w:t>Provide subject-matter experts and current process/system documentation</w:t>
            </w:r>
          </w:p>
        </w:tc>
        <w:tc>
          <w:tcPr>
            <w:tcW w:w="1296" w:type="dxa"/>
            <w:shd w:val="clear" w:color="auto" w:fill="F4F7FA"/>
            <w:vAlign w:val="center"/>
          </w:tcPr>
          <w:p w14:paraId="53BCAECE" w14:textId="77777777" w:rsidR="008C7867" w:rsidRDefault="00000000">
            <w:pPr>
              <w:keepLines/>
              <w:spacing w:after="0"/>
              <w:jc w:val="center"/>
            </w:pPr>
            <w:r>
              <w:rPr>
                <w:sz w:val="20"/>
              </w:rPr>
              <w:t>W1–7</w:t>
            </w:r>
          </w:p>
        </w:tc>
        <w:tc>
          <w:tcPr>
            <w:tcW w:w="2016" w:type="dxa"/>
            <w:shd w:val="clear" w:color="auto" w:fill="F4F7FA"/>
            <w:vAlign w:val="center"/>
          </w:tcPr>
          <w:p w14:paraId="088AF56C" w14:textId="77777777" w:rsidR="008C7867" w:rsidRDefault="00000000">
            <w:pPr>
              <w:keepLines/>
              <w:spacing w:after="0"/>
              <w:jc w:val="left"/>
            </w:pPr>
            <w:r>
              <w:rPr>
                <w:sz w:val="20"/>
              </w:rPr>
              <w:t>Validate AS-IS and feasibility</w:t>
            </w:r>
          </w:p>
        </w:tc>
        <w:tc>
          <w:tcPr>
            <w:tcW w:w="2376" w:type="dxa"/>
            <w:shd w:val="clear" w:color="auto" w:fill="F4F7FA"/>
            <w:vAlign w:val="center"/>
          </w:tcPr>
          <w:p w14:paraId="55F5E8E1" w14:textId="77777777" w:rsidR="008C7867" w:rsidRDefault="00000000">
            <w:pPr>
              <w:keepLines/>
              <w:spacing w:after="0"/>
              <w:jc w:val="left"/>
            </w:pPr>
            <w:r>
              <w:rPr>
                <w:sz w:val="20"/>
              </w:rPr>
              <w:t>Mark unverified/reduce scope</w:t>
            </w:r>
          </w:p>
        </w:tc>
      </w:tr>
      <w:tr w:rsidR="008C7867" w14:paraId="5BFFEFAD" w14:textId="77777777">
        <w:trPr>
          <w:cantSplit/>
          <w:jc w:val="center"/>
        </w:trPr>
        <w:tc>
          <w:tcPr>
            <w:tcW w:w="3672" w:type="dxa"/>
            <w:shd w:val="clear" w:color="auto" w:fill="FFFFFF"/>
            <w:vAlign w:val="center"/>
          </w:tcPr>
          <w:p w14:paraId="08C63F3B" w14:textId="77777777" w:rsidR="008C7867" w:rsidRDefault="00000000">
            <w:pPr>
              <w:keepLines/>
              <w:spacing w:after="0"/>
              <w:jc w:val="left"/>
            </w:pPr>
            <w:r>
              <w:rPr>
                <w:sz w:val="20"/>
              </w:rPr>
              <w:t>Approve purpose, privacy/notification, security and access</w:t>
            </w:r>
          </w:p>
        </w:tc>
        <w:tc>
          <w:tcPr>
            <w:tcW w:w="1296" w:type="dxa"/>
            <w:shd w:val="clear" w:color="auto" w:fill="FFFFFF"/>
            <w:vAlign w:val="center"/>
          </w:tcPr>
          <w:p w14:paraId="38747C26" w14:textId="77777777" w:rsidR="008C7867" w:rsidRDefault="00000000">
            <w:pPr>
              <w:keepLines/>
              <w:spacing w:after="0"/>
              <w:jc w:val="center"/>
            </w:pPr>
            <w:r>
              <w:rPr>
                <w:sz w:val="20"/>
              </w:rPr>
              <w:t>W1–3</w:t>
            </w:r>
          </w:p>
        </w:tc>
        <w:tc>
          <w:tcPr>
            <w:tcW w:w="2016" w:type="dxa"/>
            <w:shd w:val="clear" w:color="auto" w:fill="FFFFFF"/>
            <w:vAlign w:val="center"/>
          </w:tcPr>
          <w:p w14:paraId="67CB7CBE" w14:textId="77777777" w:rsidR="008C7867" w:rsidRDefault="00000000">
            <w:pPr>
              <w:keepLines/>
              <w:spacing w:after="0"/>
              <w:jc w:val="left"/>
            </w:pPr>
            <w:r>
              <w:rPr>
                <w:sz w:val="20"/>
              </w:rPr>
              <w:t>Mandatory control</w:t>
            </w:r>
          </w:p>
        </w:tc>
        <w:tc>
          <w:tcPr>
            <w:tcW w:w="2376" w:type="dxa"/>
            <w:shd w:val="clear" w:color="auto" w:fill="FFFFFF"/>
            <w:vAlign w:val="center"/>
          </w:tcPr>
          <w:p w14:paraId="047D750C" w14:textId="77777777" w:rsidR="008C7867" w:rsidRDefault="00000000">
            <w:pPr>
              <w:keepLines/>
              <w:spacing w:after="0"/>
              <w:jc w:val="left"/>
            </w:pPr>
            <w:r>
              <w:rPr>
                <w:sz w:val="20"/>
              </w:rPr>
              <w:t>No extraction/pilot</w:t>
            </w:r>
          </w:p>
        </w:tc>
      </w:tr>
      <w:tr w:rsidR="008C7867" w14:paraId="2DF4098C" w14:textId="77777777">
        <w:trPr>
          <w:cantSplit/>
          <w:jc w:val="center"/>
        </w:trPr>
        <w:tc>
          <w:tcPr>
            <w:tcW w:w="3672" w:type="dxa"/>
            <w:shd w:val="clear" w:color="auto" w:fill="F4F7FA"/>
            <w:vAlign w:val="center"/>
          </w:tcPr>
          <w:p w14:paraId="049AA109" w14:textId="77777777" w:rsidR="008C7867" w:rsidRDefault="00000000">
            <w:pPr>
              <w:keepLines/>
              <w:spacing w:after="0"/>
              <w:jc w:val="left"/>
            </w:pPr>
            <w:r>
              <w:rPr>
                <w:sz w:val="20"/>
              </w:rPr>
              <w:t>Supply pseudonymised CRM, billing, MySpark, contact, fulfilment and churn fields</w:t>
            </w:r>
          </w:p>
        </w:tc>
        <w:tc>
          <w:tcPr>
            <w:tcW w:w="1296" w:type="dxa"/>
            <w:shd w:val="clear" w:color="auto" w:fill="F4F7FA"/>
            <w:vAlign w:val="center"/>
          </w:tcPr>
          <w:p w14:paraId="3B2079F0" w14:textId="77777777" w:rsidR="008C7867" w:rsidRDefault="00000000">
            <w:pPr>
              <w:keepLines/>
              <w:spacing w:after="0"/>
              <w:jc w:val="center"/>
            </w:pPr>
            <w:r>
              <w:rPr>
                <w:sz w:val="20"/>
              </w:rPr>
              <w:t>W4–7/pilot</w:t>
            </w:r>
          </w:p>
        </w:tc>
        <w:tc>
          <w:tcPr>
            <w:tcW w:w="2016" w:type="dxa"/>
            <w:shd w:val="clear" w:color="auto" w:fill="F4F7FA"/>
            <w:vAlign w:val="center"/>
          </w:tcPr>
          <w:p w14:paraId="67F2B158" w14:textId="77777777" w:rsidR="008C7867" w:rsidRDefault="00000000">
            <w:pPr>
              <w:keepLines/>
              <w:spacing w:after="0"/>
              <w:jc w:val="left"/>
            </w:pPr>
            <w:r>
              <w:rPr>
                <w:sz w:val="20"/>
              </w:rPr>
              <w:t>Baseline and causal analysis</w:t>
            </w:r>
          </w:p>
        </w:tc>
        <w:tc>
          <w:tcPr>
            <w:tcW w:w="2376" w:type="dxa"/>
            <w:shd w:val="clear" w:color="auto" w:fill="F4F7FA"/>
            <w:vAlign w:val="center"/>
          </w:tcPr>
          <w:p w14:paraId="648A6FE8" w14:textId="77777777" w:rsidR="008C7867" w:rsidRDefault="00000000">
            <w:pPr>
              <w:keepLines/>
              <w:spacing w:after="0"/>
              <w:jc w:val="left"/>
            </w:pPr>
            <w:r>
              <w:rPr>
                <w:sz w:val="20"/>
              </w:rPr>
              <w:t>Fail M2</w:t>
            </w:r>
          </w:p>
        </w:tc>
      </w:tr>
      <w:tr w:rsidR="008C7867" w14:paraId="01902635" w14:textId="77777777">
        <w:trPr>
          <w:cantSplit/>
          <w:jc w:val="center"/>
        </w:trPr>
        <w:tc>
          <w:tcPr>
            <w:tcW w:w="3672" w:type="dxa"/>
            <w:shd w:val="clear" w:color="auto" w:fill="FFFFFF"/>
            <w:vAlign w:val="center"/>
          </w:tcPr>
          <w:p w14:paraId="061F19C7" w14:textId="77777777" w:rsidR="008C7867" w:rsidRDefault="00000000">
            <w:pPr>
              <w:keepLines/>
              <w:spacing w:after="0"/>
              <w:jc w:val="left"/>
            </w:pPr>
            <w:r>
              <w:rPr>
                <w:sz w:val="20"/>
              </w:rPr>
              <w:t>Approve cohort, exclusions, metrics and financial assumptions</w:t>
            </w:r>
          </w:p>
        </w:tc>
        <w:tc>
          <w:tcPr>
            <w:tcW w:w="1296" w:type="dxa"/>
            <w:shd w:val="clear" w:color="auto" w:fill="FFFFFF"/>
            <w:vAlign w:val="center"/>
          </w:tcPr>
          <w:p w14:paraId="722C9991" w14:textId="77777777" w:rsidR="008C7867" w:rsidRDefault="00000000">
            <w:pPr>
              <w:keepLines/>
              <w:spacing w:after="0"/>
              <w:jc w:val="center"/>
            </w:pPr>
            <w:r>
              <w:rPr>
                <w:sz w:val="20"/>
              </w:rPr>
              <w:t>By M2</w:t>
            </w:r>
          </w:p>
        </w:tc>
        <w:tc>
          <w:tcPr>
            <w:tcW w:w="2016" w:type="dxa"/>
            <w:shd w:val="clear" w:color="auto" w:fill="FFFFFF"/>
            <w:vAlign w:val="center"/>
          </w:tcPr>
          <w:p w14:paraId="340C4B4F" w14:textId="77777777" w:rsidR="008C7867" w:rsidRDefault="00000000">
            <w:pPr>
              <w:keepLines/>
              <w:spacing w:after="0"/>
              <w:jc w:val="left"/>
            </w:pPr>
            <w:r>
              <w:rPr>
                <w:sz w:val="20"/>
              </w:rPr>
              <w:t>Prevent post-outcome changes</w:t>
            </w:r>
          </w:p>
        </w:tc>
        <w:tc>
          <w:tcPr>
            <w:tcW w:w="2376" w:type="dxa"/>
            <w:shd w:val="clear" w:color="auto" w:fill="FFFFFF"/>
            <w:vAlign w:val="center"/>
          </w:tcPr>
          <w:p w14:paraId="56B1E44C" w14:textId="77777777" w:rsidR="008C7867" w:rsidRDefault="00000000">
            <w:pPr>
              <w:keepLines/>
              <w:spacing w:after="0"/>
              <w:jc w:val="left"/>
            </w:pPr>
            <w:r>
              <w:rPr>
                <w:sz w:val="20"/>
              </w:rPr>
              <w:t>No pilot</w:t>
            </w:r>
          </w:p>
        </w:tc>
      </w:tr>
      <w:tr w:rsidR="008C7867" w14:paraId="21958ABD" w14:textId="77777777">
        <w:trPr>
          <w:cantSplit/>
          <w:jc w:val="center"/>
        </w:trPr>
        <w:tc>
          <w:tcPr>
            <w:tcW w:w="3672" w:type="dxa"/>
            <w:shd w:val="clear" w:color="auto" w:fill="F4F7FA"/>
            <w:vAlign w:val="center"/>
          </w:tcPr>
          <w:p w14:paraId="121676A1" w14:textId="77777777" w:rsidR="008C7867" w:rsidRDefault="00000000">
            <w:pPr>
              <w:keepLines/>
              <w:spacing w:after="0"/>
              <w:jc w:val="left"/>
            </w:pPr>
            <w:r>
              <w:rPr>
                <w:sz w:val="20"/>
              </w:rPr>
              <w:t>Allocate product/engineering/data/UAT/frontline capacity</w:t>
            </w:r>
          </w:p>
        </w:tc>
        <w:tc>
          <w:tcPr>
            <w:tcW w:w="1296" w:type="dxa"/>
            <w:shd w:val="clear" w:color="auto" w:fill="F4F7FA"/>
            <w:vAlign w:val="center"/>
          </w:tcPr>
          <w:p w14:paraId="02D1BAE3" w14:textId="77777777" w:rsidR="008C7867" w:rsidRDefault="00000000">
            <w:pPr>
              <w:keepLines/>
              <w:spacing w:after="0"/>
              <w:jc w:val="center"/>
            </w:pPr>
            <w:r>
              <w:rPr>
                <w:sz w:val="20"/>
              </w:rPr>
              <w:t>W8–39</w:t>
            </w:r>
          </w:p>
        </w:tc>
        <w:tc>
          <w:tcPr>
            <w:tcW w:w="2016" w:type="dxa"/>
            <w:shd w:val="clear" w:color="auto" w:fill="F4F7FA"/>
            <w:vAlign w:val="center"/>
          </w:tcPr>
          <w:p w14:paraId="42FB3E84" w14:textId="77777777" w:rsidR="008C7867" w:rsidRDefault="00000000">
            <w:pPr>
              <w:keepLines/>
              <w:spacing w:after="0"/>
              <w:jc w:val="left"/>
            </w:pPr>
            <w:r>
              <w:rPr>
                <w:sz w:val="20"/>
              </w:rPr>
              <w:t>Build, test, operate and transfer</w:t>
            </w:r>
          </w:p>
        </w:tc>
        <w:tc>
          <w:tcPr>
            <w:tcW w:w="2376" w:type="dxa"/>
            <w:shd w:val="clear" w:color="auto" w:fill="F4F7FA"/>
            <w:vAlign w:val="center"/>
          </w:tcPr>
          <w:p w14:paraId="3B9A17F3" w14:textId="77777777" w:rsidR="008C7867" w:rsidRDefault="00000000">
            <w:pPr>
              <w:keepLines/>
              <w:spacing w:after="0"/>
              <w:jc w:val="left"/>
            </w:pPr>
            <w:r>
              <w:rPr>
                <w:sz w:val="20"/>
              </w:rPr>
              <w:t>Rebaseline scope/date</w:t>
            </w:r>
          </w:p>
        </w:tc>
      </w:tr>
      <w:tr w:rsidR="008C7867" w14:paraId="2F2F0171" w14:textId="77777777">
        <w:trPr>
          <w:cantSplit/>
          <w:jc w:val="center"/>
        </w:trPr>
        <w:tc>
          <w:tcPr>
            <w:tcW w:w="3672" w:type="dxa"/>
            <w:shd w:val="clear" w:color="auto" w:fill="FFFFFF"/>
            <w:vAlign w:val="center"/>
          </w:tcPr>
          <w:p w14:paraId="00F836C0" w14:textId="77777777" w:rsidR="008C7867" w:rsidRDefault="00000000">
            <w:pPr>
              <w:keepLines/>
              <w:spacing w:after="0"/>
              <w:jc w:val="left"/>
            </w:pPr>
            <w:r>
              <w:rPr>
                <w:sz w:val="20"/>
              </w:rPr>
              <w:t>Decide at gates within three business days</w:t>
            </w:r>
          </w:p>
        </w:tc>
        <w:tc>
          <w:tcPr>
            <w:tcW w:w="1296" w:type="dxa"/>
            <w:shd w:val="clear" w:color="auto" w:fill="FFFFFF"/>
            <w:vAlign w:val="center"/>
          </w:tcPr>
          <w:p w14:paraId="4D591F2B" w14:textId="77777777" w:rsidR="008C7867" w:rsidRDefault="00000000">
            <w:pPr>
              <w:keepLines/>
              <w:spacing w:after="0"/>
              <w:jc w:val="center"/>
            </w:pPr>
            <w:r>
              <w:rPr>
                <w:sz w:val="20"/>
              </w:rPr>
              <w:t>M1–M7</w:t>
            </w:r>
          </w:p>
        </w:tc>
        <w:tc>
          <w:tcPr>
            <w:tcW w:w="2016" w:type="dxa"/>
            <w:shd w:val="clear" w:color="auto" w:fill="FFFFFF"/>
            <w:vAlign w:val="center"/>
          </w:tcPr>
          <w:p w14:paraId="6F0D9008" w14:textId="77777777" w:rsidR="008C7867" w:rsidRDefault="00000000">
            <w:pPr>
              <w:keepLines/>
              <w:spacing w:after="0"/>
              <w:jc w:val="left"/>
            </w:pPr>
            <w:r>
              <w:rPr>
                <w:sz w:val="20"/>
              </w:rPr>
              <w:t>Protect critical path</w:t>
            </w:r>
          </w:p>
        </w:tc>
        <w:tc>
          <w:tcPr>
            <w:tcW w:w="2376" w:type="dxa"/>
            <w:shd w:val="clear" w:color="auto" w:fill="FFFFFF"/>
            <w:vAlign w:val="center"/>
          </w:tcPr>
          <w:p w14:paraId="765B7F49" w14:textId="77777777" w:rsidR="008C7867" w:rsidRDefault="00000000">
            <w:pPr>
              <w:keepLines/>
              <w:spacing w:after="0"/>
              <w:jc w:val="left"/>
            </w:pPr>
            <w:r>
              <w:rPr>
                <w:sz w:val="20"/>
              </w:rPr>
              <w:t>Sponsor escalation</w:t>
            </w:r>
          </w:p>
        </w:tc>
      </w:tr>
      <w:tr w:rsidR="008C7867" w14:paraId="0454257A" w14:textId="77777777">
        <w:trPr>
          <w:cantSplit/>
          <w:jc w:val="center"/>
        </w:trPr>
        <w:tc>
          <w:tcPr>
            <w:tcW w:w="3672" w:type="dxa"/>
            <w:shd w:val="clear" w:color="auto" w:fill="F4F7FA"/>
            <w:vAlign w:val="center"/>
          </w:tcPr>
          <w:p w14:paraId="39571183" w14:textId="77777777" w:rsidR="008C7867" w:rsidRDefault="00000000">
            <w:pPr>
              <w:keepLines/>
              <w:spacing w:after="0"/>
              <w:jc w:val="left"/>
            </w:pPr>
            <w:r>
              <w:rPr>
                <w:sz w:val="20"/>
              </w:rPr>
              <w:t>Own remediation and incident response</w:t>
            </w:r>
          </w:p>
        </w:tc>
        <w:tc>
          <w:tcPr>
            <w:tcW w:w="1296" w:type="dxa"/>
            <w:shd w:val="clear" w:color="auto" w:fill="F4F7FA"/>
            <w:vAlign w:val="center"/>
          </w:tcPr>
          <w:p w14:paraId="5C4790AD" w14:textId="77777777" w:rsidR="008C7867" w:rsidRDefault="00000000">
            <w:pPr>
              <w:keepLines/>
              <w:spacing w:after="0"/>
              <w:jc w:val="center"/>
            </w:pPr>
            <w:r>
              <w:rPr>
                <w:sz w:val="20"/>
              </w:rPr>
              <w:t>Before M4</w:t>
            </w:r>
          </w:p>
        </w:tc>
        <w:tc>
          <w:tcPr>
            <w:tcW w:w="2016" w:type="dxa"/>
            <w:shd w:val="clear" w:color="auto" w:fill="F4F7FA"/>
            <w:vAlign w:val="center"/>
          </w:tcPr>
          <w:p w14:paraId="40861EA1" w14:textId="77777777" w:rsidR="008C7867" w:rsidRDefault="00000000">
            <w:pPr>
              <w:keepLines/>
              <w:spacing w:after="0"/>
              <w:jc w:val="left"/>
            </w:pPr>
            <w:r>
              <w:rPr>
                <w:sz w:val="20"/>
              </w:rPr>
              <w:t>Customer safety</w:t>
            </w:r>
          </w:p>
        </w:tc>
        <w:tc>
          <w:tcPr>
            <w:tcW w:w="2376" w:type="dxa"/>
            <w:shd w:val="clear" w:color="auto" w:fill="F4F7FA"/>
            <w:vAlign w:val="center"/>
          </w:tcPr>
          <w:p w14:paraId="7451E1E6" w14:textId="77777777" w:rsidR="008C7867" w:rsidRDefault="00000000">
            <w:pPr>
              <w:keepLines/>
              <w:spacing w:after="0"/>
              <w:jc w:val="left"/>
            </w:pPr>
            <w:r>
              <w:rPr>
                <w:sz w:val="20"/>
              </w:rPr>
              <w:t>No exposure</w:t>
            </w:r>
          </w:p>
        </w:tc>
      </w:tr>
      <w:tr w:rsidR="008C7867" w14:paraId="290ECB10" w14:textId="77777777">
        <w:trPr>
          <w:cantSplit/>
          <w:jc w:val="center"/>
        </w:trPr>
        <w:tc>
          <w:tcPr>
            <w:tcW w:w="3672" w:type="dxa"/>
            <w:shd w:val="clear" w:color="auto" w:fill="FFFFFF"/>
            <w:vAlign w:val="center"/>
          </w:tcPr>
          <w:p w14:paraId="2B2E629B" w14:textId="77777777" w:rsidR="008C7867" w:rsidRDefault="00000000">
            <w:pPr>
              <w:keepLines/>
              <w:spacing w:after="0"/>
              <w:jc w:val="left"/>
            </w:pPr>
            <w:r>
              <w:rPr>
                <w:sz w:val="20"/>
              </w:rPr>
              <w:t>Accept knowledge assets and benefits cadence</w:t>
            </w:r>
          </w:p>
        </w:tc>
        <w:tc>
          <w:tcPr>
            <w:tcW w:w="1296" w:type="dxa"/>
            <w:shd w:val="clear" w:color="auto" w:fill="FFFFFF"/>
            <w:vAlign w:val="center"/>
          </w:tcPr>
          <w:p w14:paraId="2D89B15F" w14:textId="77777777" w:rsidR="008C7867" w:rsidRDefault="00000000">
            <w:pPr>
              <w:keepLines/>
              <w:spacing w:after="0"/>
              <w:jc w:val="center"/>
            </w:pPr>
            <w:r>
              <w:rPr>
                <w:sz w:val="20"/>
              </w:rPr>
              <w:t>W35–39</w:t>
            </w:r>
          </w:p>
        </w:tc>
        <w:tc>
          <w:tcPr>
            <w:tcW w:w="2016" w:type="dxa"/>
            <w:shd w:val="clear" w:color="auto" w:fill="FFFFFF"/>
            <w:vAlign w:val="center"/>
          </w:tcPr>
          <w:p w14:paraId="166653EB" w14:textId="77777777" w:rsidR="008C7867" w:rsidRDefault="00000000">
            <w:pPr>
              <w:keepLines/>
              <w:spacing w:after="0"/>
              <w:jc w:val="left"/>
            </w:pPr>
            <w:r>
              <w:rPr>
                <w:sz w:val="20"/>
              </w:rPr>
              <w:t>Avoid consultant dependency</w:t>
            </w:r>
          </w:p>
        </w:tc>
        <w:tc>
          <w:tcPr>
            <w:tcW w:w="2376" w:type="dxa"/>
            <w:shd w:val="clear" w:color="auto" w:fill="FFFFFF"/>
            <w:vAlign w:val="center"/>
          </w:tcPr>
          <w:p w14:paraId="6EAE2001" w14:textId="77777777" w:rsidR="008C7867" w:rsidRDefault="00000000">
            <w:pPr>
              <w:keepLines/>
              <w:spacing w:after="0"/>
              <w:jc w:val="left"/>
            </w:pPr>
            <w:r>
              <w:rPr>
                <w:sz w:val="20"/>
              </w:rPr>
              <w:t>No closure/continuation</w:t>
            </w:r>
          </w:p>
        </w:tc>
      </w:tr>
    </w:tbl>
    <w:p w14:paraId="3790F2AA" w14:textId="77777777" w:rsidR="008C7867" w:rsidRDefault="008C7867">
      <w:pPr>
        <w:spacing w:after="0" w:line="240" w:lineRule="auto"/>
      </w:pPr>
    </w:p>
    <w:p w14:paraId="4EBA3308" w14:textId="77777777" w:rsidR="008C7867" w:rsidRDefault="00000000">
      <w:bookmarkStart w:id="132" w:name="src_139"/>
      <w:bookmarkEnd w:id="132"/>
      <w:r>
        <w:t>Before M2/M3, Alex and Spark's owners must reserve subject-matter expert, UAT and training time against the work plan in §6 (Mills, 2025, 01:02:41–01:05:20). Capacity shortfalls require revised scope, dates and costs while preserving testing and follow-up requirements. The sponsor is responsible for removing blockers and deciding trade-offs (Mills, 2025, 01:10:45–01:11:15).</w:t>
      </w:r>
    </w:p>
    <w:p w14:paraId="58449A7D" w14:textId="77777777" w:rsidR="008C7867" w:rsidRDefault="00000000">
      <w:pPr>
        <w:pStyle w:val="21"/>
      </w:pPr>
      <w:bookmarkStart w:id="133" w:name="src_140"/>
      <w:bookmarkEnd w:id="133"/>
      <w:r>
        <w:rPr>
          <w:rFonts w:ascii="Calibri" w:eastAsia="Calibri" w:hAnsi="Calibri" w:cs="Calibri"/>
        </w:rPr>
        <w:lastRenderedPageBreak/>
        <w:t>11.2 Collaboration cadence and knowledge transfer</w:t>
      </w:r>
    </w:p>
    <w:p w14:paraId="5AE78C6B" w14:textId="77777777" w:rsidR="008C7867" w:rsidRDefault="00000000">
      <w:pPr>
        <w:pStyle w:val="af7"/>
        <w:keepLines/>
      </w:pPr>
      <w:bookmarkStart w:id="134" w:name="src_141"/>
      <w:bookmarkEnd w:id="134"/>
      <w:r>
        <w:t>Table 19. Collaboration and knowledge-transfer agenda.</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1728"/>
        <w:gridCol w:w="2016"/>
        <w:gridCol w:w="5616"/>
      </w:tblGrid>
      <w:tr w:rsidR="008C7867" w14:paraId="501E943E" w14:textId="77777777">
        <w:trPr>
          <w:cantSplit/>
          <w:tblHeader/>
          <w:jc w:val="center"/>
        </w:trPr>
        <w:tc>
          <w:tcPr>
            <w:tcW w:w="1728" w:type="dxa"/>
            <w:shd w:val="clear" w:color="auto" w:fill="203E54"/>
            <w:vAlign w:val="center"/>
          </w:tcPr>
          <w:p w14:paraId="0002CB01" w14:textId="77777777" w:rsidR="008C7867" w:rsidRDefault="00000000">
            <w:pPr>
              <w:keepLines/>
              <w:spacing w:after="0"/>
              <w:jc w:val="center"/>
            </w:pPr>
            <w:r>
              <w:rPr>
                <w:b/>
                <w:color w:val="FFFFFF"/>
                <w:sz w:val="20"/>
              </w:rPr>
              <w:t>Event</w:t>
            </w:r>
          </w:p>
        </w:tc>
        <w:tc>
          <w:tcPr>
            <w:tcW w:w="2016" w:type="dxa"/>
            <w:shd w:val="clear" w:color="auto" w:fill="203E54"/>
            <w:vAlign w:val="center"/>
          </w:tcPr>
          <w:p w14:paraId="06328895" w14:textId="77777777" w:rsidR="008C7867" w:rsidRDefault="00000000">
            <w:pPr>
              <w:keepLines/>
              <w:spacing w:after="0"/>
              <w:jc w:val="left"/>
            </w:pPr>
            <w:r>
              <w:rPr>
                <w:b/>
                <w:color w:val="FFFFFF"/>
                <w:sz w:val="20"/>
              </w:rPr>
              <w:t>Timing</w:t>
            </w:r>
          </w:p>
        </w:tc>
        <w:tc>
          <w:tcPr>
            <w:tcW w:w="5616" w:type="dxa"/>
            <w:shd w:val="clear" w:color="auto" w:fill="203E54"/>
            <w:vAlign w:val="center"/>
          </w:tcPr>
          <w:p w14:paraId="5BAE7DD7" w14:textId="77777777" w:rsidR="008C7867" w:rsidRDefault="00000000">
            <w:pPr>
              <w:keepLines/>
              <w:spacing w:after="0"/>
              <w:jc w:val="left"/>
            </w:pPr>
            <w:r>
              <w:rPr>
                <w:b/>
                <w:color w:val="FFFFFF"/>
                <w:sz w:val="20"/>
              </w:rPr>
              <w:t>Agenda/output</w:t>
            </w:r>
          </w:p>
        </w:tc>
      </w:tr>
      <w:tr w:rsidR="008C7867" w14:paraId="21648C34" w14:textId="77777777">
        <w:trPr>
          <w:cantSplit/>
          <w:jc w:val="center"/>
        </w:trPr>
        <w:tc>
          <w:tcPr>
            <w:tcW w:w="1728" w:type="dxa"/>
            <w:shd w:val="clear" w:color="auto" w:fill="FFFFFF"/>
            <w:vAlign w:val="center"/>
          </w:tcPr>
          <w:p w14:paraId="4029E7EA" w14:textId="77777777" w:rsidR="008C7867" w:rsidRDefault="00000000">
            <w:pPr>
              <w:keepLines/>
              <w:spacing w:after="0"/>
              <w:jc w:val="center"/>
            </w:pPr>
            <w:r>
              <w:rPr>
                <w:sz w:val="20"/>
              </w:rPr>
              <w:t>Kickoff</w:t>
            </w:r>
          </w:p>
        </w:tc>
        <w:tc>
          <w:tcPr>
            <w:tcW w:w="2016" w:type="dxa"/>
            <w:shd w:val="clear" w:color="auto" w:fill="FFFFFF"/>
            <w:vAlign w:val="center"/>
          </w:tcPr>
          <w:p w14:paraId="22B2CA3C" w14:textId="77777777" w:rsidR="008C7867" w:rsidRDefault="00000000">
            <w:pPr>
              <w:keepLines/>
              <w:spacing w:after="0"/>
              <w:jc w:val="left"/>
            </w:pPr>
            <w:r>
              <w:rPr>
                <w:sz w:val="20"/>
              </w:rPr>
              <w:t>W1, 2 hours</w:t>
            </w:r>
          </w:p>
        </w:tc>
        <w:tc>
          <w:tcPr>
            <w:tcW w:w="5616" w:type="dxa"/>
            <w:shd w:val="clear" w:color="auto" w:fill="FFFFFF"/>
            <w:vAlign w:val="center"/>
          </w:tcPr>
          <w:p w14:paraId="40052B8D" w14:textId="77777777" w:rsidR="008C7867" w:rsidRDefault="00000000">
            <w:pPr>
              <w:keepLines/>
              <w:spacing w:after="0"/>
              <w:jc w:val="left"/>
            </w:pPr>
            <w:r>
              <w:rPr>
                <w:sz w:val="20"/>
              </w:rPr>
              <w:t>Scope, evidence boundary, RACI, gates and charter</w:t>
            </w:r>
          </w:p>
        </w:tc>
      </w:tr>
      <w:tr w:rsidR="008C7867" w14:paraId="5D36E27F" w14:textId="77777777">
        <w:trPr>
          <w:cantSplit/>
          <w:jc w:val="center"/>
        </w:trPr>
        <w:tc>
          <w:tcPr>
            <w:tcW w:w="1728" w:type="dxa"/>
            <w:shd w:val="clear" w:color="auto" w:fill="F4F7FA"/>
            <w:vAlign w:val="center"/>
          </w:tcPr>
          <w:p w14:paraId="29636169" w14:textId="77777777" w:rsidR="008C7867" w:rsidRDefault="00000000">
            <w:pPr>
              <w:keepLines/>
              <w:spacing w:after="0"/>
              <w:jc w:val="center"/>
            </w:pPr>
            <w:r>
              <w:rPr>
                <w:sz w:val="20"/>
              </w:rPr>
              <w:t>AS-IS elicitation</w:t>
            </w:r>
          </w:p>
        </w:tc>
        <w:tc>
          <w:tcPr>
            <w:tcW w:w="2016" w:type="dxa"/>
            <w:shd w:val="clear" w:color="auto" w:fill="F4F7FA"/>
            <w:vAlign w:val="center"/>
          </w:tcPr>
          <w:p w14:paraId="649CCDA9" w14:textId="77777777" w:rsidR="008C7867" w:rsidRDefault="00000000">
            <w:pPr>
              <w:keepLines/>
              <w:spacing w:after="0"/>
              <w:jc w:val="left"/>
            </w:pPr>
            <w:r>
              <w:rPr>
                <w:sz w:val="20"/>
              </w:rPr>
              <w:t>W2, 3 hours</w:t>
            </w:r>
          </w:p>
        </w:tc>
        <w:tc>
          <w:tcPr>
            <w:tcW w:w="5616" w:type="dxa"/>
            <w:shd w:val="clear" w:color="auto" w:fill="F4F7FA"/>
            <w:vAlign w:val="center"/>
          </w:tcPr>
          <w:p w14:paraId="6E8AC866" w14:textId="77777777" w:rsidR="008C7867" w:rsidRDefault="00000000">
            <w:pPr>
              <w:keepLines/>
              <w:spacing w:after="0"/>
              <w:jc w:val="left"/>
            </w:pPr>
            <w:r>
              <w:rPr>
                <w:sz w:val="20"/>
              </w:rPr>
              <w:t>Token-walk cases, D1–D5 challenges and change list</w:t>
            </w:r>
          </w:p>
        </w:tc>
      </w:tr>
      <w:tr w:rsidR="008C7867" w14:paraId="34BB17E4" w14:textId="77777777">
        <w:trPr>
          <w:cantSplit/>
          <w:jc w:val="center"/>
        </w:trPr>
        <w:tc>
          <w:tcPr>
            <w:tcW w:w="1728" w:type="dxa"/>
            <w:shd w:val="clear" w:color="auto" w:fill="FFFFFF"/>
            <w:vAlign w:val="center"/>
          </w:tcPr>
          <w:p w14:paraId="1D9BFC21" w14:textId="77777777" w:rsidR="008C7867" w:rsidRDefault="00000000">
            <w:pPr>
              <w:keepLines/>
              <w:spacing w:after="0"/>
              <w:jc w:val="center"/>
            </w:pPr>
            <w:r>
              <w:rPr>
                <w:sz w:val="20"/>
              </w:rPr>
              <w:t>KPI/data/privacy workshop</w:t>
            </w:r>
          </w:p>
        </w:tc>
        <w:tc>
          <w:tcPr>
            <w:tcW w:w="2016" w:type="dxa"/>
            <w:shd w:val="clear" w:color="auto" w:fill="FFFFFF"/>
            <w:vAlign w:val="center"/>
          </w:tcPr>
          <w:p w14:paraId="0424373D" w14:textId="77777777" w:rsidR="008C7867" w:rsidRDefault="00000000">
            <w:pPr>
              <w:keepLines/>
              <w:spacing w:after="0"/>
              <w:jc w:val="left"/>
            </w:pPr>
            <w:r>
              <w:rPr>
                <w:sz w:val="20"/>
              </w:rPr>
              <w:t>W3, 2.5 hours</w:t>
            </w:r>
          </w:p>
        </w:tc>
        <w:tc>
          <w:tcPr>
            <w:tcW w:w="5616" w:type="dxa"/>
            <w:shd w:val="clear" w:color="auto" w:fill="FFFFFF"/>
            <w:vAlign w:val="center"/>
          </w:tcPr>
          <w:p w14:paraId="7C67C9F1" w14:textId="77777777" w:rsidR="008C7867" w:rsidRDefault="00000000">
            <w:pPr>
              <w:keepLines/>
              <w:spacing w:after="0"/>
              <w:jc w:val="left"/>
            </w:pPr>
            <w:r>
              <w:rPr>
                <w:sz w:val="20"/>
              </w:rPr>
              <w:t>Cohort, exclusions, fields, owners and control decision</w:t>
            </w:r>
          </w:p>
        </w:tc>
      </w:tr>
      <w:tr w:rsidR="008C7867" w14:paraId="079D58C3" w14:textId="77777777">
        <w:trPr>
          <w:cantSplit/>
          <w:jc w:val="center"/>
        </w:trPr>
        <w:tc>
          <w:tcPr>
            <w:tcW w:w="1728" w:type="dxa"/>
            <w:shd w:val="clear" w:color="auto" w:fill="F4F7FA"/>
            <w:vAlign w:val="center"/>
          </w:tcPr>
          <w:p w14:paraId="08904A8B" w14:textId="77777777" w:rsidR="008C7867" w:rsidRDefault="00000000">
            <w:pPr>
              <w:keepLines/>
              <w:spacing w:after="0"/>
              <w:jc w:val="center"/>
            </w:pPr>
            <w:r>
              <w:rPr>
                <w:sz w:val="20"/>
              </w:rPr>
              <w:t>Baseline/power review</w:t>
            </w:r>
          </w:p>
        </w:tc>
        <w:tc>
          <w:tcPr>
            <w:tcW w:w="2016" w:type="dxa"/>
            <w:shd w:val="clear" w:color="auto" w:fill="F4F7FA"/>
            <w:vAlign w:val="center"/>
          </w:tcPr>
          <w:p w14:paraId="22885944" w14:textId="77777777" w:rsidR="008C7867" w:rsidRDefault="00000000">
            <w:pPr>
              <w:keepLines/>
              <w:spacing w:after="0"/>
              <w:jc w:val="left"/>
            </w:pPr>
            <w:r>
              <w:rPr>
                <w:sz w:val="20"/>
              </w:rPr>
              <w:t>W7, 90 minutes</w:t>
            </w:r>
          </w:p>
        </w:tc>
        <w:tc>
          <w:tcPr>
            <w:tcW w:w="5616" w:type="dxa"/>
            <w:shd w:val="clear" w:color="auto" w:fill="F4F7FA"/>
            <w:vAlign w:val="center"/>
          </w:tcPr>
          <w:p w14:paraId="63D543F7" w14:textId="77777777" w:rsidR="008C7867" w:rsidRDefault="00000000">
            <w:pPr>
              <w:keepLines/>
              <w:spacing w:after="0"/>
              <w:jc w:val="left"/>
            </w:pPr>
            <w:r>
              <w:rPr>
                <w:sz w:val="20"/>
              </w:rPr>
              <w:t>B0–B3, quality, sample/power and M2 decision</w:t>
            </w:r>
          </w:p>
        </w:tc>
      </w:tr>
      <w:tr w:rsidR="008C7867" w14:paraId="24894F1F" w14:textId="77777777">
        <w:trPr>
          <w:cantSplit/>
          <w:jc w:val="center"/>
        </w:trPr>
        <w:tc>
          <w:tcPr>
            <w:tcW w:w="1728" w:type="dxa"/>
            <w:shd w:val="clear" w:color="auto" w:fill="FFFFFF"/>
            <w:vAlign w:val="center"/>
          </w:tcPr>
          <w:p w14:paraId="3A62F83F" w14:textId="77777777" w:rsidR="008C7867" w:rsidRDefault="00000000">
            <w:pPr>
              <w:keepLines/>
              <w:spacing w:after="0"/>
              <w:jc w:val="center"/>
            </w:pPr>
            <w:r>
              <w:rPr>
                <w:sz w:val="20"/>
              </w:rPr>
              <w:t>Prototype co-design</w:t>
            </w:r>
          </w:p>
        </w:tc>
        <w:tc>
          <w:tcPr>
            <w:tcW w:w="2016" w:type="dxa"/>
            <w:shd w:val="clear" w:color="auto" w:fill="FFFFFF"/>
            <w:vAlign w:val="center"/>
          </w:tcPr>
          <w:p w14:paraId="01DA66B3" w14:textId="77777777" w:rsidR="008C7867" w:rsidRDefault="00000000">
            <w:pPr>
              <w:keepLines/>
              <w:spacing w:after="0"/>
              <w:jc w:val="left"/>
            </w:pPr>
            <w:r>
              <w:rPr>
                <w:sz w:val="20"/>
              </w:rPr>
              <w:t>W8–9, two 2-hour sessions</w:t>
            </w:r>
          </w:p>
        </w:tc>
        <w:tc>
          <w:tcPr>
            <w:tcW w:w="5616" w:type="dxa"/>
            <w:shd w:val="clear" w:color="auto" w:fill="FFFFFF"/>
            <w:vAlign w:val="center"/>
          </w:tcPr>
          <w:p w14:paraId="32A2A464" w14:textId="77777777" w:rsidR="008C7867" w:rsidRDefault="00000000">
            <w:pPr>
              <w:keepLines/>
              <w:spacing w:after="0"/>
              <w:jc w:val="left"/>
            </w:pPr>
            <w:r>
              <w:rPr>
                <w:sz w:val="20"/>
              </w:rPr>
              <w:t>Raw information/options versus explicit fit/no-change conclusion plus reasons; correction and help</w:t>
            </w:r>
          </w:p>
        </w:tc>
      </w:tr>
      <w:tr w:rsidR="008C7867" w14:paraId="3CCFC2D8" w14:textId="77777777">
        <w:trPr>
          <w:cantSplit/>
          <w:jc w:val="center"/>
        </w:trPr>
        <w:tc>
          <w:tcPr>
            <w:tcW w:w="1728" w:type="dxa"/>
            <w:shd w:val="clear" w:color="auto" w:fill="F4F7FA"/>
            <w:vAlign w:val="center"/>
          </w:tcPr>
          <w:p w14:paraId="42AD2AFC" w14:textId="77777777" w:rsidR="008C7867" w:rsidRDefault="00000000">
            <w:pPr>
              <w:keepLines/>
              <w:spacing w:after="0"/>
              <w:jc w:val="center"/>
            </w:pPr>
            <w:r>
              <w:rPr>
                <w:sz w:val="20"/>
              </w:rPr>
              <w:t>Failure/readiness workshop</w:t>
            </w:r>
          </w:p>
        </w:tc>
        <w:tc>
          <w:tcPr>
            <w:tcW w:w="2016" w:type="dxa"/>
            <w:shd w:val="clear" w:color="auto" w:fill="F4F7FA"/>
            <w:vAlign w:val="center"/>
          </w:tcPr>
          <w:p w14:paraId="0856CD68" w14:textId="77777777" w:rsidR="008C7867" w:rsidRDefault="00000000">
            <w:pPr>
              <w:keepLines/>
              <w:spacing w:after="0"/>
              <w:jc w:val="left"/>
            </w:pPr>
            <w:r>
              <w:rPr>
                <w:sz w:val="20"/>
              </w:rPr>
              <w:t>W20, 2 hours</w:t>
            </w:r>
          </w:p>
        </w:tc>
        <w:tc>
          <w:tcPr>
            <w:tcW w:w="5616" w:type="dxa"/>
            <w:shd w:val="clear" w:color="auto" w:fill="F4F7FA"/>
            <w:vAlign w:val="center"/>
          </w:tcPr>
          <w:p w14:paraId="0512C9AE" w14:textId="77777777" w:rsidR="008C7867" w:rsidRDefault="00000000">
            <w:pPr>
              <w:keepLines/>
              <w:spacing w:after="0"/>
              <w:jc w:val="left"/>
            </w:pPr>
            <w:r>
              <w:rPr>
                <w:sz w:val="20"/>
              </w:rPr>
              <w:t>Bad data, changed eligibility, outage, rollback and incident</w:t>
            </w:r>
          </w:p>
        </w:tc>
      </w:tr>
      <w:tr w:rsidR="008C7867" w14:paraId="20CA23D9" w14:textId="77777777">
        <w:trPr>
          <w:cantSplit/>
          <w:jc w:val="center"/>
        </w:trPr>
        <w:tc>
          <w:tcPr>
            <w:tcW w:w="1728" w:type="dxa"/>
            <w:shd w:val="clear" w:color="auto" w:fill="FFFFFF"/>
            <w:vAlign w:val="center"/>
          </w:tcPr>
          <w:p w14:paraId="0972BFE0" w14:textId="77777777" w:rsidR="008C7867" w:rsidRDefault="00000000">
            <w:pPr>
              <w:keepLines/>
              <w:spacing w:after="0"/>
              <w:jc w:val="center"/>
            </w:pPr>
            <w:r>
              <w:rPr>
                <w:sz w:val="20"/>
              </w:rPr>
              <w:t>Pilot pulse</w:t>
            </w:r>
          </w:p>
        </w:tc>
        <w:tc>
          <w:tcPr>
            <w:tcW w:w="2016" w:type="dxa"/>
            <w:shd w:val="clear" w:color="auto" w:fill="FFFFFF"/>
            <w:vAlign w:val="center"/>
          </w:tcPr>
          <w:p w14:paraId="12379AF7" w14:textId="77777777" w:rsidR="008C7867" w:rsidRDefault="00000000">
            <w:pPr>
              <w:keepLines/>
              <w:spacing w:after="0"/>
              <w:jc w:val="left"/>
            </w:pPr>
            <w:r>
              <w:rPr>
                <w:sz w:val="20"/>
              </w:rPr>
              <w:t>Weekly W22–37, 30 minutes</w:t>
            </w:r>
          </w:p>
        </w:tc>
        <w:tc>
          <w:tcPr>
            <w:tcW w:w="5616" w:type="dxa"/>
            <w:shd w:val="clear" w:color="auto" w:fill="FFFFFF"/>
            <w:vAlign w:val="center"/>
          </w:tcPr>
          <w:p w14:paraId="7A40BE1C" w14:textId="77777777" w:rsidR="008C7867" w:rsidRDefault="00000000">
            <w:pPr>
              <w:keepLines/>
              <w:spacing w:after="0"/>
              <w:jc w:val="left"/>
            </w:pPr>
            <w:r>
              <w:rPr>
                <w:sz w:val="20"/>
              </w:rPr>
              <w:t>Safety, funnel, data quality and defects; no premature effect claim</w:t>
            </w:r>
          </w:p>
        </w:tc>
      </w:tr>
      <w:tr w:rsidR="008C7867" w14:paraId="6940C22B" w14:textId="77777777">
        <w:trPr>
          <w:cantSplit/>
          <w:jc w:val="center"/>
        </w:trPr>
        <w:tc>
          <w:tcPr>
            <w:tcW w:w="1728" w:type="dxa"/>
            <w:shd w:val="clear" w:color="auto" w:fill="F4F7FA"/>
            <w:vAlign w:val="center"/>
          </w:tcPr>
          <w:p w14:paraId="05CDF010" w14:textId="77777777" w:rsidR="008C7867" w:rsidRDefault="00000000">
            <w:pPr>
              <w:keepLines/>
              <w:spacing w:after="0"/>
              <w:jc w:val="center"/>
            </w:pPr>
            <w:r>
              <w:rPr>
                <w:sz w:val="20"/>
              </w:rPr>
              <w:t>Readout</w:t>
            </w:r>
          </w:p>
        </w:tc>
        <w:tc>
          <w:tcPr>
            <w:tcW w:w="2016" w:type="dxa"/>
            <w:shd w:val="clear" w:color="auto" w:fill="F4F7FA"/>
            <w:vAlign w:val="center"/>
          </w:tcPr>
          <w:p w14:paraId="487F3A14" w14:textId="77777777" w:rsidR="008C7867" w:rsidRDefault="00000000">
            <w:pPr>
              <w:keepLines/>
              <w:spacing w:after="0"/>
              <w:jc w:val="left"/>
            </w:pPr>
            <w:r>
              <w:rPr>
                <w:sz w:val="20"/>
              </w:rPr>
              <w:t>W38, 2 hours</w:t>
            </w:r>
          </w:p>
        </w:tc>
        <w:tc>
          <w:tcPr>
            <w:tcW w:w="5616" w:type="dxa"/>
            <w:shd w:val="clear" w:color="auto" w:fill="F4F7FA"/>
            <w:vAlign w:val="center"/>
          </w:tcPr>
          <w:p w14:paraId="53E3E7CF" w14:textId="77777777" w:rsidR="008C7867" w:rsidRDefault="00000000">
            <w:pPr>
              <w:keepLines/>
              <w:spacing w:after="0"/>
              <w:jc w:val="left"/>
            </w:pPr>
            <w:r>
              <w:rPr>
                <w:sz w:val="20"/>
              </w:rPr>
              <w:t>ITT, sensitivity, guardrails, economics and recommendation</w:t>
            </w:r>
          </w:p>
        </w:tc>
      </w:tr>
      <w:tr w:rsidR="008C7867" w14:paraId="1DCAF11F" w14:textId="77777777">
        <w:trPr>
          <w:cantSplit/>
          <w:jc w:val="center"/>
        </w:trPr>
        <w:tc>
          <w:tcPr>
            <w:tcW w:w="1728" w:type="dxa"/>
            <w:shd w:val="clear" w:color="auto" w:fill="FFFFFF"/>
            <w:vAlign w:val="center"/>
          </w:tcPr>
          <w:p w14:paraId="7465E0E2" w14:textId="77777777" w:rsidR="008C7867" w:rsidRDefault="00000000">
            <w:pPr>
              <w:keepLines/>
              <w:spacing w:after="0"/>
              <w:jc w:val="center"/>
            </w:pPr>
            <w:r>
              <w:rPr>
                <w:sz w:val="20"/>
              </w:rPr>
              <w:t>Handover</w:t>
            </w:r>
          </w:p>
        </w:tc>
        <w:tc>
          <w:tcPr>
            <w:tcW w:w="2016" w:type="dxa"/>
            <w:shd w:val="clear" w:color="auto" w:fill="FFFFFF"/>
            <w:vAlign w:val="center"/>
          </w:tcPr>
          <w:p w14:paraId="03712236" w14:textId="77777777" w:rsidR="008C7867" w:rsidRDefault="00000000">
            <w:pPr>
              <w:keepLines/>
              <w:spacing w:after="0"/>
              <w:jc w:val="left"/>
            </w:pPr>
            <w:r>
              <w:rPr>
                <w:sz w:val="20"/>
              </w:rPr>
              <w:t>W39, 2 hours</w:t>
            </w:r>
          </w:p>
        </w:tc>
        <w:tc>
          <w:tcPr>
            <w:tcW w:w="5616" w:type="dxa"/>
            <w:shd w:val="clear" w:color="auto" w:fill="FFFFFF"/>
            <w:vAlign w:val="center"/>
          </w:tcPr>
          <w:p w14:paraId="263A1882" w14:textId="77777777" w:rsidR="008C7867" w:rsidRDefault="00000000">
            <w:pPr>
              <w:keepLines/>
              <w:spacing w:after="0"/>
              <w:jc w:val="left"/>
            </w:pPr>
            <w:r>
              <w:rPr>
                <w:sz w:val="20"/>
              </w:rPr>
              <w:t>BPMN, workbook, rules, dashboard, training and owner acceptance</w:t>
            </w:r>
          </w:p>
        </w:tc>
      </w:tr>
    </w:tbl>
    <w:p w14:paraId="0D90E717" w14:textId="77777777" w:rsidR="008C7867" w:rsidRDefault="008C7867">
      <w:pPr>
        <w:spacing w:after="0" w:line="240" w:lineRule="auto"/>
      </w:pPr>
    </w:p>
    <w:p w14:paraId="0AFE1302" w14:textId="77777777" w:rsidR="008C7867" w:rsidRDefault="00000000">
      <w:bookmarkStart w:id="135" w:name="src_143"/>
      <w:bookmarkEnd w:id="135"/>
      <w:r>
        <w:t>The handover package includes editable Signavio models, the data/reason/cohort dictionary, the Excel Gantt/risk/cost/CBA/scenario workbook, research/pilot protocols, the rule catalogue, test and rollback records, the dashboard specification, the benefits pack and train-the-trainer materials. Handover completion requires named Spark owners to token-walk the model, reproduce the workbook, explain KPI denominators, govern a rule change and execute pause/rollback.</w:t>
      </w:r>
    </w:p>
    <w:p w14:paraId="502BE94D" w14:textId="77777777" w:rsidR="008C7867" w:rsidRDefault="00000000">
      <w:pPr>
        <w:pStyle w:val="1"/>
      </w:pPr>
      <w:bookmarkStart w:id="136" w:name="src_144"/>
      <w:bookmarkStart w:id="137" w:name="section_144"/>
      <w:bookmarkEnd w:id="136"/>
      <w:r>
        <w:rPr>
          <w:rFonts w:ascii="Calibri" w:eastAsia="Calibri" w:hAnsi="Calibri" w:cs="Calibri"/>
        </w:rPr>
        <w:lastRenderedPageBreak/>
        <w:t>12. Commercials: Fees and Terms</w:t>
      </w:r>
      <w:bookmarkEnd w:id="137"/>
    </w:p>
    <w:p w14:paraId="3FA203F1" w14:textId="77777777" w:rsidR="008C7867" w:rsidRDefault="00000000">
      <w:pPr>
        <w:pStyle w:val="21"/>
      </w:pPr>
      <w:bookmarkStart w:id="138" w:name="src_145"/>
      <w:bookmarkEnd w:id="138"/>
      <w:r>
        <w:rPr>
          <w:rFonts w:ascii="Calibri" w:eastAsia="Calibri" w:hAnsi="Calibri" w:cs="Calibri"/>
        </w:rPr>
        <w:t>12.1 Implementation envelope</w:t>
      </w:r>
    </w:p>
    <w:p w14:paraId="457E0DA4" w14:textId="77777777" w:rsidR="008C7867" w:rsidRDefault="00000000">
      <w:pPr>
        <w:pStyle w:val="af7"/>
        <w:keepLines/>
      </w:pPr>
      <w:bookmarkStart w:id="139" w:name="src_146"/>
      <w:bookmarkEnd w:id="139"/>
      <w:r>
        <w:t>Table 20. Provisional phase costs and accounting classification.</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3168"/>
        <w:gridCol w:w="1080"/>
        <w:gridCol w:w="1440"/>
        <w:gridCol w:w="1152"/>
        <w:gridCol w:w="1152"/>
        <w:gridCol w:w="1368"/>
      </w:tblGrid>
      <w:tr w:rsidR="008C7867" w14:paraId="3B1B7661" w14:textId="77777777">
        <w:trPr>
          <w:cantSplit/>
          <w:tblHeader/>
          <w:jc w:val="center"/>
        </w:trPr>
        <w:tc>
          <w:tcPr>
            <w:tcW w:w="3168" w:type="dxa"/>
            <w:shd w:val="clear" w:color="auto" w:fill="203E54"/>
            <w:vAlign w:val="center"/>
          </w:tcPr>
          <w:p w14:paraId="0FDE254C" w14:textId="77777777" w:rsidR="008C7867" w:rsidRDefault="00000000">
            <w:pPr>
              <w:keepLines/>
              <w:spacing w:after="0"/>
              <w:jc w:val="left"/>
            </w:pPr>
            <w:r>
              <w:rPr>
                <w:b/>
                <w:color w:val="FFFFFF"/>
                <w:sz w:val="20"/>
              </w:rPr>
              <w:t>Phase</w:t>
            </w:r>
          </w:p>
        </w:tc>
        <w:tc>
          <w:tcPr>
            <w:tcW w:w="1080" w:type="dxa"/>
            <w:shd w:val="clear" w:color="auto" w:fill="203E54"/>
            <w:vAlign w:val="center"/>
          </w:tcPr>
          <w:p w14:paraId="58498A7B" w14:textId="77777777" w:rsidR="008C7867" w:rsidRDefault="00000000">
            <w:pPr>
              <w:keepLines/>
              <w:spacing w:after="0"/>
              <w:jc w:val="center"/>
            </w:pPr>
            <w:r>
              <w:rPr>
                <w:b/>
                <w:color w:val="FFFFFF"/>
                <w:sz w:val="20"/>
              </w:rPr>
              <w:t>Consulting fee</w:t>
            </w:r>
          </w:p>
        </w:tc>
        <w:tc>
          <w:tcPr>
            <w:tcW w:w="1440" w:type="dxa"/>
            <w:shd w:val="clear" w:color="auto" w:fill="203E54"/>
            <w:vAlign w:val="center"/>
          </w:tcPr>
          <w:p w14:paraId="18528187" w14:textId="77777777" w:rsidR="008C7867" w:rsidRDefault="00000000">
            <w:pPr>
              <w:keepLines/>
              <w:spacing w:after="0"/>
              <w:jc w:val="center"/>
            </w:pPr>
            <w:r>
              <w:rPr>
                <w:b/>
                <w:color w:val="FFFFFF"/>
                <w:sz w:val="20"/>
              </w:rPr>
              <w:t>Spark/third-party delivery allowance</w:t>
            </w:r>
          </w:p>
        </w:tc>
        <w:tc>
          <w:tcPr>
            <w:tcW w:w="1152" w:type="dxa"/>
            <w:shd w:val="clear" w:color="auto" w:fill="203E54"/>
            <w:vAlign w:val="center"/>
          </w:tcPr>
          <w:p w14:paraId="303FE0A6" w14:textId="77777777" w:rsidR="008C7867" w:rsidRDefault="00000000">
            <w:pPr>
              <w:keepLines/>
              <w:spacing w:after="0"/>
              <w:jc w:val="center"/>
            </w:pPr>
            <w:r>
              <w:rPr>
                <w:b/>
                <w:color w:val="FFFFFF"/>
                <w:sz w:val="20"/>
              </w:rPr>
              <w:t>Capex assumption</w:t>
            </w:r>
          </w:p>
        </w:tc>
        <w:tc>
          <w:tcPr>
            <w:tcW w:w="1152" w:type="dxa"/>
            <w:shd w:val="clear" w:color="auto" w:fill="203E54"/>
            <w:vAlign w:val="center"/>
          </w:tcPr>
          <w:p w14:paraId="1D9A1A85" w14:textId="77777777" w:rsidR="008C7867" w:rsidRDefault="00000000">
            <w:pPr>
              <w:keepLines/>
              <w:spacing w:after="0"/>
              <w:jc w:val="center"/>
            </w:pPr>
            <w:r>
              <w:rPr>
                <w:b/>
                <w:color w:val="FFFFFF"/>
                <w:sz w:val="20"/>
              </w:rPr>
              <w:t>Opex assumption</w:t>
            </w:r>
          </w:p>
        </w:tc>
        <w:tc>
          <w:tcPr>
            <w:tcW w:w="1368" w:type="dxa"/>
            <w:shd w:val="clear" w:color="auto" w:fill="203E54"/>
            <w:vAlign w:val="center"/>
          </w:tcPr>
          <w:p w14:paraId="3BF82E78" w14:textId="77777777" w:rsidR="008C7867" w:rsidRDefault="00000000">
            <w:pPr>
              <w:keepLines/>
              <w:spacing w:after="0"/>
              <w:jc w:val="center"/>
            </w:pPr>
            <w:r>
              <w:rPr>
                <w:b/>
                <w:color w:val="FFFFFF"/>
                <w:sz w:val="20"/>
              </w:rPr>
              <w:t>Total</w:t>
            </w:r>
          </w:p>
        </w:tc>
      </w:tr>
      <w:tr w:rsidR="008C7867" w14:paraId="4D850F1E" w14:textId="77777777">
        <w:trPr>
          <w:cantSplit/>
          <w:jc w:val="center"/>
        </w:trPr>
        <w:tc>
          <w:tcPr>
            <w:tcW w:w="3168" w:type="dxa"/>
            <w:shd w:val="clear" w:color="auto" w:fill="FFFFFF"/>
            <w:vAlign w:val="center"/>
          </w:tcPr>
          <w:p w14:paraId="27993757" w14:textId="77777777" w:rsidR="008C7867" w:rsidRDefault="00000000">
            <w:pPr>
              <w:keepLines/>
              <w:spacing w:after="0"/>
              <w:jc w:val="left"/>
            </w:pPr>
            <w:r>
              <w:rPr>
                <w:sz w:val="20"/>
              </w:rPr>
              <w:t>0 Validate/govern</w:t>
            </w:r>
          </w:p>
        </w:tc>
        <w:tc>
          <w:tcPr>
            <w:tcW w:w="1080" w:type="dxa"/>
            <w:shd w:val="clear" w:color="auto" w:fill="FFFFFF"/>
            <w:vAlign w:val="center"/>
          </w:tcPr>
          <w:p w14:paraId="3BECBEC0" w14:textId="77777777" w:rsidR="008C7867" w:rsidRDefault="00000000">
            <w:pPr>
              <w:keepLines/>
              <w:spacing w:after="0"/>
              <w:jc w:val="center"/>
            </w:pPr>
            <w:r>
              <w:rPr>
                <w:sz w:val="20"/>
              </w:rPr>
              <w:t>$50k</w:t>
            </w:r>
          </w:p>
        </w:tc>
        <w:tc>
          <w:tcPr>
            <w:tcW w:w="1440" w:type="dxa"/>
            <w:shd w:val="clear" w:color="auto" w:fill="FFFFFF"/>
            <w:vAlign w:val="center"/>
          </w:tcPr>
          <w:p w14:paraId="045EA3CB" w14:textId="77777777" w:rsidR="008C7867" w:rsidRDefault="00000000">
            <w:pPr>
              <w:keepLines/>
              <w:spacing w:after="0"/>
              <w:jc w:val="center"/>
            </w:pPr>
            <w:r>
              <w:rPr>
                <w:sz w:val="20"/>
              </w:rPr>
              <w:t>$70k</w:t>
            </w:r>
          </w:p>
        </w:tc>
        <w:tc>
          <w:tcPr>
            <w:tcW w:w="1152" w:type="dxa"/>
            <w:shd w:val="clear" w:color="auto" w:fill="FFFFFF"/>
            <w:vAlign w:val="center"/>
          </w:tcPr>
          <w:p w14:paraId="3DBE66A2" w14:textId="77777777" w:rsidR="008C7867" w:rsidRDefault="00000000">
            <w:pPr>
              <w:keepLines/>
              <w:spacing w:after="0"/>
              <w:jc w:val="center"/>
            </w:pPr>
            <w:r>
              <w:rPr>
                <w:sz w:val="20"/>
              </w:rPr>
              <w:t>$0k</w:t>
            </w:r>
          </w:p>
        </w:tc>
        <w:tc>
          <w:tcPr>
            <w:tcW w:w="1152" w:type="dxa"/>
            <w:shd w:val="clear" w:color="auto" w:fill="FFFFFF"/>
            <w:vAlign w:val="center"/>
          </w:tcPr>
          <w:p w14:paraId="4C741E0E" w14:textId="77777777" w:rsidR="008C7867" w:rsidRDefault="00000000">
            <w:pPr>
              <w:keepLines/>
              <w:spacing w:after="0"/>
              <w:jc w:val="center"/>
            </w:pPr>
            <w:r>
              <w:rPr>
                <w:sz w:val="20"/>
              </w:rPr>
              <w:t>$120k</w:t>
            </w:r>
          </w:p>
        </w:tc>
        <w:tc>
          <w:tcPr>
            <w:tcW w:w="1368" w:type="dxa"/>
            <w:shd w:val="clear" w:color="auto" w:fill="FFFFFF"/>
            <w:vAlign w:val="center"/>
          </w:tcPr>
          <w:p w14:paraId="1DB1EAAF" w14:textId="77777777" w:rsidR="008C7867" w:rsidRDefault="00000000">
            <w:pPr>
              <w:keepLines/>
              <w:spacing w:after="0"/>
              <w:jc w:val="center"/>
            </w:pPr>
            <w:r>
              <w:rPr>
                <w:sz w:val="20"/>
              </w:rPr>
              <w:t>$120k</w:t>
            </w:r>
          </w:p>
        </w:tc>
      </w:tr>
      <w:tr w:rsidR="008C7867" w14:paraId="5551E78F" w14:textId="77777777">
        <w:trPr>
          <w:cantSplit/>
          <w:jc w:val="center"/>
        </w:trPr>
        <w:tc>
          <w:tcPr>
            <w:tcW w:w="3168" w:type="dxa"/>
            <w:shd w:val="clear" w:color="auto" w:fill="F4F7FA"/>
            <w:vAlign w:val="center"/>
          </w:tcPr>
          <w:p w14:paraId="04A1E00C" w14:textId="77777777" w:rsidR="008C7867" w:rsidRDefault="00000000">
            <w:pPr>
              <w:keepLines/>
              <w:spacing w:after="0"/>
              <w:jc w:val="left"/>
            </w:pPr>
            <w:r>
              <w:rPr>
                <w:sz w:val="20"/>
              </w:rPr>
              <w:t>1 Discover/instrument</w:t>
            </w:r>
          </w:p>
        </w:tc>
        <w:tc>
          <w:tcPr>
            <w:tcW w:w="1080" w:type="dxa"/>
            <w:shd w:val="clear" w:color="auto" w:fill="F4F7FA"/>
            <w:vAlign w:val="center"/>
          </w:tcPr>
          <w:p w14:paraId="511CE049" w14:textId="77777777" w:rsidR="008C7867" w:rsidRDefault="00000000">
            <w:pPr>
              <w:keepLines/>
              <w:spacing w:after="0"/>
              <w:jc w:val="center"/>
            </w:pPr>
            <w:r>
              <w:rPr>
                <w:sz w:val="20"/>
              </w:rPr>
              <w:t>$80k</w:t>
            </w:r>
          </w:p>
        </w:tc>
        <w:tc>
          <w:tcPr>
            <w:tcW w:w="1440" w:type="dxa"/>
            <w:shd w:val="clear" w:color="auto" w:fill="F4F7FA"/>
            <w:vAlign w:val="center"/>
          </w:tcPr>
          <w:p w14:paraId="5BD525A3" w14:textId="77777777" w:rsidR="008C7867" w:rsidRDefault="00000000">
            <w:pPr>
              <w:keepLines/>
              <w:spacing w:after="0"/>
              <w:jc w:val="center"/>
            </w:pPr>
            <w:r>
              <w:rPr>
                <w:sz w:val="20"/>
              </w:rPr>
              <w:t>$200k</w:t>
            </w:r>
          </w:p>
        </w:tc>
        <w:tc>
          <w:tcPr>
            <w:tcW w:w="1152" w:type="dxa"/>
            <w:shd w:val="clear" w:color="auto" w:fill="F4F7FA"/>
            <w:vAlign w:val="center"/>
          </w:tcPr>
          <w:p w14:paraId="1B11C53E" w14:textId="77777777" w:rsidR="008C7867" w:rsidRDefault="00000000">
            <w:pPr>
              <w:keepLines/>
              <w:spacing w:after="0"/>
              <w:jc w:val="center"/>
            </w:pPr>
            <w:r>
              <w:rPr>
                <w:sz w:val="20"/>
              </w:rPr>
              <w:t>$100k</w:t>
            </w:r>
          </w:p>
        </w:tc>
        <w:tc>
          <w:tcPr>
            <w:tcW w:w="1152" w:type="dxa"/>
            <w:shd w:val="clear" w:color="auto" w:fill="F4F7FA"/>
            <w:vAlign w:val="center"/>
          </w:tcPr>
          <w:p w14:paraId="13C8AC00" w14:textId="77777777" w:rsidR="008C7867" w:rsidRDefault="00000000">
            <w:pPr>
              <w:keepLines/>
              <w:spacing w:after="0"/>
              <w:jc w:val="center"/>
            </w:pPr>
            <w:r>
              <w:rPr>
                <w:sz w:val="20"/>
              </w:rPr>
              <w:t>$180k</w:t>
            </w:r>
          </w:p>
        </w:tc>
        <w:tc>
          <w:tcPr>
            <w:tcW w:w="1368" w:type="dxa"/>
            <w:shd w:val="clear" w:color="auto" w:fill="F4F7FA"/>
            <w:vAlign w:val="center"/>
          </w:tcPr>
          <w:p w14:paraId="147B32A0" w14:textId="77777777" w:rsidR="008C7867" w:rsidRDefault="00000000">
            <w:pPr>
              <w:keepLines/>
              <w:spacing w:after="0"/>
              <w:jc w:val="center"/>
            </w:pPr>
            <w:r>
              <w:rPr>
                <w:sz w:val="20"/>
              </w:rPr>
              <w:t>$280k</w:t>
            </w:r>
          </w:p>
        </w:tc>
      </w:tr>
      <w:tr w:rsidR="008C7867" w14:paraId="063A43AA" w14:textId="77777777">
        <w:trPr>
          <w:cantSplit/>
          <w:jc w:val="center"/>
        </w:trPr>
        <w:tc>
          <w:tcPr>
            <w:tcW w:w="3168" w:type="dxa"/>
            <w:shd w:val="clear" w:color="auto" w:fill="FFFFFF"/>
            <w:vAlign w:val="center"/>
          </w:tcPr>
          <w:p w14:paraId="422D4512" w14:textId="77777777" w:rsidR="008C7867" w:rsidRDefault="00000000">
            <w:pPr>
              <w:keepLines/>
              <w:spacing w:after="0"/>
              <w:jc w:val="left"/>
            </w:pPr>
            <w:r>
              <w:rPr>
                <w:sz w:val="20"/>
              </w:rPr>
              <w:t>2 Design/prototype</w:t>
            </w:r>
          </w:p>
        </w:tc>
        <w:tc>
          <w:tcPr>
            <w:tcW w:w="1080" w:type="dxa"/>
            <w:shd w:val="clear" w:color="auto" w:fill="FFFFFF"/>
            <w:vAlign w:val="center"/>
          </w:tcPr>
          <w:p w14:paraId="5DBFA17F" w14:textId="77777777" w:rsidR="008C7867" w:rsidRDefault="00000000">
            <w:pPr>
              <w:keepLines/>
              <w:spacing w:after="0"/>
              <w:jc w:val="center"/>
            </w:pPr>
            <w:r>
              <w:rPr>
                <w:sz w:val="20"/>
              </w:rPr>
              <w:t>$95k</w:t>
            </w:r>
          </w:p>
        </w:tc>
        <w:tc>
          <w:tcPr>
            <w:tcW w:w="1440" w:type="dxa"/>
            <w:shd w:val="clear" w:color="auto" w:fill="FFFFFF"/>
            <w:vAlign w:val="center"/>
          </w:tcPr>
          <w:p w14:paraId="1BA37CCD" w14:textId="77777777" w:rsidR="008C7867" w:rsidRDefault="00000000">
            <w:pPr>
              <w:keepLines/>
              <w:spacing w:after="0"/>
              <w:jc w:val="center"/>
            </w:pPr>
            <w:r>
              <w:rPr>
                <w:sz w:val="20"/>
              </w:rPr>
              <w:t>$145k</w:t>
            </w:r>
          </w:p>
        </w:tc>
        <w:tc>
          <w:tcPr>
            <w:tcW w:w="1152" w:type="dxa"/>
            <w:shd w:val="clear" w:color="auto" w:fill="FFFFFF"/>
            <w:vAlign w:val="center"/>
          </w:tcPr>
          <w:p w14:paraId="69F77B05" w14:textId="77777777" w:rsidR="008C7867" w:rsidRDefault="00000000">
            <w:pPr>
              <w:keepLines/>
              <w:spacing w:after="0"/>
              <w:jc w:val="center"/>
            </w:pPr>
            <w:r>
              <w:rPr>
                <w:sz w:val="20"/>
              </w:rPr>
              <w:t>$100k</w:t>
            </w:r>
          </w:p>
        </w:tc>
        <w:tc>
          <w:tcPr>
            <w:tcW w:w="1152" w:type="dxa"/>
            <w:shd w:val="clear" w:color="auto" w:fill="FFFFFF"/>
            <w:vAlign w:val="center"/>
          </w:tcPr>
          <w:p w14:paraId="563751A5" w14:textId="77777777" w:rsidR="008C7867" w:rsidRDefault="00000000">
            <w:pPr>
              <w:keepLines/>
              <w:spacing w:after="0"/>
              <w:jc w:val="center"/>
            </w:pPr>
            <w:r>
              <w:rPr>
                <w:sz w:val="20"/>
              </w:rPr>
              <w:t>$140k</w:t>
            </w:r>
          </w:p>
        </w:tc>
        <w:tc>
          <w:tcPr>
            <w:tcW w:w="1368" w:type="dxa"/>
            <w:shd w:val="clear" w:color="auto" w:fill="FFFFFF"/>
            <w:vAlign w:val="center"/>
          </w:tcPr>
          <w:p w14:paraId="23441730" w14:textId="77777777" w:rsidR="008C7867" w:rsidRDefault="00000000">
            <w:pPr>
              <w:keepLines/>
              <w:spacing w:after="0"/>
              <w:jc w:val="center"/>
            </w:pPr>
            <w:r>
              <w:rPr>
                <w:sz w:val="20"/>
              </w:rPr>
              <w:t>$240k</w:t>
            </w:r>
          </w:p>
        </w:tc>
      </w:tr>
      <w:tr w:rsidR="008C7867" w14:paraId="6E8067C1" w14:textId="77777777">
        <w:trPr>
          <w:cantSplit/>
          <w:jc w:val="center"/>
        </w:trPr>
        <w:tc>
          <w:tcPr>
            <w:tcW w:w="3168" w:type="dxa"/>
            <w:shd w:val="clear" w:color="auto" w:fill="F4F7FA"/>
            <w:vAlign w:val="center"/>
          </w:tcPr>
          <w:p w14:paraId="04427F38" w14:textId="77777777" w:rsidR="008C7867" w:rsidRDefault="00000000">
            <w:pPr>
              <w:keepLines/>
              <w:spacing w:after="0"/>
              <w:jc w:val="left"/>
            </w:pPr>
            <w:r>
              <w:rPr>
                <w:sz w:val="20"/>
              </w:rPr>
              <w:t>3 Build/integrate/test</w:t>
            </w:r>
          </w:p>
        </w:tc>
        <w:tc>
          <w:tcPr>
            <w:tcW w:w="1080" w:type="dxa"/>
            <w:shd w:val="clear" w:color="auto" w:fill="F4F7FA"/>
            <w:vAlign w:val="center"/>
          </w:tcPr>
          <w:p w14:paraId="06172C23" w14:textId="77777777" w:rsidR="008C7867" w:rsidRDefault="00000000">
            <w:pPr>
              <w:keepLines/>
              <w:spacing w:after="0"/>
              <w:jc w:val="center"/>
            </w:pPr>
            <w:r>
              <w:rPr>
                <w:sz w:val="20"/>
              </w:rPr>
              <w:t>$80k</w:t>
            </w:r>
          </w:p>
        </w:tc>
        <w:tc>
          <w:tcPr>
            <w:tcW w:w="1440" w:type="dxa"/>
            <w:shd w:val="clear" w:color="auto" w:fill="F4F7FA"/>
            <w:vAlign w:val="center"/>
          </w:tcPr>
          <w:p w14:paraId="4204F54F" w14:textId="77777777" w:rsidR="008C7867" w:rsidRDefault="00000000">
            <w:pPr>
              <w:keepLines/>
              <w:spacing w:after="0"/>
              <w:jc w:val="center"/>
            </w:pPr>
            <w:r>
              <w:rPr>
                <w:sz w:val="20"/>
              </w:rPr>
              <w:t>$620k</w:t>
            </w:r>
          </w:p>
        </w:tc>
        <w:tc>
          <w:tcPr>
            <w:tcW w:w="1152" w:type="dxa"/>
            <w:shd w:val="clear" w:color="auto" w:fill="F4F7FA"/>
            <w:vAlign w:val="center"/>
          </w:tcPr>
          <w:p w14:paraId="5343B330" w14:textId="77777777" w:rsidR="008C7867" w:rsidRDefault="00000000">
            <w:pPr>
              <w:keepLines/>
              <w:spacing w:after="0"/>
              <w:jc w:val="center"/>
            </w:pPr>
            <w:r>
              <w:rPr>
                <w:sz w:val="20"/>
              </w:rPr>
              <w:t>$550k</w:t>
            </w:r>
          </w:p>
        </w:tc>
        <w:tc>
          <w:tcPr>
            <w:tcW w:w="1152" w:type="dxa"/>
            <w:shd w:val="clear" w:color="auto" w:fill="F4F7FA"/>
            <w:vAlign w:val="center"/>
          </w:tcPr>
          <w:p w14:paraId="673E09F5" w14:textId="77777777" w:rsidR="008C7867" w:rsidRDefault="00000000">
            <w:pPr>
              <w:keepLines/>
              <w:spacing w:after="0"/>
              <w:jc w:val="center"/>
            </w:pPr>
            <w:r>
              <w:rPr>
                <w:sz w:val="20"/>
              </w:rPr>
              <w:t>$150k</w:t>
            </w:r>
          </w:p>
        </w:tc>
        <w:tc>
          <w:tcPr>
            <w:tcW w:w="1368" w:type="dxa"/>
            <w:shd w:val="clear" w:color="auto" w:fill="F4F7FA"/>
            <w:vAlign w:val="center"/>
          </w:tcPr>
          <w:p w14:paraId="5210EDD2" w14:textId="77777777" w:rsidR="008C7867" w:rsidRDefault="00000000">
            <w:pPr>
              <w:keepLines/>
              <w:spacing w:after="0"/>
              <w:jc w:val="center"/>
            </w:pPr>
            <w:r>
              <w:rPr>
                <w:sz w:val="20"/>
              </w:rPr>
              <w:t>$700k</w:t>
            </w:r>
          </w:p>
        </w:tc>
      </w:tr>
      <w:tr w:rsidR="008C7867" w14:paraId="7BAD038D" w14:textId="77777777">
        <w:trPr>
          <w:cantSplit/>
          <w:jc w:val="center"/>
        </w:trPr>
        <w:tc>
          <w:tcPr>
            <w:tcW w:w="3168" w:type="dxa"/>
            <w:shd w:val="clear" w:color="auto" w:fill="FFFFFF"/>
            <w:vAlign w:val="center"/>
          </w:tcPr>
          <w:p w14:paraId="4F19487B" w14:textId="77777777" w:rsidR="008C7867" w:rsidRDefault="00000000">
            <w:pPr>
              <w:keepLines/>
              <w:spacing w:after="0"/>
              <w:jc w:val="left"/>
            </w:pPr>
            <w:r>
              <w:rPr>
                <w:sz w:val="20"/>
              </w:rPr>
              <w:t>4 Pilot/shakedown/transfer preparation</w:t>
            </w:r>
          </w:p>
        </w:tc>
        <w:tc>
          <w:tcPr>
            <w:tcW w:w="1080" w:type="dxa"/>
            <w:shd w:val="clear" w:color="auto" w:fill="FFFFFF"/>
            <w:vAlign w:val="center"/>
          </w:tcPr>
          <w:p w14:paraId="17FE69C8" w14:textId="77777777" w:rsidR="008C7867" w:rsidRDefault="00000000">
            <w:pPr>
              <w:keepLines/>
              <w:spacing w:after="0"/>
              <w:jc w:val="center"/>
            </w:pPr>
            <w:r>
              <w:rPr>
                <w:sz w:val="20"/>
              </w:rPr>
              <w:t>$75k</w:t>
            </w:r>
          </w:p>
        </w:tc>
        <w:tc>
          <w:tcPr>
            <w:tcW w:w="1440" w:type="dxa"/>
            <w:shd w:val="clear" w:color="auto" w:fill="FFFFFF"/>
            <w:vAlign w:val="center"/>
          </w:tcPr>
          <w:p w14:paraId="162CE1FE" w14:textId="77777777" w:rsidR="008C7867" w:rsidRDefault="00000000">
            <w:pPr>
              <w:keepLines/>
              <w:spacing w:after="0"/>
              <w:jc w:val="center"/>
            </w:pPr>
            <w:r>
              <w:rPr>
                <w:sz w:val="20"/>
              </w:rPr>
              <w:t>$505k</w:t>
            </w:r>
          </w:p>
        </w:tc>
        <w:tc>
          <w:tcPr>
            <w:tcW w:w="1152" w:type="dxa"/>
            <w:shd w:val="clear" w:color="auto" w:fill="FFFFFF"/>
            <w:vAlign w:val="center"/>
          </w:tcPr>
          <w:p w14:paraId="52E699ED" w14:textId="77777777" w:rsidR="008C7867" w:rsidRDefault="00000000">
            <w:pPr>
              <w:keepLines/>
              <w:spacing w:after="0"/>
              <w:jc w:val="center"/>
            </w:pPr>
            <w:r>
              <w:rPr>
                <w:sz w:val="20"/>
              </w:rPr>
              <w:t>$150k</w:t>
            </w:r>
          </w:p>
        </w:tc>
        <w:tc>
          <w:tcPr>
            <w:tcW w:w="1152" w:type="dxa"/>
            <w:shd w:val="clear" w:color="auto" w:fill="FFFFFF"/>
            <w:vAlign w:val="center"/>
          </w:tcPr>
          <w:p w14:paraId="73ABEBF7" w14:textId="77777777" w:rsidR="008C7867" w:rsidRDefault="00000000">
            <w:pPr>
              <w:keepLines/>
              <w:spacing w:after="0"/>
              <w:jc w:val="center"/>
            </w:pPr>
            <w:r>
              <w:rPr>
                <w:sz w:val="20"/>
              </w:rPr>
              <w:t>$430k</w:t>
            </w:r>
          </w:p>
        </w:tc>
        <w:tc>
          <w:tcPr>
            <w:tcW w:w="1368" w:type="dxa"/>
            <w:shd w:val="clear" w:color="auto" w:fill="FFFFFF"/>
            <w:vAlign w:val="center"/>
          </w:tcPr>
          <w:p w14:paraId="25885EE3" w14:textId="77777777" w:rsidR="008C7867" w:rsidRDefault="00000000">
            <w:pPr>
              <w:keepLines/>
              <w:spacing w:after="0"/>
              <w:jc w:val="center"/>
            </w:pPr>
            <w:r>
              <w:rPr>
                <w:sz w:val="20"/>
              </w:rPr>
              <w:t>$580k</w:t>
            </w:r>
          </w:p>
        </w:tc>
      </w:tr>
      <w:tr w:rsidR="008C7867" w14:paraId="08222257" w14:textId="77777777">
        <w:trPr>
          <w:cantSplit/>
          <w:jc w:val="center"/>
        </w:trPr>
        <w:tc>
          <w:tcPr>
            <w:tcW w:w="3168" w:type="dxa"/>
            <w:shd w:val="clear" w:color="auto" w:fill="F4F7FA"/>
            <w:vAlign w:val="center"/>
          </w:tcPr>
          <w:p w14:paraId="376E374D" w14:textId="77777777" w:rsidR="008C7867" w:rsidRDefault="00000000">
            <w:pPr>
              <w:keepLines/>
              <w:spacing w:after="0"/>
              <w:jc w:val="left"/>
            </w:pPr>
            <w:r>
              <w:rPr>
                <w:sz w:val="20"/>
              </w:rPr>
              <w:t>5 Decide/finalise/accept transfer</w:t>
            </w:r>
          </w:p>
        </w:tc>
        <w:tc>
          <w:tcPr>
            <w:tcW w:w="1080" w:type="dxa"/>
            <w:shd w:val="clear" w:color="auto" w:fill="F4F7FA"/>
            <w:vAlign w:val="center"/>
          </w:tcPr>
          <w:p w14:paraId="1A4C6136" w14:textId="77777777" w:rsidR="008C7867" w:rsidRDefault="00000000">
            <w:pPr>
              <w:keepLines/>
              <w:spacing w:after="0"/>
              <w:jc w:val="center"/>
            </w:pPr>
            <w:r>
              <w:rPr>
                <w:sz w:val="20"/>
              </w:rPr>
              <w:t>$40k</w:t>
            </w:r>
          </w:p>
        </w:tc>
        <w:tc>
          <w:tcPr>
            <w:tcW w:w="1440" w:type="dxa"/>
            <w:shd w:val="clear" w:color="auto" w:fill="F4F7FA"/>
            <w:vAlign w:val="center"/>
          </w:tcPr>
          <w:p w14:paraId="7F3A1F18" w14:textId="77777777" w:rsidR="008C7867" w:rsidRDefault="00000000">
            <w:pPr>
              <w:keepLines/>
              <w:spacing w:after="0"/>
              <w:jc w:val="center"/>
            </w:pPr>
            <w:r>
              <w:rPr>
                <w:sz w:val="20"/>
              </w:rPr>
              <w:t>$40k</w:t>
            </w:r>
          </w:p>
        </w:tc>
        <w:tc>
          <w:tcPr>
            <w:tcW w:w="1152" w:type="dxa"/>
            <w:shd w:val="clear" w:color="auto" w:fill="F4F7FA"/>
            <w:vAlign w:val="center"/>
          </w:tcPr>
          <w:p w14:paraId="73C7CAAF" w14:textId="77777777" w:rsidR="008C7867" w:rsidRDefault="00000000">
            <w:pPr>
              <w:keepLines/>
              <w:spacing w:after="0"/>
              <w:jc w:val="center"/>
            </w:pPr>
            <w:r>
              <w:rPr>
                <w:sz w:val="20"/>
              </w:rPr>
              <w:t>$0k</w:t>
            </w:r>
          </w:p>
        </w:tc>
        <w:tc>
          <w:tcPr>
            <w:tcW w:w="1152" w:type="dxa"/>
            <w:shd w:val="clear" w:color="auto" w:fill="F4F7FA"/>
            <w:vAlign w:val="center"/>
          </w:tcPr>
          <w:p w14:paraId="52B79C3A" w14:textId="77777777" w:rsidR="008C7867" w:rsidRDefault="00000000">
            <w:pPr>
              <w:keepLines/>
              <w:spacing w:after="0"/>
              <w:jc w:val="center"/>
            </w:pPr>
            <w:r>
              <w:rPr>
                <w:sz w:val="20"/>
              </w:rPr>
              <w:t>$80k</w:t>
            </w:r>
          </w:p>
        </w:tc>
        <w:tc>
          <w:tcPr>
            <w:tcW w:w="1368" w:type="dxa"/>
            <w:shd w:val="clear" w:color="auto" w:fill="F4F7FA"/>
            <w:vAlign w:val="center"/>
          </w:tcPr>
          <w:p w14:paraId="68F13243" w14:textId="77777777" w:rsidR="008C7867" w:rsidRDefault="00000000">
            <w:pPr>
              <w:keepLines/>
              <w:spacing w:after="0"/>
              <w:jc w:val="center"/>
            </w:pPr>
            <w:r>
              <w:rPr>
                <w:sz w:val="20"/>
              </w:rPr>
              <w:t>$80k</w:t>
            </w:r>
          </w:p>
        </w:tc>
      </w:tr>
      <w:tr w:rsidR="008C7867" w14:paraId="5B943D7E" w14:textId="77777777">
        <w:trPr>
          <w:cantSplit/>
          <w:jc w:val="center"/>
        </w:trPr>
        <w:tc>
          <w:tcPr>
            <w:tcW w:w="3168" w:type="dxa"/>
            <w:shd w:val="clear" w:color="auto" w:fill="FFFFFF"/>
            <w:vAlign w:val="center"/>
          </w:tcPr>
          <w:p w14:paraId="208C0999" w14:textId="77777777" w:rsidR="008C7867" w:rsidRDefault="00000000">
            <w:pPr>
              <w:keepLines/>
              <w:spacing w:after="0"/>
              <w:jc w:val="left"/>
            </w:pPr>
            <w:r>
              <w:rPr>
                <w:b/>
                <w:sz w:val="20"/>
              </w:rPr>
              <w:t>Total</w:t>
            </w:r>
          </w:p>
        </w:tc>
        <w:tc>
          <w:tcPr>
            <w:tcW w:w="1080" w:type="dxa"/>
            <w:shd w:val="clear" w:color="auto" w:fill="FFFFFF"/>
            <w:vAlign w:val="center"/>
          </w:tcPr>
          <w:p w14:paraId="3758E995" w14:textId="77777777" w:rsidR="008C7867" w:rsidRDefault="00000000">
            <w:pPr>
              <w:keepLines/>
              <w:spacing w:after="0"/>
              <w:jc w:val="center"/>
            </w:pPr>
            <w:r>
              <w:rPr>
                <w:b/>
                <w:sz w:val="20"/>
              </w:rPr>
              <w:t>$420k</w:t>
            </w:r>
          </w:p>
        </w:tc>
        <w:tc>
          <w:tcPr>
            <w:tcW w:w="1440" w:type="dxa"/>
            <w:shd w:val="clear" w:color="auto" w:fill="FFFFFF"/>
            <w:vAlign w:val="center"/>
          </w:tcPr>
          <w:p w14:paraId="6905B90A" w14:textId="77777777" w:rsidR="008C7867" w:rsidRDefault="00000000">
            <w:pPr>
              <w:keepLines/>
              <w:spacing w:after="0"/>
              <w:jc w:val="center"/>
            </w:pPr>
            <w:r>
              <w:rPr>
                <w:b/>
                <w:sz w:val="20"/>
              </w:rPr>
              <w:t>$1,580k</w:t>
            </w:r>
          </w:p>
        </w:tc>
        <w:tc>
          <w:tcPr>
            <w:tcW w:w="1152" w:type="dxa"/>
            <w:shd w:val="clear" w:color="auto" w:fill="FFFFFF"/>
            <w:vAlign w:val="center"/>
          </w:tcPr>
          <w:p w14:paraId="1B98B284" w14:textId="77777777" w:rsidR="008C7867" w:rsidRDefault="00000000">
            <w:pPr>
              <w:keepLines/>
              <w:spacing w:after="0"/>
              <w:jc w:val="center"/>
            </w:pPr>
            <w:r>
              <w:rPr>
                <w:b/>
                <w:sz w:val="20"/>
              </w:rPr>
              <w:t>$900k</w:t>
            </w:r>
          </w:p>
        </w:tc>
        <w:tc>
          <w:tcPr>
            <w:tcW w:w="1152" w:type="dxa"/>
            <w:shd w:val="clear" w:color="auto" w:fill="FFFFFF"/>
            <w:vAlign w:val="center"/>
          </w:tcPr>
          <w:p w14:paraId="4C052B6C" w14:textId="77777777" w:rsidR="008C7867" w:rsidRDefault="00000000">
            <w:pPr>
              <w:keepLines/>
              <w:spacing w:after="0"/>
              <w:jc w:val="center"/>
            </w:pPr>
            <w:r>
              <w:rPr>
                <w:b/>
                <w:sz w:val="20"/>
              </w:rPr>
              <w:t>$1,100k</w:t>
            </w:r>
          </w:p>
        </w:tc>
        <w:tc>
          <w:tcPr>
            <w:tcW w:w="1368" w:type="dxa"/>
            <w:shd w:val="clear" w:color="auto" w:fill="FFFFFF"/>
            <w:vAlign w:val="center"/>
          </w:tcPr>
          <w:p w14:paraId="7D5FB449" w14:textId="77777777" w:rsidR="008C7867" w:rsidRDefault="00000000">
            <w:pPr>
              <w:keepLines/>
              <w:spacing w:after="0"/>
              <w:jc w:val="center"/>
            </w:pPr>
            <w:r>
              <w:rPr>
                <w:b/>
                <w:sz w:val="20"/>
              </w:rPr>
              <w:t>$2,000k</w:t>
            </w:r>
          </w:p>
        </w:tc>
      </w:tr>
    </w:tbl>
    <w:p w14:paraId="6107F70B" w14:textId="77777777" w:rsidR="008C7867" w:rsidRDefault="008C7867">
      <w:pPr>
        <w:spacing w:after="0" w:line="240" w:lineRule="auto"/>
      </w:pPr>
    </w:p>
    <w:p w14:paraId="099D4CE5" w14:textId="77777777" w:rsidR="008C7867" w:rsidRDefault="00000000">
      <w:bookmarkStart w:id="140" w:name="src_148"/>
      <w:bookmarkEnd w:id="140"/>
      <w:r>
        <w:t xml:space="preserve">The Spark/third-party delivery allowance estimates the budget for Spark engineering, data, UX, environments, assurance and external services. Spark will confirm resourcing and procurement separately from the consulting-fee invoice; the allowance is a provisional budget, with cash approval and person-day allocations still to be agreed. At M2, Finance will confirm capital expenditure (Capex) and operating expenditure (Opex) treatment under Spark's accounting policy and control of the resulting assets. The model includes the full </w:t>
      </w:r>
      <w:r>
        <w:rPr>
          <w:b/>
        </w:rPr>
        <w:t>NZ$650k annual run-cost envelope from July 2027 during the exposure ramp</w:t>
      </w:r>
      <w:r>
        <w:t>: platform/cloud/licence/monitoring 180k; product/data/engineering support 320k; customer research/rule/suitability review 100k; training/assurance/contingency 50k.</w:t>
      </w:r>
    </w:p>
    <w:p w14:paraId="729BB63E" w14:textId="77777777" w:rsidR="008C7867" w:rsidRDefault="00000000">
      <w:bookmarkStart w:id="141" w:name="src_149"/>
      <w:bookmarkEnd w:id="141"/>
      <w:r>
        <w:t>Table 21 shows cumulative exposure under the release decisions in Table 6, assuming each phase is authorised.</w:t>
      </w:r>
    </w:p>
    <w:p w14:paraId="5AAB6C8C" w14:textId="77777777" w:rsidR="008C7867" w:rsidRDefault="00000000">
      <w:pPr>
        <w:pStyle w:val="af7"/>
        <w:keepLines/>
        <w:pageBreakBefore/>
      </w:pPr>
      <w:bookmarkStart w:id="142" w:name="src_150"/>
      <w:bookmarkEnd w:id="142"/>
      <w:r>
        <w:lastRenderedPageBreak/>
        <w:t>Table 21. Maximum cumulative exposure at each gate.</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3024"/>
        <w:gridCol w:w="1656"/>
        <w:gridCol w:w="2376"/>
        <w:gridCol w:w="2304"/>
      </w:tblGrid>
      <w:tr w:rsidR="008C7867" w14:paraId="03BFD56F" w14:textId="77777777">
        <w:trPr>
          <w:cantSplit/>
          <w:tblHeader/>
          <w:jc w:val="center"/>
        </w:trPr>
        <w:tc>
          <w:tcPr>
            <w:tcW w:w="3024" w:type="dxa"/>
            <w:shd w:val="clear" w:color="auto" w:fill="203E54"/>
            <w:vAlign w:val="center"/>
          </w:tcPr>
          <w:p w14:paraId="7D7012A5" w14:textId="77777777" w:rsidR="008C7867" w:rsidRDefault="00000000">
            <w:pPr>
              <w:keepNext/>
              <w:keepLines/>
              <w:spacing w:after="0"/>
              <w:jc w:val="left"/>
            </w:pPr>
            <w:r>
              <w:rPr>
                <w:b/>
                <w:color w:val="FFFFFF"/>
                <w:sz w:val="20"/>
              </w:rPr>
              <w:t>Gate reached / phases released</w:t>
            </w:r>
          </w:p>
        </w:tc>
        <w:tc>
          <w:tcPr>
            <w:tcW w:w="1656" w:type="dxa"/>
            <w:shd w:val="clear" w:color="auto" w:fill="203E54"/>
            <w:vAlign w:val="center"/>
          </w:tcPr>
          <w:p w14:paraId="4F883156" w14:textId="77777777" w:rsidR="008C7867" w:rsidRDefault="00000000">
            <w:pPr>
              <w:keepNext/>
              <w:keepLines/>
              <w:spacing w:after="0"/>
              <w:jc w:val="center"/>
            </w:pPr>
            <w:r>
              <w:rPr>
                <w:b/>
                <w:color w:val="FFFFFF"/>
                <w:sz w:val="20"/>
              </w:rPr>
              <w:t>Cumulative consulting fees</w:t>
            </w:r>
          </w:p>
        </w:tc>
        <w:tc>
          <w:tcPr>
            <w:tcW w:w="2376" w:type="dxa"/>
            <w:shd w:val="clear" w:color="auto" w:fill="203E54"/>
            <w:vAlign w:val="center"/>
          </w:tcPr>
          <w:p w14:paraId="36D99193" w14:textId="77777777" w:rsidR="008C7867" w:rsidRDefault="00000000">
            <w:pPr>
              <w:keepNext/>
              <w:keepLines/>
              <w:spacing w:after="0"/>
              <w:jc w:val="left"/>
            </w:pPr>
            <w:r>
              <w:rPr>
                <w:b/>
                <w:color w:val="FFFFFF"/>
                <w:sz w:val="20"/>
              </w:rPr>
              <w:t>Cumulative Spark/third-party delivery allowance</w:t>
            </w:r>
          </w:p>
        </w:tc>
        <w:tc>
          <w:tcPr>
            <w:tcW w:w="2304" w:type="dxa"/>
            <w:shd w:val="clear" w:color="auto" w:fill="203E54"/>
            <w:vAlign w:val="center"/>
          </w:tcPr>
          <w:p w14:paraId="53B28C5E" w14:textId="77777777" w:rsidR="008C7867" w:rsidRDefault="00000000">
            <w:pPr>
              <w:keepNext/>
              <w:keepLines/>
              <w:spacing w:after="0"/>
              <w:jc w:val="left"/>
            </w:pPr>
            <w:r>
              <w:rPr>
                <w:b/>
                <w:color w:val="FFFFFF"/>
                <w:sz w:val="20"/>
              </w:rPr>
              <w:t>Cumulative maximum exposure</w:t>
            </w:r>
          </w:p>
        </w:tc>
      </w:tr>
      <w:tr w:rsidR="008C7867" w14:paraId="234AF255" w14:textId="77777777">
        <w:trPr>
          <w:cantSplit/>
          <w:jc w:val="center"/>
        </w:trPr>
        <w:tc>
          <w:tcPr>
            <w:tcW w:w="3024" w:type="dxa"/>
            <w:shd w:val="clear" w:color="auto" w:fill="FFFFFF"/>
            <w:vAlign w:val="center"/>
          </w:tcPr>
          <w:p w14:paraId="716BAA49" w14:textId="77777777" w:rsidR="008C7867" w:rsidRDefault="00000000">
            <w:pPr>
              <w:keepNext/>
              <w:keepLines/>
              <w:spacing w:after="0"/>
              <w:jc w:val="left"/>
            </w:pPr>
            <w:r>
              <w:rPr>
                <w:sz w:val="20"/>
              </w:rPr>
              <w:t>M1 / Phase 0 only</w:t>
            </w:r>
          </w:p>
        </w:tc>
        <w:tc>
          <w:tcPr>
            <w:tcW w:w="1656" w:type="dxa"/>
            <w:shd w:val="clear" w:color="auto" w:fill="FFFFFF"/>
            <w:vAlign w:val="center"/>
          </w:tcPr>
          <w:p w14:paraId="4A709DBE" w14:textId="77777777" w:rsidR="008C7867" w:rsidRDefault="00000000">
            <w:pPr>
              <w:keepNext/>
              <w:keepLines/>
              <w:spacing w:after="0"/>
              <w:jc w:val="center"/>
            </w:pPr>
            <w:r>
              <w:rPr>
                <w:sz w:val="20"/>
              </w:rPr>
              <w:t>$50k</w:t>
            </w:r>
          </w:p>
        </w:tc>
        <w:tc>
          <w:tcPr>
            <w:tcW w:w="2376" w:type="dxa"/>
            <w:shd w:val="clear" w:color="auto" w:fill="FFFFFF"/>
            <w:vAlign w:val="center"/>
          </w:tcPr>
          <w:p w14:paraId="5D60592A" w14:textId="77777777" w:rsidR="008C7867" w:rsidRDefault="00000000">
            <w:pPr>
              <w:keepNext/>
              <w:keepLines/>
              <w:spacing w:after="0"/>
              <w:jc w:val="left"/>
            </w:pPr>
            <w:r>
              <w:rPr>
                <w:sz w:val="20"/>
              </w:rPr>
              <w:t>$70k</w:t>
            </w:r>
          </w:p>
        </w:tc>
        <w:tc>
          <w:tcPr>
            <w:tcW w:w="2304" w:type="dxa"/>
            <w:shd w:val="clear" w:color="auto" w:fill="FFFFFF"/>
            <w:vAlign w:val="center"/>
          </w:tcPr>
          <w:p w14:paraId="5449839D" w14:textId="77777777" w:rsidR="008C7867" w:rsidRDefault="00000000">
            <w:pPr>
              <w:keepNext/>
              <w:keepLines/>
              <w:spacing w:after="0"/>
              <w:jc w:val="left"/>
            </w:pPr>
            <w:r>
              <w:rPr>
                <w:b/>
                <w:sz w:val="20"/>
              </w:rPr>
              <w:t>$120k</w:t>
            </w:r>
          </w:p>
        </w:tc>
      </w:tr>
      <w:tr w:rsidR="008C7867" w14:paraId="047C9862" w14:textId="77777777">
        <w:trPr>
          <w:cantSplit/>
          <w:jc w:val="center"/>
        </w:trPr>
        <w:tc>
          <w:tcPr>
            <w:tcW w:w="3024" w:type="dxa"/>
            <w:shd w:val="clear" w:color="auto" w:fill="F4F7FA"/>
            <w:vAlign w:val="center"/>
          </w:tcPr>
          <w:p w14:paraId="0D3F679F" w14:textId="77777777" w:rsidR="008C7867" w:rsidRDefault="00000000">
            <w:pPr>
              <w:keepNext/>
              <w:keepLines/>
              <w:spacing w:after="0"/>
              <w:jc w:val="left"/>
            </w:pPr>
            <w:r>
              <w:rPr>
                <w:sz w:val="20"/>
              </w:rPr>
              <w:t>M2 / Phases 0–1</w:t>
            </w:r>
          </w:p>
        </w:tc>
        <w:tc>
          <w:tcPr>
            <w:tcW w:w="1656" w:type="dxa"/>
            <w:shd w:val="clear" w:color="auto" w:fill="F4F7FA"/>
            <w:vAlign w:val="center"/>
          </w:tcPr>
          <w:p w14:paraId="5476EFD7" w14:textId="77777777" w:rsidR="008C7867" w:rsidRDefault="00000000">
            <w:pPr>
              <w:keepNext/>
              <w:keepLines/>
              <w:spacing w:after="0"/>
              <w:jc w:val="center"/>
            </w:pPr>
            <w:r>
              <w:rPr>
                <w:sz w:val="20"/>
              </w:rPr>
              <w:t>$130k</w:t>
            </w:r>
          </w:p>
        </w:tc>
        <w:tc>
          <w:tcPr>
            <w:tcW w:w="2376" w:type="dxa"/>
            <w:shd w:val="clear" w:color="auto" w:fill="F4F7FA"/>
            <w:vAlign w:val="center"/>
          </w:tcPr>
          <w:p w14:paraId="71DBE3F8" w14:textId="77777777" w:rsidR="008C7867" w:rsidRDefault="00000000">
            <w:pPr>
              <w:keepNext/>
              <w:keepLines/>
              <w:spacing w:after="0"/>
              <w:jc w:val="left"/>
            </w:pPr>
            <w:r>
              <w:rPr>
                <w:sz w:val="20"/>
              </w:rPr>
              <w:t>$270k</w:t>
            </w:r>
          </w:p>
        </w:tc>
        <w:tc>
          <w:tcPr>
            <w:tcW w:w="2304" w:type="dxa"/>
            <w:shd w:val="clear" w:color="auto" w:fill="F4F7FA"/>
            <w:vAlign w:val="center"/>
          </w:tcPr>
          <w:p w14:paraId="1BC58B45" w14:textId="77777777" w:rsidR="008C7867" w:rsidRDefault="00000000">
            <w:pPr>
              <w:keepNext/>
              <w:keepLines/>
              <w:spacing w:after="0"/>
              <w:jc w:val="left"/>
            </w:pPr>
            <w:r>
              <w:rPr>
                <w:b/>
                <w:sz w:val="20"/>
              </w:rPr>
              <w:t>$400k</w:t>
            </w:r>
          </w:p>
        </w:tc>
      </w:tr>
      <w:tr w:rsidR="008C7867" w14:paraId="403B1E2A" w14:textId="77777777">
        <w:trPr>
          <w:cantSplit/>
          <w:jc w:val="center"/>
        </w:trPr>
        <w:tc>
          <w:tcPr>
            <w:tcW w:w="3024" w:type="dxa"/>
            <w:shd w:val="clear" w:color="auto" w:fill="FFFFFF"/>
            <w:vAlign w:val="center"/>
          </w:tcPr>
          <w:p w14:paraId="3AEE9190" w14:textId="77777777" w:rsidR="008C7867" w:rsidRDefault="00000000">
            <w:pPr>
              <w:keepNext/>
              <w:keepLines/>
              <w:spacing w:after="0"/>
              <w:jc w:val="left"/>
            </w:pPr>
            <w:r>
              <w:rPr>
                <w:sz w:val="20"/>
              </w:rPr>
              <w:t>M3 / plus Phase 2</w:t>
            </w:r>
          </w:p>
        </w:tc>
        <w:tc>
          <w:tcPr>
            <w:tcW w:w="1656" w:type="dxa"/>
            <w:shd w:val="clear" w:color="auto" w:fill="FFFFFF"/>
            <w:vAlign w:val="center"/>
          </w:tcPr>
          <w:p w14:paraId="6D53105C" w14:textId="77777777" w:rsidR="008C7867" w:rsidRDefault="00000000">
            <w:pPr>
              <w:keepNext/>
              <w:keepLines/>
              <w:spacing w:after="0"/>
              <w:jc w:val="center"/>
            </w:pPr>
            <w:r>
              <w:rPr>
                <w:sz w:val="20"/>
              </w:rPr>
              <w:t>$225k</w:t>
            </w:r>
          </w:p>
        </w:tc>
        <w:tc>
          <w:tcPr>
            <w:tcW w:w="2376" w:type="dxa"/>
            <w:shd w:val="clear" w:color="auto" w:fill="FFFFFF"/>
            <w:vAlign w:val="center"/>
          </w:tcPr>
          <w:p w14:paraId="26A78B77" w14:textId="77777777" w:rsidR="008C7867" w:rsidRDefault="00000000">
            <w:pPr>
              <w:keepNext/>
              <w:keepLines/>
              <w:spacing w:after="0"/>
              <w:jc w:val="left"/>
            </w:pPr>
            <w:r>
              <w:rPr>
                <w:sz w:val="20"/>
              </w:rPr>
              <w:t>$415k</w:t>
            </w:r>
          </w:p>
        </w:tc>
        <w:tc>
          <w:tcPr>
            <w:tcW w:w="2304" w:type="dxa"/>
            <w:shd w:val="clear" w:color="auto" w:fill="FFFFFF"/>
            <w:vAlign w:val="center"/>
          </w:tcPr>
          <w:p w14:paraId="049E193E" w14:textId="77777777" w:rsidR="008C7867" w:rsidRDefault="00000000">
            <w:pPr>
              <w:keepNext/>
              <w:keepLines/>
              <w:spacing w:after="0"/>
              <w:jc w:val="left"/>
            </w:pPr>
            <w:r>
              <w:rPr>
                <w:b/>
                <w:sz w:val="20"/>
              </w:rPr>
              <w:t>$640k</w:t>
            </w:r>
          </w:p>
        </w:tc>
      </w:tr>
      <w:tr w:rsidR="008C7867" w14:paraId="43857D10" w14:textId="77777777">
        <w:trPr>
          <w:cantSplit/>
          <w:jc w:val="center"/>
        </w:trPr>
        <w:tc>
          <w:tcPr>
            <w:tcW w:w="3024" w:type="dxa"/>
            <w:shd w:val="clear" w:color="auto" w:fill="F4F7FA"/>
            <w:vAlign w:val="center"/>
          </w:tcPr>
          <w:p w14:paraId="37010567" w14:textId="77777777" w:rsidR="008C7867" w:rsidRDefault="00000000">
            <w:pPr>
              <w:keepNext/>
              <w:keepLines/>
              <w:spacing w:after="0"/>
              <w:jc w:val="left"/>
            </w:pPr>
            <w:r>
              <w:rPr>
                <w:sz w:val="20"/>
              </w:rPr>
              <w:t>M4 / plus Phase 3</w:t>
            </w:r>
          </w:p>
        </w:tc>
        <w:tc>
          <w:tcPr>
            <w:tcW w:w="1656" w:type="dxa"/>
            <w:shd w:val="clear" w:color="auto" w:fill="F4F7FA"/>
            <w:vAlign w:val="center"/>
          </w:tcPr>
          <w:p w14:paraId="3D391995" w14:textId="77777777" w:rsidR="008C7867" w:rsidRDefault="00000000">
            <w:pPr>
              <w:keepNext/>
              <w:keepLines/>
              <w:spacing w:after="0"/>
              <w:jc w:val="center"/>
            </w:pPr>
            <w:r>
              <w:rPr>
                <w:sz w:val="20"/>
              </w:rPr>
              <w:t>$305k</w:t>
            </w:r>
          </w:p>
        </w:tc>
        <w:tc>
          <w:tcPr>
            <w:tcW w:w="2376" w:type="dxa"/>
            <w:shd w:val="clear" w:color="auto" w:fill="F4F7FA"/>
            <w:vAlign w:val="center"/>
          </w:tcPr>
          <w:p w14:paraId="529748D0" w14:textId="77777777" w:rsidR="008C7867" w:rsidRDefault="00000000">
            <w:pPr>
              <w:keepNext/>
              <w:keepLines/>
              <w:spacing w:after="0"/>
              <w:jc w:val="left"/>
            </w:pPr>
            <w:r>
              <w:rPr>
                <w:sz w:val="20"/>
              </w:rPr>
              <w:t>$1,035k</w:t>
            </w:r>
          </w:p>
        </w:tc>
        <w:tc>
          <w:tcPr>
            <w:tcW w:w="2304" w:type="dxa"/>
            <w:shd w:val="clear" w:color="auto" w:fill="F4F7FA"/>
            <w:vAlign w:val="center"/>
          </w:tcPr>
          <w:p w14:paraId="10D12BAE" w14:textId="77777777" w:rsidR="008C7867" w:rsidRDefault="00000000">
            <w:pPr>
              <w:keepNext/>
              <w:keepLines/>
              <w:spacing w:after="0"/>
              <w:jc w:val="left"/>
            </w:pPr>
            <w:r>
              <w:rPr>
                <w:b/>
                <w:sz w:val="20"/>
              </w:rPr>
              <w:t>$1,340k</w:t>
            </w:r>
          </w:p>
        </w:tc>
      </w:tr>
      <w:tr w:rsidR="008C7867" w14:paraId="4F104DA4" w14:textId="77777777">
        <w:trPr>
          <w:cantSplit/>
          <w:jc w:val="center"/>
        </w:trPr>
        <w:tc>
          <w:tcPr>
            <w:tcW w:w="3024" w:type="dxa"/>
            <w:shd w:val="clear" w:color="auto" w:fill="FFFFFF"/>
            <w:vAlign w:val="center"/>
          </w:tcPr>
          <w:p w14:paraId="731BBA42" w14:textId="77777777" w:rsidR="008C7867" w:rsidRDefault="00000000">
            <w:pPr>
              <w:keepNext/>
              <w:keepLines/>
              <w:spacing w:after="0"/>
              <w:jc w:val="left"/>
            </w:pPr>
            <w:r>
              <w:rPr>
                <w:sz w:val="20"/>
              </w:rPr>
              <w:t>M6A / plus Phase 4</w:t>
            </w:r>
          </w:p>
        </w:tc>
        <w:tc>
          <w:tcPr>
            <w:tcW w:w="1656" w:type="dxa"/>
            <w:shd w:val="clear" w:color="auto" w:fill="FFFFFF"/>
            <w:vAlign w:val="center"/>
          </w:tcPr>
          <w:p w14:paraId="09C561F4" w14:textId="77777777" w:rsidR="008C7867" w:rsidRDefault="00000000">
            <w:pPr>
              <w:keepNext/>
              <w:keepLines/>
              <w:spacing w:after="0"/>
              <w:jc w:val="center"/>
            </w:pPr>
            <w:r>
              <w:rPr>
                <w:sz w:val="20"/>
              </w:rPr>
              <w:t>$380k</w:t>
            </w:r>
          </w:p>
        </w:tc>
        <w:tc>
          <w:tcPr>
            <w:tcW w:w="2376" w:type="dxa"/>
            <w:shd w:val="clear" w:color="auto" w:fill="FFFFFF"/>
            <w:vAlign w:val="center"/>
          </w:tcPr>
          <w:p w14:paraId="744B775F" w14:textId="77777777" w:rsidR="008C7867" w:rsidRDefault="00000000">
            <w:pPr>
              <w:keepNext/>
              <w:keepLines/>
              <w:spacing w:after="0"/>
              <w:jc w:val="left"/>
            </w:pPr>
            <w:r>
              <w:rPr>
                <w:sz w:val="20"/>
              </w:rPr>
              <w:t>$1,540k</w:t>
            </w:r>
          </w:p>
        </w:tc>
        <w:tc>
          <w:tcPr>
            <w:tcW w:w="2304" w:type="dxa"/>
            <w:shd w:val="clear" w:color="auto" w:fill="FFFFFF"/>
            <w:vAlign w:val="center"/>
          </w:tcPr>
          <w:p w14:paraId="0E2F7E63" w14:textId="77777777" w:rsidR="008C7867" w:rsidRDefault="00000000">
            <w:pPr>
              <w:keepNext/>
              <w:keepLines/>
              <w:spacing w:after="0"/>
              <w:jc w:val="left"/>
            </w:pPr>
            <w:r>
              <w:rPr>
                <w:b/>
                <w:sz w:val="20"/>
              </w:rPr>
              <w:t>$1,920k</w:t>
            </w:r>
          </w:p>
        </w:tc>
      </w:tr>
      <w:tr w:rsidR="008C7867" w14:paraId="700436DC" w14:textId="77777777">
        <w:trPr>
          <w:cantSplit/>
          <w:jc w:val="center"/>
        </w:trPr>
        <w:tc>
          <w:tcPr>
            <w:tcW w:w="3024" w:type="dxa"/>
            <w:shd w:val="clear" w:color="auto" w:fill="F4F7FA"/>
            <w:vAlign w:val="center"/>
          </w:tcPr>
          <w:p w14:paraId="3F7F76D4" w14:textId="77777777" w:rsidR="008C7867" w:rsidRDefault="00000000">
            <w:pPr>
              <w:keepLines/>
              <w:spacing w:after="0"/>
              <w:jc w:val="left"/>
            </w:pPr>
            <w:r>
              <w:rPr>
                <w:sz w:val="20"/>
              </w:rPr>
              <w:t>M7 / plus Phase 5</w:t>
            </w:r>
          </w:p>
        </w:tc>
        <w:tc>
          <w:tcPr>
            <w:tcW w:w="1656" w:type="dxa"/>
            <w:shd w:val="clear" w:color="auto" w:fill="F4F7FA"/>
            <w:vAlign w:val="center"/>
          </w:tcPr>
          <w:p w14:paraId="17FE6C39" w14:textId="77777777" w:rsidR="008C7867" w:rsidRDefault="00000000">
            <w:pPr>
              <w:keepLines/>
              <w:spacing w:after="0"/>
              <w:jc w:val="center"/>
            </w:pPr>
            <w:r>
              <w:rPr>
                <w:sz w:val="20"/>
              </w:rPr>
              <w:t>$420k</w:t>
            </w:r>
          </w:p>
        </w:tc>
        <w:tc>
          <w:tcPr>
            <w:tcW w:w="2376" w:type="dxa"/>
            <w:shd w:val="clear" w:color="auto" w:fill="F4F7FA"/>
            <w:vAlign w:val="center"/>
          </w:tcPr>
          <w:p w14:paraId="168A8BF2" w14:textId="77777777" w:rsidR="008C7867" w:rsidRDefault="00000000">
            <w:pPr>
              <w:keepLines/>
              <w:spacing w:after="0"/>
              <w:jc w:val="left"/>
            </w:pPr>
            <w:r>
              <w:rPr>
                <w:sz w:val="20"/>
              </w:rPr>
              <w:t>$1,580k</w:t>
            </w:r>
          </w:p>
        </w:tc>
        <w:tc>
          <w:tcPr>
            <w:tcW w:w="2304" w:type="dxa"/>
            <w:shd w:val="clear" w:color="auto" w:fill="F4F7FA"/>
            <w:vAlign w:val="center"/>
          </w:tcPr>
          <w:p w14:paraId="5C277018" w14:textId="77777777" w:rsidR="008C7867" w:rsidRDefault="00000000">
            <w:pPr>
              <w:keepLines/>
              <w:spacing w:after="0"/>
              <w:jc w:val="left"/>
            </w:pPr>
            <w:r>
              <w:rPr>
                <w:b/>
                <w:sz w:val="20"/>
              </w:rPr>
              <w:t>$2,000k</w:t>
            </w:r>
          </w:p>
        </w:tc>
      </w:tr>
    </w:tbl>
    <w:p w14:paraId="6CB99692" w14:textId="77777777" w:rsidR="008C7867" w:rsidRDefault="008C7867">
      <w:pPr>
        <w:spacing w:after="0" w:line="240" w:lineRule="auto"/>
      </w:pPr>
    </w:p>
    <w:p w14:paraId="26D25A99" w14:textId="77777777" w:rsidR="008C7867" w:rsidRDefault="00000000">
      <w:bookmarkStart w:id="143" w:name="src_152"/>
      <w:bookmarkEnd w:id="143"/>
      <w:r>
        <w:t>Authorising Phases 0–4 before the causal readout would expose up to NZ$1.920m. At M6A, the observed effect and updated economics will inform the decision under §3.2.</w:t>
      </w:r>
    </w:p>
    <w:p w14:paraId="6EEA6749" w14:textId="77777777" w:rsidR="008C7867" w:rsidRDefault="00000000">
      <w:pPr>
        <w:pStyle w:val="21"/>
      </w:pPr>
      <w:bookmarkStart w:id="144" w:name="src_153"/>
      <w:bookmarkEnd w:id="144"/>
      <w:r>
        <w:rPr>
          <w:rFonts w:ascii="Calibri" w:eastAsia="Calibri" w:hAnsi="Calibri" w:cs="Calibri"/>
        </w:rPr>
        <w:t>12.2 Fee basis and payment terms</w:t>
      </w:r>
    </w:p>
    <w:p w14:paraId="31895534" w14:textId="77777777" w:rsidR="008C7867" w:rsidRDefault="00000000">
      <w:pPr>
        <w:pStyle w:val="af7"/>
        <w:keepLines/>
      </w:pPr>
      <w:bookmarkStart w:id="145" w:name="src_154"/>
      <w:bookmarkEnd w:id="145"/>
      <w:r>
        <w:t>Table 22. Provisional fee basis.</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4176"/>
        <w:gridCol w:w="1440"/>
        <w:gridCol w:w="1800"/>
        <w:gridCol w:w="1944"/>
      </w:tblGrid>
      <w:tr w:rsidR="008C7867" w14:paraId="4EDEFE6A" w14:textId="77777777">
        <w:trPr>
          <w:cantSplit/>
          <w:tblHeader/>
          <w:jc w:val="center"/>
        </w:trPr>
        <w:tc>
          <w:tcPr>
            <w:tcW w:w="4176" w:type="dxa"/>
            <w:shd w:val="clear" w:color="auto" w:fill="203E54"/>
            <w:vAlign w:val="center"/>
          </w:tcPr>
          <w:p w14:paraId="7C968520" w14:textId="77777777" w:rsidR="008C7867" w:rsidRDefault="00000000">
            <w:pPr>
              <w:keepLines/>
              <w:spacing w:after="0"/>
              <w:jc w:val="left"/>
            </w:pPr>
            <w:r>
              <w:rPr>
                <w:b/>
                <w:color w:val="FFFFFF"/>
                <w:sz w:val="20"/>
              </w:rPr>
              <w:t>Role</w:t>
            </w:r>
          </w:p>
        </w:tc>
        <w:tc>
          <w:tcPr>
            <w:tcW w:w="1440" w:type="dxa"/>
            <w:shd w:val="clear" w:color="auto" w:fill="203E54"/>
            <w:vAlign w:val="center"/>
          </w:tcPr>
          <w:p w14:paraId="357E29A4" w14:textId="77777777" w:rsidR="008C7867" w:rsidRDefault="00000000">
            <w:pPr>
              <w:keepLines/>
              <w:spacing w:after="0"/>
              <w:jc w:val="center"/>
            </w:pPr>
            <w:r>
              <w:rPr>
                <w:b/>
                <w:color w:val="FFFFFF"/>
                <w:sz w:val="20"/>
              </w:rPr>
              <w:t>Assumed days</w:t>
            </w:r>
          </w:p>
        </w:tc>
        <w:tc>
          <w:tcPr>
            <w:tcW w:w="1800" w:type="dxa"/>
            <w:shd w:val="clear" w:color="auto" w:fill="203E54"/>
            <w:vAlign w:val="center"/>
          </w:tcPr>
          <w:p w14:paraId="44104C93" w14:textId="77777777" w:rsidR="008C7867" w:rsidRDefault="00000000">
            <w:pPr>
              <w:keepLines/>
              <w:spacing w:after="0"/>
              <w:jc w:val="left"/>
            </w:pPr>
            <w:r>
              <w:rPr>
                <w:b/>
                <w:color w:val="FFFFFF"/>
                <w:sz w:val="20"/>
              </w:rPr>
              <w:t>Day rate</w:t>
            </w:r>
          </w:p>
        </w:tc>
        <w:tc>
          <w:tcPr>
            <w:tcW w:w="1944" w:type="dxa"/>
            <w:shd w:val="clear" w:color="auto" w:fill="203E54"/>
            <w:vAlign w:val="center"/>
          </w:tcPr>
          <w:p w14:paraId="40566EA1" w14:textId="77777777" w:rsidR="008C7867" w:rsidRDefault="00000000">
            <w:pPr>
              <w:keepLines/>
              <w:spacing w:after="0"/>
              <w:jc w:val="left"/>
            </w:pPr>
            <w:r>
              <w:rPr>
                <w:b/>
                <w:color w:val="FFFFFF"/>
                <w:sz w:val="20"/>
              </w:rPr>
              <w:t>Fee</w:t>
            </w:r>
          </w:p>
        </w:tc>
      </w:tr>
      <w:tr w:rsidR="008C7867" w14:paraId="726F4541" w14:textId="77777777">
        <w:trPr>
          <w:cantSplit/>
          <w:jc w:val="center"/>
        </w:trPr>
        <w:tc>
          <w:tcPr>
            <w:tcW w:w="4176" w:type="dxa"/>
            <w:shd w:val="clear" w:color="auto" w:fill="FFFFFF"/>
            <w:vAlign w:val="center"/>
          </w:tcPr>
          <w:p w14:paraId="5BD2FFDF" w14:textId="77777777" w:rsidR="008C7867" w:rsidRDefault="00000000">
            <w:pPr>
              <w:keepLines/>
              <w:spacing w:after="0"/>
              <w:jc w:val="left"/>
            </w:pPr>
            <w:r>
              <w:rPr>
                <w:sz w:val="20"/>
              </w:rPr>
              <w:t>Engagement manager</w:t>
            </w:r>
          </w:p>
        </w:tc>
        <w:tc>
          <w:tcPr>
            <w:tcW w:w="1440" w:type="dxa"/>
            <w:shd w:val="clear" w:color="auto" w:fill="FFFFFF"/>
            <w:vAlign w:val="center"/>
          </w:tcPr>
          <w:p w14:paraId="48AF0645" w14:textId="77777777" w:rsidR="008C7867" w:rsidRDefault="00000000">
            <w:pPr>
              <w:keepLines/>
              <w:spacing w:after="0"/>
              <w:jc w:val="center"/>
            </w:pPr>
            <w:r>
              <w:rPr>
                <w:sz w:val="20"/>
              </w:rPr>
              <w:t>80</w:t>
            </w:r>
          </w:p>
        </w:tc>
        <w:tc>
          <w:tcPr>
            <w:tcW w:w="1800" w:type="dxa"/>
            <w:shd w:val="clear" w:color="auto" w:fill="FFFFFF"/>
            <w:vAlign w:val="center"/>
          </w:tcPr>
          <w:p w14:paraId="7D90735B" w14:textId="77777777" w:rsidR="008C7867" w:rsidRDefault="00000000">
            <w:pPr>
              <w:keepLines/>
              <w:spacing w:after="0"/>
              <w:jc w:val="left"/>
            </w:pPr>
            <w:r>
              <w:rPr>
                <w:sz w:val="20"/>
              </w:rPr>
              <w:t>$1,500</w:t>
            </w:r>
          </w:p>
        </w:tc>
        <w:tc>
          <w:tcPr>
            <w:tcW w:w="1944" w:type="dxa"/>
            <w:shd w:val="clear" w:color="auto" w:fill="FFFFFF"/>
            <w:vAlign w:val="center"/>
          </w:tcPr>
          <w:p w14:paraId="29A678A6" w14:textId="77777777" w:rsidR="008C7867" w:rsidRDefault="00000000">
            <w:pPr>
              <w:keepLines/>
              <w:spacing w:after="0"/>
              <w:jc w:val="left"/>
            </w:pPr>
            <w:r>
              <w:rPr>
                <w:sz w:val="20"/>
              </w:rPr>
              <w:t>$120,000</w:t>
            </w:r>
          </w:p>
        </w:tc>
      </w:tr>
      <w:tr w:rsidR="008C7867" w14:paraId="242F395A" w14:textId="77777777">
        <w:trPr>
          <w:cantSplit/>
          <w:jc w:val="center"/>
        </w:trPr>
        <w:tc>
          <w:tcPr>
            <w:tcW w:w="4176" w:type="dxa"/>
            <w:shd w:val="clear" w:color="auto" w:fill="F4F7FA"/>
            <w:vAlign w:val="center"/>
          </w:tcPr>
          <w:p w14:paraId="31C0BD5C" w14:textId="77777777" w:rsidR="008C7867" w:rsidRDefault="00000000">
            <w:pPr>
              <w:keepLines/>
              <w:spacing w:after="0"/>
              <w:jc w:val="left"/>
            </w:pPr>
            <w:r>
              <w:rPr>
                <w:sz w:val="20"/>
              </w:rPr>
              <w:t>Process/solution architect</w:t>
            </w:r>
          </w:p>
        </w:tc>
        <w:tc>
          <w:tcPr>
            <w:tcW w:w="1440" w:type="dxa"/>
            <w:shd w:val="clear" w:color="auto" w:fill="F4F7FA"/>
            <w:vAlign w:val="center"/>
          </w:tcPr>
          <w:p w14:paraId="4A2D37BB" w14:textId="77777777" w:rsidR="008C7867" w:rsidRDefault="00000000">
            <w:pPr>
              <w:keepLines/>
              <w:spacing w:after="0"/>
              <w:jc w:val="center"/>
            </w:pPr>
            <w:r>
              <w:rPr>
                <w:sz w:val="20"/>
              </w:rPr>
              <w:t>60</w:t>
            </w:r>
          </w:p>
        </w:tc>
        <w:tc>
          <w:tcPr>
            <w:tcW w:w="1800" w:type="dxa"/>
            <w:shd w:val="clear" w:color="auto" w:fill="F4F7FA"/>
            <w:vAlign w:val="center"/>
          </w:tcPr>
          <w:p w14:paraId="43BFDB72" w14:textId="77777777" w:rsidR="008C7867" w:rsidRDefault="00000000">
            <w:pPr>
              <w:keepLines/>
              <w:spacing w:after="0"/>
              <w:jc w:val="left"/>
            </w:pPr>
            <w:r>
              <w:rPr>
                <w:sz w:val="20"/>
              </w:rPr>
              <w:t>$1,600</w:t>
            </w:r>
          </w:p>
        </w:tc>
        <w:tc>
          <w:tcPr>
            <w:tcW w:w="1944" w:type="dxa"/>
            <w:shd w:val="clear" w:color="auto" w:fill="F4F7FA"/>
            <w:vAlign w:val="center"/>
          </w:tcPr>
          <w:p w14:paraId="32528E70" w14:textId="77777777" w:rsidR="008C7867" w:rsidRDefault="00000000">
            <w:pPr>
              <w:keepLines/>
              <w:spacing w:after="0"/>
              <w:jc w:val="left"/>
            </w:pPr>
            <w:r>
              <w:rPr>
                <w:sz w:val="20"/>
              </w:rPr>
              <w:t>$96,000</w:t>
            </w:r>
          </w:p>
        </w:tc>
      </w:tr>
      <w:tr w:rsidR="008C7867" w14:paraId="59BD4DF4" w14:textId="77777777">
        <w:trPr>
          <w:cantSplit/>
          <w:jc w:val="center"/>
        </w:trPr>
        <w:tc>
          <w:tcPr>
            <w:tcW w:w="4176" w:type="dxa"/>
            <w:shd w:val="clear" w:color="auto" w:fill="FFFFFF"/>
            <w:vAlign w:val="center"/>
          </w:tcPr>
          <w:p w14:paraId="42B8034B" w14:textId="77777777" w:rsidR="008C7867" w:rsidRDefault="00000000">
            <w:pPr>
              <w:keepLines/>
              <w:spacing w:after="0"/>
              <w:jc w:val="left"/>
            </w:pPr>
            <w:r>
              <w:rPr>
                <w:sz w:val="20"/>
              </w:rPr>
              <w:t>Data/experiment specialist</w:t>
            </w:r>
          </w:p>
        </w:tc>
        <w:tc>
          <w:tcPr>
            <w:tcW w:w="1440" w:type="dxa"/>
            <w:shd w:val="clear" w:color="auto" w:fill="FFFFFF"/>
            <w:vAlign w:val="center"/>
          </w:tcPr>
          <w:p w14:paraId="286326AB" w14:textId="77777777" w:rsidR="008C7867" w:rsidRDefault="00000000">
            <w:pPr>
              <w:keepLines/>
              <w:spacing w:after="0"/>
              <w:jc w:val="center"/>
            </w:pPr>
            <w:r>
              <w:rPr>
                <w:sz w:val="20"/>
              </w:rPr>
              <w:t>55</w:t>
            </w:r>
          </w:p>
        </w:tc>
        <w:tc>
          <w:tcPr>
            <w:tcW w:w="1800" w:type="dxa"/>
            <w:shd w:val="clear" w:color="auto" w:fill="FFFFFF"/>
            <w:vAlign w:val="center"/>
          </w:tcPr>
          <w:p w14:paraId="7ECF4077" w14:textId="77777777" w:rsidR="008C7867" w:rsidRDefault="00000000">
            <w:pPr>
              <w:keepLines/>
              <w:spacing w:after="0"/>
              <w:jc w:val="left"/>
            </w:pPr>
            <w:r>
              <w:rPr>
                <w:sz w:val="20"/>
              </w:rPr>
              <w:t>$1,500</w:t>
            </w:r>
          </w:p>
        </w:tc>
        <w:tc>
          <w:tcPr>
            <w:tcW w:w="1944" w:type="dxa"/>
            <w:shd w:val="clear" w:color="auto" w:fill="FFFFFF"/>
            <w:vAlign w:val="center"/>
          </w:tcPr>
          <w:p w14:paraId="6FE906F8" w14:textId="77777777" w:rsidR="008C7867" w:rsidRDefault="00000000">
            <w:pPr>
              <w:keepLines/>
              <w:spacing w:after="0"/>
              <w:jc w:val="left"/>
            </w:pPr>
            <w:r>
              <w:rPr>
                <w:sz w:val="20"/>
              </w:rPr>
              <w:t>$82,500</w:t>
            </w:r>
          </w:p>
        </w:tc>
      </w:tr>
      <w:tr w:rsidR="008C7867" w14:paraId="4DA75525" w14:textId="77777777">
        <w:trPr>
          <w:cantSplit/>
          <w:jc w:val="center"/>
        </w:trPr>
        <w:tc>
          <w:tcPr>
            <w:tcW w:w="4176" w:type="dxa"/>
            <w:shd w:val="clear" w:color="auto" w:fill="F4F7FA"/>
            <w:vAlign w:val="center"/>
          </w:tcPr>
          <w:p w14:paraId="4E647F34" w14:textId="77777777" w:rsidR="008C7867" w:rsidRDefault="00000000">
            <w:pPr>
              <w:keepLines/>
              <w:spacing w:after="0"/>
              <w:jc w:val="left"/>
            </w:pPr>
            <w:r>
              <w:rPr>
                <w:sz w:val="20"/>
              </w:rPr>
              <w:t>Change/research lead</w:t>
            </w:r>
          </w:p>
        </w:tc>
        <w:tc>
          <w:tcPr>
            <w:tcW w:w="1440" w:type="dxa"/>
            <w:shd w:val="clear" w:color="auto" w:fill="F4F7FA"/>
            <w:vAlign w:val="center"/>
          </w:tcPr>
          <w:p w14:paraId="0070C782" w14:textId="77777777" w:rsidR="008C7867" w:rsidRDefault="00000000">
            <w:pPr>
              <w:keepLines/>
              <w:spacing w:after="0"/>
              <w:jc w:val="center"/>
            </w:pPr>
            <w:r>
              <w:rPr>
                <w:sz w:val="20"/>
              </w:rPr>
              <w:t>45</w:t>
            </w:r>
          </w:p>
        </w:tc>
        <w:tc>
          <w:tcPr>
            <w:tcW w:w="1800" w:type="dxa"/>
            <w:shd w:val="clear" w:color="auto" w:fill="F4F7FA"/>
            <w:vAlign w:val="center"/>
          </w:tcPr>
          <w:p w14:paraId="01A282FF" w14:textId="77777777" w:rsidR="008C7867" w:rsidRDefault="00000000">
            <w:pPr>
              <w:keepLines/>
              <w:spacing w:after="0"/>
              <w:jc w:val="left"/>
            </w:pPr>
            <w:r>
              <w:rPr>
                <w:sz w:val="20"/>
              </w:rPr>
              <w:t>$1,250</w:t>
            </w:r>
          </w:p>
        </w:tc>
        <w:tc>
          <w:tcPr>
            <w:tcW w:w="1944" w:type="dxa"/>
            <w:shd w:val="clear" w:color="auto" w:fill="F4F7FA"/>
            <w:vAlign w:val="center"/>
          </w:tcPr>
          <w:p w14:paraId="52883007" w14:textId="77777777" w:rsidR="008C7867" w:rsidRDefault="00000000">
            <w:pPr>
              <w:keepLines/>
              <w:spacing w:after="0"/>
              <w:jc w:val="left"/>
            </w:pPr>
            <w:r>
              <w:rPr>
                <w:sz w:val="20"/>
              </w:rPr>
              <w:t>$56,250</w:t>
            </w:r>
          </w:p>
        </w:tc>
      </w:tr>
      <w:tr w:rsidR="008C7867" w14:paraId="2329BB2E" w14:textId="77777777">
        <w:trPr>
          <w:cantSplit/>
          <w:jc w:val="center"/>
        </w:trPr>
        <w:tc>
          <w:tcPr>
            <w:tcW w:w="4176" w:type="dxa"/>
            <w:shd w:val="clear" w:color="auto" w:fill="FFFFFF"/>
            <w:vAlign w:val="center"/>
          </w:tcPr>
          <w:p w14:paraId="277A3A72" w14:textId="77777777" w:rsidR="008C7867" w:rsidRDefault="00000000">
            <w:pPr>
              <w:keepLines/>
              <w:spacing w:after="0"/>
              <w:jc w:val="left"/>
            </w:pPr>
            <w:r>
              <w:rPr>
                <w:sz w:val="20"/>
              </w:rPr>
              <w:t>Analyst/PMO</w:t>
            </w:r>
          </w:p>
        </w:tc>
        <w:tc>
          <w:tcPr>
            <w:tcW w:w="1440" w:type="dxa"/>
            <w:shd w:val="clear" w:color="auto" w:fill="FFFFFF"/>
            <w:vAlign w:val="center"/>
          </w:tcPr>
          <w:p w14:paraId="1720DE44" w14:textId="77777777" w:rsidR="008C7867" w:rsidRDefault="00000000">
            <w:pPr>
              <w:keepLines/>
              <w:spacing w:after="0"/>
              <w:jc w:val="center"/>
            </w:pPr>
            <w:r>
              <w:rPr>
                <w:sz w:val="20"/>
              </w:rPr>
              <w:t>65</w:t>
            </w:r>
          </w:p>
        </w:tc>
        <w:tc>
          <w:tcPr>
            <w:tcW w:w="1800" w:type="dxa"/>
            <w:shd w:val="clear" w:color="auto" w:fill="FFFFFF"/>
            <w:vAlign w:val="center"/>
          </w:tcPr>
          <w:p w14:paraId="62FB88AE" w14:textId="77777777" w:rsidR="008C7867" w:rsidRDefault="00000000">
            <w:pPr>
              <w:keepLines/>
              <w:spacing w:after="0"/>
              <w:jc w:val="left"/>
            </w:pPr>
            <w:r>
              <w:rPr>
                <w:sz w:val="20"/>
              </w:rPr>
              <w:t>$1,000</w:t>
            </w:r>
          </w:p>
        </w:tc>
        <w:tc>
          <w:tcPr>
            <w:tcW w:w="1944" w:type="dxa"/>
            <w:shd w:val="clear" w:color="auto" w:fill="FFFFFF"/>
            <w:vAlign w:val="center"/>
          </w:tcPr>
          <w:p w14:paraId="66B75AF8" w14:textId="77777777" w:rsidR="008C7867" w:rsidRDefault="00000000">
            <w:pPr>
              <w:keepLines/>
              <w:spacing w:after="0"/>
              <w:jc w:val="left"/>
            </w:pPr>
            <w:r>
              <w:rPr>
                <w:sz w:val="20"/>
              </w:rPr>
              <w:t>$65,000</w:t>
            </w:r>
          </w:p>
        </w:tc>
      </w:tr>
      <w:tr w:rsidR="008C7867" w14:paraId="2FFD32B8" w14:textId="77777777">
        <w:trPr>
          <w:cantSplit/>
          <w:jc w:val="center"/>
        </w:trPr>
        <w:tc>
          <w:tcPr>
            <w:tcW w:w="4176" w:type="dxa"/>
            <w:shd w:val="clear" w:color="auto" w:fill="F4F7FA"/>
            <w:vAlign w:val="center"/>
          </w:tcPr>
          <w:p w14:paraId="12FE9A72" w14:textId="77777777" w:rsidR="008C7867" w:rsidRDefault="00000000">
            <w:pPr>
              <w:keepLines/>
              <w:spacing w:after="0"/>
              <w:jc w:val="left"/>
            </w:pPr>
            <w:r>
              <w:rPr>
                <w:b/>
                <w:sz w:val="20"/>
              </w:rPr>
              <w:t>Rounded fixed-fee envelope</w:t>
            </w:r>
          </w:p>
        </w:tc>
        <w:tc>
          <w:tcPr>
            <w:tcW w:w="1440" w:type="dxa"/>
            <w:shd w:val="clear" w:color="auto" w:fill="F4F7FA"/>
            <w:vAlign w:val="center"/>
          </w:tcPr>
          <w:p w14:paraId="4C77CCDF" w14:textId="77777777" w:rsidR="008C7867" w:rsidRDefault="008C7867">
            <w:pPr>
              <w:keepLines/>
              <w:spacing w:after="0"/>
              <w:jc w:val="center"/>
            </w:pPr>
          </w:p>
        </w:tc>
        <w:tc>
          <w:tcPr>
            <w:tcW w:w="1800" w:type="dxa"/>
            <w:shd w:val="clear" w:color="auto" w:fill="F4F7FA"/>
            <w:vAlign w:val="center"/>
          </w:tcPr>
          <w:p w14:paraId="2AFB6F77" w14:textId="77777777" w:rsidR="008C7867" w:rsidRDefault="008C7867">
            <w:pPr>
              <w:keepLines/>
              <w:spacing w:after="0"/>
              <w:jc w:val="left"/>
            </w:pPr>
          </w:p>
        </w:tc>
        <w:tc>
          <w:tcPr>
            <w:tcW w:w="1944" w:type="dxa"/>
            <w:shd w:val="clear" w:color="auto" w:fill="F4F7FA"/>
            <w:vAlign w:val="center"/>
          </w:tcPr>
          <w:p w14:paraId="0AEFE3A7" w14:textId="77777777" w:rsidR="008C7867" w:rsidRDefault="00000000">
            <w:pPr>
              <w:keepLines/>
              <w:spacing w:after="0"/>
              <w:jc w:val="left"/>
            </w:pPr>
            <w:r>
              <w:rPr>
                <w:b/>
                <w:sz w:val="20"/>
              </w:rPr>
              <w:t>$420,000</w:t>
            </w:r>
          </w:p>
        </w:tc>
      </w:tr>
    </w:tbl>
    <w:p w14:paraId="1F8F8766" w14:textId="77777777" w:rsidR="008C7867" w:rsidRDefault="008C7867">
      <w:pPr>
        <w:spacing w:after="0" w:line="240" w:lineRule="auto"/>
      </w:pPr>
    </w:p>
    <w:p w14:paraId="604A23A0" w14:textId="77777777" w:rsidR="008C7867" w:rsidRDefault="00000000">
      <w:bookmarkStart w:id="146" w:name="src_156"/>
      <w:bookmarkEnd w:id="146"/>
      <w:r>
        <w:t xml:space="preserve">The five §7 profiles account for </w:t>
      </w:r>
      <w:r>
        <w:rPr>
          <w:b/>
        </w:rPr>
        <w:t>305 person-days and NZ$419,750</w:t>
      </w:r>
      <w:r>
        <w:t xml:space="preserve">, rounded to a </w:t>
      </w:r>
      <w:r>
        <w:rPr>
          <w:b/>
        </w:rPr>
        <w:t>NZ$420,000 fixed-fee envelope</w:t>
      </w:r>
      <w:r>
        <w:t>. This includes Alex's combined responsibilities. Procurement will confirm rates and availability before the statement of work is signed.</w:t>
      </w:r>
    </w:p>
    <w:p w14:paraId="1745AD95" w14:textId="77777777" w:rsidR="008C7867" w:rsidRDefault="00000000">
      <w:pPr>
        <w:pStyle w:val="af7"/>
        <w:keepLines/>
      </w:pPr>
      <w:bookmarkStart w:id="147" w:name="src_157"/>
      <w:bookmarkEnd w:id="147"/>
      <w:r>
        <w:t>Table 23. Consulting-fee payment triggers.</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6984"/>
        <w:gridCol w:w="2376"/>
      </w:tblGrid>
      <w:tr w:rsidR="008C7867" w14:paraId="3067A81B" w14:textId="77777777">
        <w:trPr>
          <w:cantSplit/>
          <w:tblHeader/>
          <w:jc w:val="center"/>
        </w:trPr>
        <w:tc>
          <w:tcPr>
            <w:tcW w:w="6984" w:type="dxa"/>
            <w:shd w:val="clear" w:color="auto" w:fill="203E54"/>
            <w:vAlign w:val="center"/>
          </w:tcPr>
          <w:p w14:paraId="6720FBA7" w14:textId="77777777" w:rsidR="008C7867" w:rsidRDefault="00000000">
            <w:pPr>
              <w:keepLines/>
              <w:spacing w:after="0"/>
              <w:jc w:val="left"/>
            </w:pPr>
            <w:r>
              <w:rPr>
                <w:b/>
                <w:color w:val="FFFFFF"/>
                <w:sz w:val="20"/>
              </w:rPr>
              <w:t>Phase/payment trigger</w:t>
            </w:r>
          </w:p>
        </w:tc>
        <w:tc>
          <w:tcPr>
            <w:tcW w:w="2376" w:type="dxa"/>
            <w:shd w:val="clear" w:color="auto" w:fill="203E54"/>
            <w:vAlign w:val="center"/>
          </w:tcPr>
          <w:p w14:paraId="77631D4A" w14:textId="77777777" w:rsidR="008C7867" w:rsidRDefault="00000000">
            <w:pPr>
              <w:keepLines/>
              <w:spacing w:after="0"/>
              <w:jc w:val="left"/>
            </w:pPr>
            <w:r>
              <w:rPr>
                <w:b/>
                <w:color w:val="FFFFFF"/>
                <w:sz w:val="20"/>
              </w:rPr>
              <w:t>Amount</w:t>
            </w:r>
          </w:p>
        </w:tc>
      </w:tr>
      <w:tr w:rsidR="008C7867" w14:paraId="184C11BB" w14:textId="77777777">
        <w:trPr>
          <w:cantSplit/>
          <w:jc w:val="center"/>
        </w:trPr>
        <w:tc>
          <w:tcPr>
            <w:tcW w:w="6984" w:type="dxa"/>
            <w:shd w:val="clear" w:color="auto" w:fill="FFFFFF"/>
            <w:vAlign w:val="center"/>
          </w:tcPr>
          <w:p w14:paraId="13A8CFD4" w14:textId="77777777" w:rsidR="008C7867" w:rsidRDefault="00000000">
            <w:pPr>
              <w:keepLines/>
              <w:spacing w:after="0"/>
              <w:jc w:val="left"/>
            </w:pPr>
            <w:r>
              <w:rPr>
                <w:sz w:val="20"/>
              </w:rPr>
              <w:t>Phase 0: SOW signature (40%); M1 acceptance (60%)</w:t>
            </w:r>
          </w:p>
        </w:tc>
        <w:tc>
          <w:tcPr>
            <w:tcW w:w="2376" w:type="dxa"/>
            <w:shd w:val="clear" w:color="auto" w:fill="FFFFFF"/>
            <w:vAlign w:val="center"/>
          </w:tcPr>
          <w:p w14:paraId="4E39BE73" w14:textId="77777777" w:rsidR="008C7867" w:rsidRDefault="00000000">
            <w:pPr>
              <w:keepLines/>
              <w:spacing w:after="0"/>
              <w:jc w:val="left"/>
            </w:pPr>
            <w:r>
              <w:rPr>
                <w:sz w:val="20"/>
              </w:rPr>
              <w:t>$20,000; $30,000</w:t>
            </w:r>
          </w:p>
        </w:tc>
      </w:tr>
      <w:tr w:rsidR="008C7867" w14:paraId="3D1DDAEC" w14:textId="77777777">
        <w:trPr>
          <w:cantSplit/>
          <w:jc w:val="center"/>
        </w:trPr>
        <w:tc>
          <w:tcPr>
            <w:tcW w:w="6984" w:type="dxa"/>
            <w:shd w:val="clear" w:color="auto" w:fill="F4F7FA"/>
            <w:vAlign w:val="center"/>
          </w:tcPr>
          <w:p w14:paraId="3950DF24" w14:textId="77777777" w:rsidR="008C7867" w:rsidRDefault="00000000">
            <w:pPr>
              <w:keepLines/>
              <w:spacing w:after="0"/>
              <w:jc w:val="left"/>
            </w:pPr>
            <w:r>
              <w:rPr>
                <w:sz w:val="20"/>
              </w:rPr>
              <w:lastRenderedPageBreak/>
              <w:t xml:space="preserve">Phase 1: </w:t>
            </w:r>
            <w:r>
              <w:rPr>
                <w:b/>
                <w:sz w:val="20"/>
              </w:rPr>
              <w:t>only after M1 authorisation</w:t>
            </w:r>
            <w:r>
              <w:rPr>
                <w:sz w:val="20"/>
              </w:rPr>
              <w:t xml:space="preserve"> (40%); M2 acceptance (60%)</w:t>
            </w:r>
          </w:p>
        </w:tc>
        <w:tc>
          <w:tcPr>
            <w:tcW w:w="2376" w:type="dxa"/>
            <w:shd w:val="clear" w:color="auto" w:fill="F4F7FA"/>
            <w:vAlign w:val="center"/>
          </w:tcPr>
          <w:p w14:paraId="6E8D485C" w14:textId="77777777" w:rsidR="008C7867" w:rsidRDefault="00000000">
            <w:pPr>
              <w:keepLines/>
              <w:spacing w:after="0"/>
              <w:jc w:val="left"/>
            </w:pPr>
            <w:r>
              <w:rPr>
                <w:sz w:val="20"/>
              </w:rPr>
              <w:t>$32,000; $48,000</w:t>
            </w:r>
          </w:p>
        </w:tc>
      </w:tr>
      <w:tr w:rsidR="008C7867" w14:paraId="2C15064A" w14:textId="77777777">
        <w:trPr>
          <w:cantSplit/>
          <w:jc w:val="center"/>
        </w:trPr>
        <w:tc>
          <w:tcPr>
            <w:tcW w:w="6984" w:type="dxa"/>
            <w:shd w:val="clear" w:color="auto" w:fill="FFFFFF"/>
            <w:vAlign w:val="center"/>
          </w:tcPr>
          <w:p w14:paraId="3D645FFC" w14:textId="77777777" w:rsidR="008C7867" w:rsidRDefault="00000000">
            <w:pPr>
              <w:keepLines/>
              <w:spacing w:after="0"/>
              <w:jc w:val="left"/>
            </w:pPr>
            <w:r>
              <w:rPr>
                <w:sz w:val="20"/>
              </w:rPr>
              <w:t>Phase 2: after M2 authorisation (40%); M3 acceptance (60%)</w:t>
            </w:r>
          </w:p>
        </w:tc>
        <w:tc>
          <w:tcPr>
            <w:tcW w:w="2376" w:type="dxa"/>
            <w:shd w:val="clear" w:color="auto" w:fill="FFFFFF"/>
            <w:vAlign w:val="center"/>
          </w:tcPr>
          <w:p w14:paraId="4EC30EA1" w14:textId="77777777" w:rsidR="008C7867" w:rsidRDefault="00000000">
            <w:pPr>
              <w:keepLines/>
              <w:spacing w:after="0"/>
              <w:jc w:val="left"/>
            </w:pPr>
            <w:r>
              <w:rPr>
                <w:sz w:val="20"/>
              </w:rPr>
              <w:t>$38,000; $57,000</w:t>
            </w:r>
          </w:p>
        </w:tc>
      </w:tr>
      <w:tr w:rsidR="008C7867" w14:paraId="52A23212" w14:textId="77777777">
        <w:trPr>
          <w:cantSplit/>
          <w:jc w:val="center"/>
        </w:trPr>
        <w:tc>
          <w:tcPr>
            <w:tcW w:w="6984" w:type="dxa"/>
            <w:shd w:val="clear" w:color="auto" w:fill="F4F7FA"/>
            <w:vAlign w:val="center"/>
          </w:tcPr>
          <w:p w14:paraId="3D9F0985" w14:textId="77777777" w:rsidR="008C7867" w:rsidRDefault="00000000">
            <w:pPr>
              <w:keepLines/>
              <w:spacing w:after="0"/>
              <w:jc w:val="left"/>
            </w:pPr>
            <w:r>
              <w:rPr>
                <w:sz w:val="20"/>
              </w:rPr>
              <w:t>Phase 3: after M3 authorisation (40%); M4 acceptance (60%)</w:t>
            </w:r>
          </w:p>
        </w:tc>
        <w:tc>
          <w:tcPr>
            <w:tcW w:w="2376" w:type="dxa"/>
            <w:shd w:val="clear" w:color="auto" w:fill="F4F7FA"/>
            <w:vAlign w:val="center"/>
          </w:tcPr>
          <w:p w14:paraId="193CF57B" w14:textId="77777777" w:rsidR="008C7867" w:rsidRDefault="00000000">
            <w:pPr>
              <w:keepLines/>
              <w:spacing w:after="0"/>
              <w:jc w:val="left"/>
            </w:pPr>
            <w:r>
              <w:rPr>
                <w:sz w:val="20"/>
              </w:rPr>
              <w:t>$32,000; $48,000</w:t>
            </w:r>
          </w:p>
        </w:tc>
      </w:tr>
      <w:tr w:rsidR="008C7867" w14:paraId="15ED4BC1" w14:textId="77777777">
        <w:trPr>
          <w:cantSplit/>
          <w:jc w:val="center"/>
        </w:trPr>
        <w:tc>
          <w:tcPr>
            <w:tcW w:w="6984" w:type="dxa"/>
            <w:shd w:val="clear" w:color="auto" w:fill="FFFFFF"/>
            <w:vAlign w:val="center"/>
          </w:tcPr>
          <w:p w14:paraId="3367B3D5" w14:textId="77777777" w:rsidR="008C7867" w:rsidRDefault="00000000">
            <w:pPr>
              <w:keepLines/>
              <w:spacing w:after="0"/>
              <w:jc w:val="left"/>
            </w:pPr>
            <w:r>
              <w:rPr>
                <w:sz w:val="20"/>
              </w:rPr>
              <w:t>Phase 4: after M4 authorisation (30%); cohort close (40%); M6A acceptance (30%)</w:t>
            </w:r>
          </w:p>
        </w:tc>
        <w:tc>
          <w:tcPr>
            <w:tcW w:w="2376" w:type="dxa"/>
            <w:shd w:val="clear" w:color="auto" w:fill="FFFFFF"/>
            <w:vAlign w:val="center"/>
          </w:tcPr>
          <w:p w14:paraId="2C6ABD4F" w14:textId="77777777" w:rsidR="008C7867" w:rsidRDefault="00000000">
            <w:pPr>
              <w:keepLines/>
              <w:spacing w:after="0"/>
              <w:jc w:val="left"/>
            </w:pPr>
            <w:r>
              <w:rPr>
                <w:sz w:val="20"/>
              </w:rPr>
              <w:t>$22,500; $30,000; $22,500</w:t>
            </w:r>
          </w:p>
        </w:tc>
      </w:tr>
      <w:tr w:rsidR="008C7867" w14:paraId="17A825FD" w14:textId="77777777">
        <w:trPr>
          <w:cantSplit/>
          <w:jc w:val="center"/>
        </w:trPr>
        <w:tc>
          <w:tcPr>
            <w:tcW w:w="6984" w:type="dxa"/>
            <w:shd w:val="clear" w:color="auto" w:fill="F4F7FA"/>
            <w:vAlign w:val="center"/>
          </w:tcPr>
          <w:p w14:paraId="4B7FEC9A" w14:textId="77777777" w:rsidR="008C7867" w:rsidRDefault="00000000">
            <w:pPr>
              <w:keepLines/>
              <w:spacing w:after="0"/>
              <w:jc w:val="left"/>
            </w:pPr>
            <w:r>
              <w:rPr>
                <w:sz w:val="20"/>
              </w:rPr>
              <w:t>Phase 5: after M6A authorisation (50%); M7 handover acceptance (50%)</w:t>
            </w:r>
          </w:p>
        </w:tc>
        <w:tc>
          <w:tcPr>
            <w:tcW w:w="2376" w:type="dxa"/>
            <w:shd w:val="clear" w:color="auto" w:fill="F4F7FA"/>
            <w:vAlign w:val="center"/>
          </w:tcPr>
          <w:p w14:paraId="05A4A059" w14:textId="77777777" w:rsidR="008C7867" w:rsidRDefault="00000000">
            <w:pPr>
              <w:keepLines/>
              <w:spacing w:after="0"/>
              <w:jc w:val="left"/>
            </w:pPr>
            <w:r>
              <w:rPr>
                <w:sz w:val="20"/>
              </w:rPr>
              <w:t>$20,000; $20,000</w:t>
            </w:r>
          </w:p>
        </w:tc>
      </w:tr>
      <w:tr w:rsidR="008C7867" w14:paraId="2E88CA4E" w14:textId="77777777">
        <w:trPr>
          <w:cantSplit/>
          <w:jc w:val="center"/>
        </w:trPr>
        <w:tc>
          <w:tcPr>
            <w:tcW w:w="6984" w:type="dxa"/>
            <w:shd w:val="clear" w:color="auto" w:fill="FFFFFF"/>
            <w:vAlign w:val="center"/>
          </w:tcPr>
          <w:p w14:paraId="28C62278" w14:textId="77777777" w:rsidR="008C7867" w:rsidRDefault="00000000">
            <w:pPr>
              <w:keepLines/>
              <w:spacing w:after="0"/>
              <w:jc w:val="left"/>
            </w:pPr>
            <w:r>
              <w:rPr>
                <w:b/>
                <w:sz w:val="20"/>
              </w:rPr>
              <w:t>Total if every phase is released</w:t>
            </w:r>
          </w:p>
        </w:tc>
        <w:tc>
          <w:tcPr>
            <w:tcW w:w="2376" w:type="dxa"/>
            <w:shd w:val="clear" w:color="auto" w:fill="FFFFFF"/>
            <w:vAlign w:val="center"/>
          </w:tcPr>
          <w:p w14:paraId="54251AFA" w14:textId="77777777" w:rsidR="008C7867" w:rsidRDefault="00000000">
            <w:pPr>
              <w:keepLines/>
              <w:spacing w:after="0"/>
              <w:jc w:val="left"/>
            </w:pPr>
            <w:r>
              <w:rPr>
                <w:b/>
                <w:sz w:val="20"/>
              </w:rPr>
              <w:t>$420,000</w:t>
            </w:r>
          </w:p>
        </w:tc>
      </w:tr>
    </w:tbl>
    <w:p w14:paraId="50C5D1E0" w14:textId="77777777" w:rsidR="008C7867" w:rsidRDefault="008C7867">
      <w:pPr>
        <w:spacing w:after="0" w:line="240" w:lineRule="auto"/>
      </w:pPr>
    </w:p>
    <w:p w14:paraId="5011596A" w14:textId="77777777" w:rsidR="008C7867" w:rsidRDefault="00000000">
      <w:bookmarkStart w:id="148" w:name="src_159"/>
      <w:bookmarkEnd w:id="148"/>
      <w:r>
        <w:t>Invoices are due within 30 days and exclude GST. Travel/other expenses require written pre-approval and reimbursement at cost, capped at 2% of the consulting fee for each authorised phase (up to NZ$8,400 if all phases are released). They form part of implementation Opex within the existing Spark/third-party delivery allowances. The phase and cumulative exposure limits in Tables 20–21 therefore include these expenses, with the NZ$120,000 initial and NZ$2.000m total caps retained. Any increase in these limits requires a signed change request before the expense is incurred.</w:t>
      </w:r>
    </w:p>
    <w:p w14:paraId="44A00595" w14:textId="77777777" w:rsidR="008C7867" w:rsidRDefault="00000000">
      <w:bookmarkStart w:id="149" w:name="src_160"/>
      <w:bookmarkEnd w:id="149"/>
      <w:r>
        <w:t>New channels, H2/H4/H5 modules, autonomous AI, out-of-scope customer segments or material timeline changes also require a signed change request. Customer data will remain in Spark-approved environments. Payments relate to accepted work, while KPI and investment decisions follow the stage gates. Authorised legal review will cover liability, confidentiality, intellectual property (IP), data processing, warranty and termination terms.</w:t>
      </w:r>
    </w:p>
    <w:p w14:paraId="4A03094F" w14:textId="77777777" w:rsidR="008C7867" w:rsidRDefault="00000000">
      <w:pPr>
        <w:pStyle w:val="1"/>
      </w:pPr>
      <w:bookmarkStart w:id="150" w:name="src_161"/>
      <w:bookmarkStart w:id="151" w:name="section_161"/>
      <w:bookmarkEnd w:id="150"/>
      <w:r>
        <w:rPr>
          <w:rFonts w:ascii="Calibri" w:eastAsia="Calibri" w:hAnsi="Calibri" w:cs="Calibri"/>
        </w:rPr>
        <w:t>13. Next Steps</w:t>
      </w:r>
      <w:bookmarkEnd w:id="151"/>
    </w:p>
    <w:p w14:paraId="7188EFEA" w14:textId="77777777" w:rsidR="008C7867" w:rsidRDefault="00000000">
      <w:pPr>
        <w:ind w:left="259"/>
      </w:pPr>
      <w:bookmarkStart w:id="152" w:name="src_162"/>
      <w:bookmarkEnd w:id="152"/>
      <w:r>
        <w:t>Approve Phase 0 only: release NZ$50,000 consulting fees and provisionally allocate up to NZ$70,000 Spark/third-party delivery allowance (NZ$120,000 maximum initial exposure) to test the customer mechanism, governance and data access. Release Phase 1's NZ$80,000 fee and up to NZ$200,000 delivery allowance at M1 only if those conditions pass. Tables 6 and 21 define the evidence and maximum exposure for subsequent releases.</w:t>
      </w:r>
    </w:p>
    <w:p w14:paraId="2D68EA81" w14:textId="77777777" w:rsidR="008C7867" w:rsidRDefault="00000000">
      <w:bookmarkStart w:id="153" w:name="src_163"/>
      <w:bookmarkEnd w:id="153"/>
      <w:r>
        <w:t xml:space="preserve">Phase 0 will test the customer mechanism and the feasibility of controls/data access before larger design and build commitments. Its value lies in improving the investment decision, with programme returns still dependent on the subsequent economic assessment. Phase 1 will </w:t>
      </w:r>
      <w:r>
        <w:lastRenderedPageBreak/>
        <w:t>replace the economic assumptions; Phase 2 can proceed only if the M2 economic test in §10.2 and the other release conditions pass.</w:t>
      </w:r>
    </w:p>
    <w:p w14:paraId="2CF93281" w14:textId="77777777" w:rsidR="008C7867" w:rsidRDefault="00000000">
      <w:pPr>
        <w:pStyle w:val="af7"/>
        <w:keepLines/>
      </w:pPr>
      <w:bookmarkStart w:id="154" w:name="src_164"/>
      <w:bookmarkEnd w:id="154"/>
      <w:r>
        <w:t>Table 24. Proposed immediate actions.</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1800"/>
        <w:gridCol w:w="5472"/>
        <w:gridCol w:w="2088"/>
      </w:tblGrid>
      <w:tr w:rsidR="008C7867" w14:paraId="09F48E62" w14:textId="77777777">
        <w:trPr>
          <w:cantSplit/>
          <w:tblHeader/>
          <w:jc w:val="center"/>
        </w:trPr>
        <w:tc>
          <w:tcPr>
            <w:tcW w:w="1800" w:type="dxa"/>
            <w:shd w:val="clear" w:color="auto" w:fill="203E54"/>
            <w:vAlign w:val="center"/>
          </w:tcPr>
          <w:p w14:paraId="6F1337F5" w14:textId="77777777" w:rsidR="008C7867" w:rsidRDefault="00000000">
            <w:pPr>
              <w:keepLines/>
              <w:spacing w:after="0"/>
              <w:jc w:val="left"/>
            </w:pPr>
            <w:r>
              <w:rPr>
                <w:b/>
                <w:color w:val="FFFFFF"/>
                <w:sz w:val="20"/>
              </w:rPr>
              <w:t>Date</w:t>
            </w:r>
          </w:p>
        </w:tc>
        <w:tc>
          <w:tcPr>
            <w:tcW w:w="5472" w:type="dxa"/>
            <w:shd w:val="clear" w:color="auto" w:fill="203E54"/>
            <w:vAlign w:val="center"/>
          </w:tcPr>
          <w:p w14:paraId="4F569B94" w14:textId="77777777" w:rsidR="008C7867" w:rsidRDefault="00000000">
            <w:pPr>
              <w:keepLines/>
              <w:spacing w:after="0"/>
              <w:jc w:val="left"/>
            </w:pPr>
            <w:r>
              <w:rPr>
                <w:b/>
                <w:color w:val="FFFFFF"/>
                <w:sz w:val="20"/>
              </w:rPr>
              <w:t>Immediate action</w:t>
            </w:r>
          </w:p>
        </w:tc>
        <w:tc>
          <w:tcPr>
            <w:tcW w:w="2088" w:type="dxa"/>
            <w:shd w:val="clear" w:color="auto" w:fill="203E54"/>
            <w:vAlign w:val="center"/>
          </w:tcPr>
          <w:p w14:paraId="489B540F" w14:textId="77777777" w:rsidR="008C7867" w:rsidRDefault="00000000">
            <w:pPr>
              <w:keepLines/>
              <w:spacing w:after="0"/>
              <w:jc w:val="left"/>
            </w:pPr>
            <w:r>
              <w:rPr>
                <w:b/>
                <w:color w:val="FFFFFF"/>
                <w:sz w:val="20"/>
              </w:rPr>
              <w:t>Owner</w:t>
            </w:r>
          </w:p>
        </w:tc>
      </w:tr>
      <w:tr w:rsidR="008C7867" w14:paraId="438A13AF" w14:textId="77777777">
        <w:trPr>
          <w:cantSplit/>
          <w:jc w:val="center"/>
        </w:trPr>
        <w:tc>
          <w:tcPr>
            <w:tcW w:w="1800" w:type="dxa"/>
            <w:shd w:val="clear" w:color="auto" w:fill="FFFFFF"/>
            <w:vAlign w:val="center"/>
          </w:tcPr>
          <w:p w14:paraId="0606EB4B" w14:textId="77777777" w:rsidR="008C7867" w:rsidRDefault="00000000">
            <w:pPr>
              <w:keepLines/>
              <w:spacing w:after="0"/>
              <w:jc w:val="left"/>
            </w:pPr>
            <w:r>
              <w:rPr>
                <w:sz w:val="20"/>
              </w:rPr>
              <w:t>21–23 Sep 2026</w:t>
            </w:r>
          </w:p>
        </w:tc>
        <w:tc>
          <w:tcPr>
            <w:tcW w:w="5472" w:type="dxa"/>
            <w:shd w:val="clear" w:color="auto" w:fill="FFFFFF"/>
            <w:vAlign w:val="center"/>
          </w:tcPr>
          <w:p w14:paraId="527D5DBC" w14:textId="77777777" w:rsidR="008C7867" w:rsidRDefault="00000000">
            <w:pPr>
              <w:keepLines/>
              <w:spacing w:after="0"/>
              <w:jc w:val="left"/>
            </w:pPr>
            <w:r>
              <w:rPr>
                <w:sz w:val="20"/>
              </w:rPr>
              <w:t>Review assumptions, scope, evidence gaps and client questions</w:t>
            </w:r>
          </w:p>
        </w:tc>
        <w:tc>
          <w:tcPr>
            <w:tcW w:w="2088" w:type="dxa"/>
            <w:shd w:val="clear" w:color="auto" w:fill="FFFFFF"/>
            <w:vAlign w:val="center"/>
          </w:tcPr>
          <w:p w14:paraId="2E81C5B2" w14:textId="77777777" w:rsidR="008C7867" w:rsidRDefault="00000000">
            <w:pPr>
              <w:keepLines/>
              <w:spacing w:after="0"/>
              <w:jc w:val="left"/>
            </w:pPr>
            <w:r>
              <w:rPr>
                <w:sz w:val="20"/>
              </w:rPr>
              <w:t>Spark sponsor/procurement</w:t>
            </w:r>
          </w:p>
        </w:tc>
      </w:tr>
      <w:tr w:rsidR="008C7867" w14:paraId="4A1B7E32" w14:textId="77777777">
        <w:trPr>
          <w:cantSplit/>
          <w:jc w:val="center"/>
        </w:trPr>
        <w:tc>
          <w:tcPr>
            <w:tcW w:w="1800" w:type="dxa"/>
            <w:shd w:val="clear" w:color="auto" w:fill="F4F7FA"/>
            <w:vAlign w:val="center"/>
          </w:tcPr>
          <w:p w14:paraId="2321E822" w14:textId="77777777" w:rsidR="008C7867" w:rsidRDefault="00000000">
            <w:pPr>
              <w:keepLines/>
              <w:spacing w:after="0"/>
              <w:jc w:val="left"/>
            </w:pPr>
            <w:r>
              <w:rPr>
                <w:sz w:val="20"/>
              </w:rPr>
              <w:t>24 Sep 2026</w:t>
            </w:r>
          </w:p>
        </w:tc>
        <w:tc>
          <w:tcPr>
            <w:tcW w:w="5472" w:type="dxa"/>
            <w:shd w:val="clear" w:color="auto" w:fill="F4F7FA"/>
            <w:vAlign w:val="center"/>
          </w:tcPr>
          <w:p w14:paraId="66D325BC" w14:textId="77777777" w:rsidR="008C7867" w:rsidRDefault="00000000">
            <w:pPr>
              <w:keepLines/>
              <w:spacing w:after="0"/>
              <w:jc w:val="left"/>
            </w:pPr>
            <w:r>
              <w:rPr>
                <w:sz w:val="20"/>
              </w:rPr>
              <w:t>Decision in principle and preferred engagement option</w:t>
            </w:r>
          </w:p>
        </w:tc>
        <w:tc>
          <w:tcPr>
            <w:tcW w:w="2088" w:type="dxa"/>
            <w:shd w:val="clear" w:color="auto" w:fill="F4F7FA"/>
            <w:vAlign w:val="center"/>
          </w:tcPr>
          <w:p w14:paraId="4D5B7EC7" w14:textId="77777777" w:rsidR="008C7867" w:rsidRDefault="00000000">
            <w:pPr>
              <w:keepLines/>
              <w:spacing w:after="0"/>
              <w:jc w:val="left"/>
            </w:pPr>
            <w:r>
              <w:rPr>
                <w:sz w:val="20"/>
              </w:rPr>
              <w:t>Sponsor</w:t>
            </w:r>
          </w:p>
        </w:tc>
      </w:tr>
      <w:tr w:rsidR="008C7867" w14:paraId="5C0F9CF0" w14:textId="77777777">
        <w:trPr>
          <w:cantSplit/>
          <w:jc w:val="center"/>
        </w:trPr>
        <w:tc>
          <w:tcPr>
            <w:tcW w:w="1800" w:type="dxa"/>
            <w:shd w:val="clear" w:color="auto" w:fill="FFFFFF"/>
            <w:vAlign w:val="center"/>
          </w:tcPr>
          <w:p w14:paraId="1BC51F34" w14:textId="77777777" w:rsidR="008C7867" w:rsidRDefault="00000000">
            <w:pPr>
              <w:keepLines/>
              <w:spacing w:after="0"/>
              <w:jc w:val="left"/>
            </w:pPr>
            <w:r>
              <w:rPr>
                <w:sz w:val="20"/>
              </w:rPr>
              <w:t>25–28 Sep 2026</w:t>
            </w:r>
          </w:p>
        </w:tc>
        <w:tc>
          <w:tcPr>
            <w:tcW w:w="5472" w:type="dxa"/>
            <w:shd w:val="clear" w:color="auto" w:fill="FFFFFF"/>
            <w:vAlign w:val="center"/>
          </w:tcPr>
          <w:p w14:paraId="744ADBF7" w14:textId="77777777" w:rsidR="008C7867" w:rsidRDefault="00000000">
            <w:pPr>
              <w:keepLines/>
              <w:spacing w:after="0"/>
              <w:jc w:val="left"/>
            </w:pPr>
            <w:r>
              <w:rPr>
                <w:sz w:val="20"/>
              </w:rPr>
              <w:t>Finalise SOW, controls, team and data prerequisites</w:t>
            </w:r>
          </w:p>
        </w:tc>
        <w:tc>
          <w:tcPr>
            <w:tcW w:w="2088" w:type="dxa"/>
            <w:shd w:val="clear" w:color="auto" w:fill="FFFFFF"/>
            <w:vAlign w:val="center"/>
          </w:tcPr>
          <w:p w14:paraId="76E576E8" w14:textId="77777777" w:rsidR="008C7867" w:rsidRDefault="00000000">
            <w:pPr>
              <w:keepLines/>
              <w:spacing w:after="0"/>
              <w:jc w:val="left"/>
            </w:pPr>
            <w:r>
              <w:rPr>
                <w:sz w:val="20"/>
              </w:rPr>
              <w:t>Joint</w:t>
            </w:r>
          </w:p>
        </w:tc>
      </w:tr>
      <w:tr w:rsidR="008C7867" w14:paraId="59C5E8E7" w14:textId="77777777">
        <w:trPr>
          <w:cantSplit/>
          <w:jc w:val="center"/>
        </w:trPr>
        <w:tc>
          <w:tcPr>
            <w:tcW w:w="1800" w:type="dxa"/>
            <w:shd w:val="clear" w:color="auto" w:fill="F4F7FA"/>
            <w:vAlign w:val="center"/>
          </w:tcPr>
          <w:p w14:paraId="5E048A5D" w14:textId="77777777" w:rsidR="008C7867" w:rsidRDefault="00000000">
            <w:pPr>
              <w:keepLines/>
              <w:spacing w:after="0"/>
              <w:jc w:val="left"/>
            </w:pPr>
            <w:r>
              <w:rPr>
                <w:sz w:val="20"/>
              </w:rPr>
              <w:t>30 Sep 2026</w:t>
            </w:r>
          </w:p>
        </w:tc>
        <w:tc>
          <w:tcPr>
            <w:tcW w:w="5472" w:type="dxa"/>
            <w:shd w:val="clear" w:color="auto" w:fill="F4F7FA"/>
            <w:vAlign w:val="center"/>
          </w:tcPr>
          <w:p w14:paraId="6F3CF031" w14:textId="77777777" w:rsidR="008C7867" w:rsidRDefault="00000000">
            <w:pPr>
              <w:keepLines/>
              <w:spacing w:after="0"/>
              <w:jc w:val="left"/>
            </w:pPr>
            <w:r>
              <w:rPr>
                <w:sz w:val="20"/>
              </w:rPr>
              <w:t>Confirm sponsor, process/data/product/control owners and workshops</w:t>
            </w:r>
          </w:p>
        </w:tc>
        <w:tc>
          <w:tcPr>
            <w:tcW w:w="2088" w:type="dxa"/>
            <w:shd w:val="clear" w:color="auto" w:fill="F4F7FA"/>
            <w:vAlign w:val="center"/>
          </w:tcPr>
          <w:p w14:paraId="0FD782E9" w14:textId="77777777" w:rsidR="008C7867" w:rsidRDefault="00000000">
            <w:pPr>
              <w:keepLines/>
              <w:spacing w:after="0"/>
              <w:jc w:val="left"/>
            </w:pPr>
            <w:r>
              <w:rPr>
                <w:sz w:val="20"/>
              </w:rPr>
              <w:t>Sponsor</w:t>
            </w:r>
          </w:p>
        </w:tc>
      </w:tr>
      <w:tr w:rsidR="008C7867" w14:paraId="4CEAABA9" w14:textId="77777777">
        <w:trPr>
          <w:cantSplit/>
          <w:jc w:val="center"/>
        </w:trPr>
        <w:tc>
          <w:tcPr>
            <w:tcW w:w="1800" w:type="dxa"/>
            <w:shd w:val="clear" w:color="auto" w:fill="FFFFFF"/>
            <w:vAlign w:val="center"/>
          </w:tcPr>
          <w:p w14:paraId="1884D1F8" w14:textId="77777777" w:rsidR="008C7867" w:rsidRDefault="00000000">
            <w:pPr>
              <w:keepLines/>
              <w:spacing w:after="0"/>
              <w:jc w:val="left"/>
            </w:pPr>
            <w:r>
              <w:rPr>
                <w:sz w:val="20"/>
              </w:rPr>
              <w:t>2 Oct 2026</w:t>
            </w:r>
          </w:p>
        </w:tc>
        <w:tc>
          <w:tcPr>
            <w:tcW w:w="5472" w:type="dxa"/>
            <w:shd w:val="clear" w:color="auto" w:fill="FFFFFF"/>
            <w:vAlign w:val="center"/>
          </w:tcPr>
          <w:p w14:paraId="3A77C7B9" w14:textId="77777777" w:rsidR="008C7867" w:rsidRDefault="00000000">
            <w:pPr>
              <w:keepLines/>
              <w:spacing w:after="0"/>
              <w:jc w:val="left"/>
            </w:pPr>
            <w:r>
              <w:rPr>
                <w:sz w:val="20"/>
              </w:rPr>
              <w:t>Issue kickoff pack, data request and secure-workspace instructions</w:t>
            </w:r>
          </w:p>
        </w:tc>
        <w:tc>
          <w:tcPr>
            <w:tcW w:w="2088" w:type="dxa"/>
            <w:shd w:val="clear" w:color="auto" w:fill="FFFFFF"/>
            <w:vAlign w:val="center"/>
          </w:tcPr>
          <w:p w14:paraId="2035D9A1" w14:textId="77777777" w:rsidR="008C7867" w:rsidRDefault="00000000">
            <w:pPr>
              <w:keepLines/>
              <w:spacing w:after="0"/>
              <w:jc w:val="left"/>
            </w:pPr>
            <w:r>
              <w:rPr>
                <w:sz w:val="20"/>
              </w:rPr>
              <w:t>Engagement manager</w:t>
            </w:r>
          </w:p>
        </w:tc>
      </w:tr>
      <w:tr w:rsidR="008C7867" w14:paraId="06E1EAA3" w14:textId="77777777">
        <w:trPr>
          <w:cantSplit/>
          <w:jc w:val="center"/>
        </w:trPr>
        <w:tc>
          <w:tcPr>
            <w:tcW w:w="1800" w:type="dxa"/>
            <w:shd w:val="clear" w:color="auto" w:fill="F4F7FA"/>
            <w:vAlign w:val="center"/>
          </w:tcPr>
          <w:p w14:paraId="61C858BF" w14:textId="77777777" w:rsidR="008C7867" w:rsidRDefault="00000000">
            <w:pPr>
              <w:keepLines/>
              <w:spacing w:after="0"/>
              <w:jc w:val="left"/>
            </w:pPr>
            <w:r>
              <w:rPr>
                <w:b/>
                <w:sz w:val="20"/>
              </w:rPr>
              <w:t>5 Oct 2026</w:t>
            </w:r>
          </w:p>
        </w:tc>
        <w:tc>
          <w:tcPr>
            <w:tcW w:w="5472" w:type="dxa"/>
            <w:shd w:val="clear" w:color="auto" w:fill="F4F7FA"/>
            <w:vAlign w:val="center"/>
          </w:tcPr>
          <w:p w14:paraId="5E0175DF" w14:textId="77777777" w:rsidR="008C7867" w:rsidRDefault="00000000">
            <w:pPr>
              <w:keepLines/>
              <w:spacing w:after="0"/>
              <w:jc w:val="left"/>
            </w:pPr>
            <w:r>
              <w:rPr>
                <w:b/>
                <w:sz w:val="20"/>
              </w:rPr>
              <w:t>Kickoff workshop</w:t>
            </w:r>
          </w:p>
        </w:tc>
        <w:tc>
          <w:tcPr>
            <w:tcW w:w="2088" w:type="dxa"/>
            <w:shd w:val="clear" w:color="auto" w:fill="F4F7FA"/>
            <w:vAlign w:val="center"/>
          </w:tcPr>
          <w:p w14:paraId="7913C7B9" w14:textId="77777777" w:rsidR="008C7867" w:rsidRDefault="00000000">
            <w:pPr>
              <w:keepLines/>
              <w:spacing w:after="0"/>
              <w:jc w:val="left"/>
            </w:pPr>
            <w:r>
              <w:rPr>
                <w:b/>
                <w:sz w:val="20"/>
              </w:rPr>
              <w:t>Joint team</w:t>
            </w:r>
          </w:p>
        </w:tc>
      </w:tr>
    </w:tbl>
    <w:p w14:paraId="23F32E62" w14:textId="77777777" w:rsidR="008C7867" w:rsidRDefault="008C7867">
      <w:pPr>
        <w:spacing w:after="0" w:line="240" w:lineRule="auto"/>
      </w:pPr>
    </w:p>
    <w:p w14:paraId="43471DCC" w14:textId="77777777" w:rsidR="008C7867" w:rsidRDefault="00000000">
      <w:bookmarkStart w:id="155" w:name="src_166"/>
      <w:bookmarkEnd w:id="155"/>
      <w:r>
        <w:t>The client can choose: (1) the recommended Phase 0-only authorisation, followed by a separately approved Phase 1 at M1; (2) a 39-week framework agreement in which each phase requires separate spending approval; or (3) a diagnostic ending at M1 if the customer mechanism, governance or data access is unsupported. These options provide different levels of engagement commitment (INFOSYS 704 Teaching Team, 2026d, slide 25).</w:t>
      </w:r>
    </w:p>
    <w:p w14:paraId="1A4EFDCB" w14:textId="77777777" w:rsidR="008C7867" w:rsidRDefault="00000000">
      <w:pPr>
        <w:pStyle w:val="1"/>
      </w:pPr>
      <w:bookmarkStart w:id="156" w:name="src_167"/>
      <w:bookmarkStart w:id="157" w:name="section_167"/>
      <w:bookmarkEnd w:id="156"/>
      <w:r>
        <w:rPr>
          <w:rFonts w:ascii="Calibri" w:eastAsia="Calibri" w:hAnsi="Calibri" w:cs="Calibri"/>
        </w:rPr>
        <w:t>14. Learning Journeys: Strengthening the Proposal</w:t>
      </w:r>
      <w:bookmarkEnd w:id="157"/>
    </w:p>
    <w:p w14:paraId="636B10B0" w14:textId="77777777" w:rsidR="008C7867" w:rsidRDefault="00000000">
      <w:pPr>
        <w:spacing w:after="0"/>
      </w:pPr>
      <w:bookmarkStart w:id="158" w:name="src_168"/>
      <w:bookmarkEnd w:id="158"/>
      <w:r>
        <w:t>The five Learning Journeys support improvements to process assumptions, delivery dependencies, pilot evidence, decision controls and release readiness. Figure 6 maps each improvement to a specific SAP functionality and its learning source. The relevant project gates will determine architecture, investment and adoption.</w:t>
      </w:r>
    </w:p>
    <w:p w14:paraId="1D6C15C4" w14:textId="77777777" w:rsidR="008C7867" w:rsidRDefault="008C7867">
      <w:pPr>
        <w:spacing w:after="0" w:line="20" w:lineRule="exact"/>
        <w:sectPr w:rsidR="008C7867">
          <w:pgSz w:w="12240" w:h="15840"/>
          <w:pgMar w:top="936" w:right="1440" w:bottom="936" w:left="1440" w:header="720" w:footer="432" w:gutter="0"/>
          <w:cols w:space="720"/>
          <w:docGrid w:linePitch="360"/>
        </w:sectPr>
      </w:pPr>
    </w:p>
    <w:p w14:paraId="568BD446" w14:textId="77777777" w:rsidR="008C7867" w:rsidRDefault="00000000">
      <w:pPr>
        <w:pStyle w:val="af7"/>
        <w:keepLines/>
      </w:pPr>
      <w:bookmarkStart w:id="159" w:name="src_169"/>
      <w:bookmarkEnd w:id="159"/>
      <w:r>
        <w:lastRenderedPageBreak/>
        <w:t>Figure 6. Proposal improvements, supporting SAP functionality and exact LJ course/lesson locators. Arrows show the reading order. Full sources are in §14.2.</w:t>
      </w:r>
    </w:p>
    <w:p w14:paraId="4D5B53A0" w14:textId="77777777" w:rsidR="008C7867" w:rsidRDefault="00000000">
      <w:pPr>
        <w:spacing w:after="100" w:line="240" w:lineRule="auto"/>
        <w:jc w:val="center"/>
      </w:pPr>
      <w:r>
        <w:rPr>
          <w:noProof/>
          <w:sz w:val="2"/>
        </w:rPr>
        <w:drawing>
          <wp:inline distT="0" distB="0" distL="0" distR="0" wp14:anchorId="6156EB45" wp14:editId="5E8CB19F">
            <wp:extent cx="10183822" cy="8686800"/>
            <wp:effectExtent l="0" t="0" r="0" b="0"/>
            <wp:docPr id="9" name="Picture 9" descr="Figure 6. How the five Learning Journeys strengthen PlanFit" title="Figure 6. How the five Learning Journeys strengthen Plan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D1_LJ_Evidence_Map_2026-09-11.png"/>
                    <pic:cNvPicPr/>
                  </pic:nvPicPr>
                  <pic:blipFill>
                    <a:blip r:embed="rId14"/>
                    <a:stretch>
                      <a:fillRect/>
                    </a:stretch>
                  </pic:blipFill>
                  <pic:spPr>
                    <a:xfrm>
                      <a:off x="0" y="0"/>
                      <a:ext cx="10183822" cy="8686800"/>
                    </a:xfrm>
                    <a:prstGeom prst="rect">
                      <a:avLst/>
                    </a:prstGeom>
                  </pic:spPr>
                </pic:pic>
              </a:graphicData>
            </a:graphic>
          </wp:inline>
        </w:drawing>
      </w:r>
    </w:p>
    <w:p>
      <w:pPr>
        <w:spacing w:before="0" w:after="0" w:line="20" w:lineRule="exact"/>
        <w:sectPr w:rsidR="008C7867">
          <w:type w:val="nextPage"/>
          <w:pgSz w:w="23811" w:h="16838" w:orient="landscape"/>
          <w:pgMar w:top="936" w:right="936" w:bottom="936" w:left="936" w:header="720" w:footer="432" w:gutter="0"/>
          <w:cols w:space="720"/>
          <w:docGrid w:linePitch="360"/>
        </w:sectPr>
      </w:pPr>
    </w:p>
    <w:p w14:paraId="5DBAF744" w14:textId="77777777" w:rsidR="008C7867" w:rsidRDefault="00000000">
      <w:pPr>
        <w:pStyle w:val="21"/>
      </w:pPr>
      <w:bookmarkStart w:id="160" w:name="src_170"/>
      <w:bookmarkEnd w:id="160"/>
      <w:r>
        <w:rPr>
          <w:rFonts w:ascii="Calibri" w:eastAsia="Calibri" w:hAnsi="Calibri" w:cs="Calibri"/>
        </w:rPr>
        <w:t>14.1 Proposal improvements and supporting functionality</w:t>
      </w:r>
    </w:p>
    <w:p w14:paraId="68ACC564" w14:textId="77777777" w:rsidR="008C7867" w:rsidRDefault="00000000">
      <w:pPr>
        <w:spacing w:after="0"/>
      </w:pPr>
      <w:bookmarkStart w:id="161" w:name="src_171"/>
      <w:bookmarkEnd w:id="161"/>
      <w:r>
        <w:t>I1: Review process assumptions before design approval (§§2 and 4). SAP Signavio's Editor provides attributes, BPMN syntax checks and modelling-convention checks (SAP, n.d.-d). In WP1.1/2.2, reviewers will use these features to distinguish supported observations from proposed responsibilities and exception paths. Pain points, KPI definitions and evidence status will be attached to the relevant AS-IS/TO-BE elements, with findings recorded for design review. Subject-matter experts will validate Spark's actual process in WP1.1. Table 25 locates this functionality in LJ1.</w:t>
      </w:r>
    </w:p>
    <w:p w14:paraId="471D776D" w14:textId="77777777" w:rsidR="008C7867" w:rsidRDefault="00000000">
      <w:pPr>
        <w:spacing w:after="0"/>
      </w:pPr>
      <w:bookmarkStart w:id="162" w:name="src_172"/>
      <w:bookmarkEnd w:id="162"/>
      <w:r>
        <w:t xml:space="preserve">I2: Establish dependencies and accountability before delivery commitments (§§6, 9, 11 and 12). SAP LeanIX Fact Sheets and typed relations support a structured application/data inventory (SAP, n.d.-a). WP1.2 will use this inventory to record the provisional MySpark, CRM, billing and data interfaces and assign accountable owners before budget allowances become commitments. This will identify the R6 integration objects to </w:t>
      </w:r>
      <w:r>
        <w:lastRenderedPageBreak/>
        <w:t>test in WP3.3. Cross-type generic dependencies are displayed on Fact Sheets and in table view, outside standard reports. WP1.2 will confirm Spark architecture and ownership. LJ2 covers this functionality.</w:t>
      </w:r>
    </w:p>
    <w:p w14:paraId="507B723B" w14:textId="77777777" w:rsidR="008C7867" w:rsidRDefault="00000000">
      <w:pPr>
        <w:spacing w:after="0"/>
      </w:pPr>
      <w:bookmarkStart w:id="163" w:name="src_173"/>
      <w:bookmarkEnd w:id="163"/>
      <w:r>
        <w:t>I3: Make pilot evidence comparable and distinguish it from value assumptions (§§3, 6 and 10). SAP Analytics Cloud separates dimensions from measures and distinguishes read-only analytic models from read-write planning models (SAP, n.d.-b). WP1.2/3.2 will define arm, cohort and plan dimensions, alongside separate measures for assignment, display, valid-treatment-recommendation, acceptance and churn. Consistent denominators will support the pilot and business case. The model will reconcile the §3.2 definitions, retain non-completers and record treatment acceptance separately from comparator choices. Power and causal inference will rely on observed pilot data and the pre-registered analysis. LJ3 covers these modelling capabilities.</w:t>
      </w:r>
    </w:p>
    <w:p w14:paraId="2ADA0EE9" w14:textId="77777777" w:rsidR="008C7867" w:rsidRDefault="00000000">
      <w:pPr>
        <w:spacing w:after="0"/>
      </w:pPr>
      <w:bookmarkStart w:id="164" w:name="src_174"/>
      <w:bookmarkEnd w:id="164"/>
      <w:r>
        <w:t>I4: Make decision and exception controls reproducible and testable (§§4–5 and 8–9). SAP Build Process Automation maps inputs through policies/rules to decisions and approval routing (SAP, n.d.-c). WP2.2/3.1 will adapt this pattern for approved fit/no-change inputs, conditions, reasons and human exceptions, giving R5 tests and frontline training explicit expected behaviours. Common rules will remain identical across H1Q arms, with treatment adding the conclusion/reasons. Correction and pre-fulfilment revalidation remain mandatory. LJ4 teaches the pattern through a sales-order example, which the design team will translate into telecom rules and approval controls.</w:t>
      </w:r>
    </w:p>
    <w:p w14:paraId="0A7AD372" w14:textId="77777777" w:rsidR="008C7867" w:rsidRDefault="00000000">
      <w:pPr>
        <w:spacing w:after="0"/>
      </w:pPr>
      <w:bookmarkStart w:id="165" w:name="src_175"/>
      <w:bookmarkEnd w:id="165"/>
      <w:r>
        <w:t>I5: Use traceable evidence for release readiness and handover (§§6, 9 and 11). SAP Cloud ALM links requirements/user stories to cases, expected/actual results, defects and retesting (SAP, n.d.-e). WP3.3/3.4 will trace assignment-before-display, revalidation, correction and rollback to test results. Gate owners will be able to identify tested controls and outstanding defects in the M4 readiness pack for R5/R6. The same records will provide maintainable evidence for Week 39 owners after handover. LJ5 covers this testing functionality.</w:t>
      </w:r>
    </w:p>
    <w:p w14:paraId="250E64E1" w14:textId="77777777" w:rsidR="008C7867" w:rsidRDefault="00000000">
      <w:pPr>
        <w:spacing w:after="0"/>
      </w:pPr>
      <w:bookmarkStart w:id="166" w:name="src_176"/>
      <w:bookmarkEnd w:id="166"/>
      <w:r>
        <w:t>The five applications are options for assessment within the existing work plan. Adoption will depend on architecture, licensing, integration and cost review. Their inclusion does not add assumed benefits to the financial model, which attributes value only to measured operational outcomes. The proposal therefore retains the NZ$2.000m budget, NZ$650k annual run-cost assumption and negative base NPV.</w:t>
      </w:r>
    </w:p>
    <w:p w14:paraId="3440C283" w14:textId="77777777" w:rsidR="008C7867" w:rsidRDefault="008C7867">
      <w:pPr>
        <w:spacing w:after="0" w:line="20" w:lineRule="exact"/>
        <w:sectPr w:rsidR="008C7867">
          <w:pgSz w:w="15840" w:h="12240" w:orient="landscape"/>
          <w:pgMar w:top="936" w:right="936" w:bottom="936" w:left="936" w:header="720" w:footer="432" w:gutter="0"/>
          <w:cols w:space="720"/>
          <w:docGrid w:linePitch="360"/>
        </w:sectPr>
      </w:pPr>
    </w:p>
    <w:p w14:paraId="3372ECF7" w14:textId="77777777" w:rsidR="008C7867" w:rsidRDefault="00000000">
      <w:pPr>
        <w:pStyle w:val="21"/>
        <w:spacing w:before="120" w:after="80"/>
      </w:pPr>
      <w:bookmarkStart w:id="167" w:name="src_177"/>
      <w:bookmarkEnd w:id="167"/>
      <w:r>
        <w:rPr>
          <w:rFonts w:ascii="Calibri" w:eastAsia="Calibri" w:hAnsi="Calibri" w:cs="Calibri"/>
        </w:rPr>
        <w:lastRenderedPageBreak/>
        <w:t>14.2 Exact learning-source locators</w:t>
      </w:r>
    </w:p>
    <w:p w14:paraId="5AF97D3F" w14:textId="77777777" w:rsidR="008C7867" w:rsidRDefault="00000000">
      <w:pPr>
        <w:keepLines/>
        <w:spacing w:after="0"/>
      </w:pPr>
      <w:bookmarkStart w:id="168" w:name="src_178"/>
      <w:bookmarkEnd w:id="168"/>
      <w:r>
        <w:t>All five selected SAP functionalities are covered in the cited LJs. WP1–3 will translate them into the proposal-specific telecom rules, KPI definitions and release criteria. Unit numbers follow the course directories, and lesson numbers indicate position within the unit, excluding quizzes.</w:t>
      </w:r>
    </w:p>
    <w:p w14:paraId="3046B899" w14:textId="77777777" w:rsidR="008C7867" w:rsidRDefault="00000000">
      <w:pPr>
        <w:pStyle w:val="af7"/>
        <w:keepLines/>
      </w:pPr>
      <w:bookmarkStart w:id="169" w:name="src_179"/>
      <w:bookmarkEnd w:id="169"/>
      <w:r>
        <w:t>Table 25. Improvement-to-functionality traceability and exact SAP learning-source locators.</w:t>
      </w:r>
    </w:p>
    <w:tbl>
      <w:tblPr>
        <w:tblW w:w="13967"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3167"/>
        <w:gridCol w:w="2880"/>
        <w:gridCol w:w="2736"/>
        <w:gridCol w:w="2592"/>
        <w:gridCol w:w="2592"/>
      </w:tblGrid>
      <w:tr w:rsidR="008C7867" w14:paraId="2CA87F87" w14:textId="77777777">
        <w:trPr>
          <w:cantSplit/>
          <w:tblHeader/>
          <w:jc w:val="center"/>
        </w:trPr>
        <w:tc>
          <w:tcPr>
            <w:tcW w:w="3168" w:type="dxa"/>
            <w:shd w:val="clear" w:color="auto" w:fill="203E54"/>
            <w:vAlign w:val="center"/>
          </w:tcPr>
          <w:p w14:paraId="24248FD7" w14:textId="77777777" w:rsidR="008C7867" w:rsidRDefault="00000000">
            <w:pPr>
              <w:keepLines/>
              <w:spacing w:after="0"/>
              <w:jc w:val="left"/>
            </w:pPr>
            <w:r>
              <w:rPr>
                <w:b/>
                <w:color w:val="FFFFFF"/>
                <w:sz w:val="20"/>
              </w:rPr>
              <w:t>Improvement → supporting functionality</w:t>
            </w:r>
          </w:p>
        </w:tc>
        <w:tc>
          <w:tcPr>
            <w:tcW w:w="2880" w:type="dxa"/>
            <w:shd w:val="clear" w:color="auto" w:fill="203E54"/>
            <w:vAlign w:val="center"/>
          </w:tcPr>
          <w:p w14:paraId="29AEDECF" w14:textId="77777777" w:rsidR="008C7867" w:rsidRDefault="00000000">
            <w:pPr>
              <w:keepLines/>
              <w:spacing w:after="0"/>
              <w:jc w:val="left"/>
            </w:pPr>
            <w:r>
              <w:rPr>
                <w:b/>
                <w:color w:val="FFFFFF"/>
                <w:sz w:val="20"/>
              </w:rPr>
              <w:t>LJ and full Learning Journey title</w:t>
            </w:r>
          </w:p>
        </w:tc>
        <w:tc>
          <w:tcPr>
            <w:tcW w:w="2736" w:type="dxa"/>
            <w:shd w:val="clear" w:color="auto" w:fill="203E54"/>
            <w:vAlign w:val="center"/>
          </w:tcPr>
          <w:p w14:paraId="34A66B6A" w14:textId="77777777" w:rsidR="008C7867" w:rsidRDefault="00000000">
            <w:pPr>
              <w:keepLines/>
              <w:spacing w:after="0"/>
              <w:jc w:val="left"/>
            </w:pPr>
            <w:r>
              <w:rPr>
                <w:b/>
                <w:color w:val="FFFFFF"/>
                <w:sz w:val="20"/>
              </w:rPr>
              <w:t>Course</w:t>
            </w:r>
          </w:p>
        </w:tc>
        <w:tc>
          <w:tcPr>
            <w:tcW w:w="2592" w:type="dxa"/>
            <w:shd w:val="clear" w:color="auto" w:fill="203E54"/>
            <w:vAlign w:val="center"/>
          </w:tcPr>
          <w:p w14:paraId="6F738E88" w14:textId="77777777" w:rsidR="008C7867" w:rsidRDefault="00000000">
            <w:pPr>
              <w:keepLines/>
              <w:spacing w:after="0"/>
              <w:jc w:val="left"/>
            </w:pPr>
            <w:r>
              <w:rPr>
                <w:b/>
                <w:color w:val="FFFFFF"/>
                <w:sz w:val="20"/>
              </w:rPr>
              <w:t>Unit</w:t>
            </w:r>
          </w:p>
        </w:tc>
        <w:tc>
          <w:tcPr>
            <w:tcW w:w="2592" w:type="dxa"/>
            <w:shd w:val="clear" w:color="auto" w:fill="203E54"/>
            <w:vAlign w:val="center"/>
          </w:tcPr>
          <w:p w14:paraId="3F2FED1E" w14:textId="77777777" w:rsidR="008C7867" w:rsidRDefault="00000000">
            <w:pPr>
              <w:keepLines/>
              <w:spacing w:after="0"/>
              <w:jc w:val="left"/>
            </w:pPr>
            <w:r>
              <w:rPr>
                <w:b/>
                <w:color w:val="FFFFFF"/>
                <w:sz w:val="20"/>
              </w:rPr>
              <w:t>Lesson</w:t>
            </w:r>
          </w:p>
        </w:tc>
      </w:tr>
      <w:tr w:rsidR="008C7867" w14:paraId="0ECAD020" w14:textId="77777777">
        <w:trPr>
          <w:cantSplit/>
          <w:jc w:val="center"/>
        </w:trPr>
        <w:tc>
          <w:tcPr>
            <w:tcW w:w="3168" w:type="dxa"/>
            <w:shd w:val="clear" w:color="auto" w:fill="FFFFFF"/>
            <w:vAlign w:val="center"/>
          </w:tcPr>
          <w:p w14:paraId="57311989" w14:textId="77777777" w:rsidR="008C7867" w:rsidRDefault="00000000">
            <w:pPr>
              <w:keepLines/>
              <w:spacing w:after="0"/>
              <w:jc w:val="left"/>
            </w:pPr>
            <w:r>
              <w:rPr>
                <w:b/>
                <w:sz w:val="20"/>
              </w:rPr>
              <w:t>I1:</w:t>
            </w:r>
            <w:r>
              <w:rPr>
                <w:sz w:val="20"/>
              </w:rPr>
              <w:t xml:space="preserve"> Reviewable process assumptions → Editor attributes and syntax/convention checks</w:t>
            </w:r>
          </w:p>
        </w:tc>
        <w:tc>
          <w:tcPr>
            <w:tcW w:w="2880" w:type="dxa"/>
            <w:shd w:val="clear" w:color="auto" w:fill="FFFFFF"/>
            <w:vAlign w:val="center"/>
          </w:tcPr>
          <w:p w14:paraId="11AD7F27" w14:textId="77777777" w:rsidR="008C7867" w:rsidRDefault="00000000">
            <w:pPr>
              <w:keepLines/>
              <w:spacing w:after="0"/>
              <w:jc w:val="left"/>
            </w:pPr>
            <w:r>
              <w:rPr>
                <w:b/>
                <w:sz w:val="20"/>
              </w:rPr>
              <w:t>LJ1:</w:t>
            </w:r>
            <w:r>
              <w:rPr>
                <w:sz w:val="20"/>
              </w:rPr>
              <w:t xml:space="preserve"> </w:t>
            </w:r>
            <w:hyperlink r:id="rId15">
              <w:r>
                <w:rPr>
                  <w:sz w:val="20"/>
                  <w:u w:val="single"/>
                </w:rPr>
                <w:t>Managing Business Processes with SAP Signavio Solutions</w:t>
              </w:r>
            </w:hyperlink>
          </w:p>
        </w:tc>
        <w:tc>
          <w:tcPr>
            <w:tcW w:w="2736" w:type="dxa"/>
            <w:shd w:val="clear" w:color="auto" w:fill="FFFFFF"/>
            <w:vAlign w:val="center"/>
          </w:tcPr>
          <w:p w14:paraId="47F3C19A" w14:textId="77777777" w:rsidR="008C7867" w:rsidRDefault="00000000">
            <w:pPr>
              <w:keepLines/>
              <w:spacing w:after="0"/>
              <w:jc w:val="left"/>
            </w:pPr>
            <w:r>
              <w:rPr>
                <w:sz w:val="20"/>
              </w:rPr>
              <w:t>Managing Business Processes with SAP Signavio Solutions</w:t>
            </w:r>
          </w:p>
        </w:tc>
        <w:tc>
          <w:tcPr>
            <w:tcW w:w="2592" w:type="dxa"/>
            <w:shd w:val="clear" w:color="auto" w:fill="FFFFFF"/>
            <w:vAlign w:val="center"/>
          </w:tcPr>
          <w:p w14:paraId="6D5700E4" w14:textId="77777777" w:rsidR="008C7867" w:rsidRDefault="00000000">
            <w:pPr>
              <w:keepLines/>
              <w:spacing w:after="0"/>
              <w:jc w:val="left"/>
            </w:pPr>
            <w:r>
              <w:rPr>
                <w:b/>
                <w:sz w:val="20"/>
              </w:rPr>
              <w:t>4:</w:t>
            </w:r>
            <w:r>
              <w:rPr>
                <w:sz w:val="20"/>
              </w:rPr>
              <w:t xml:space="preserve"> Introducing SAP Signavio Process Manager</w:t>
            </w:r>
          </w:p>
        </w:tc>
        <w:tc>
          <w:tcPr>
            <w:tcW w:w="2592" w:type="dxa"/>
            <w:shd w:val="clear" w:color="auto" w:fill="FFFFFF"/>
            <w:vAlign w:val="center"/>
          </w:tcPr>
          <w:p w14:paraId="3DCA23C3" w14:textId="77777777" w:rsidR="008C7867" w:rsidRDefault="00000000">
            <w:pPr>
              <w:keepLines/>
              <w:spacing w:after="0"/>
              <w:jc w:val="left"/>
            </w:pPr>
            <w:r>
              <w:rPr>
                <w:b/>
                <w:sz w:val="20"/>
              </w:rPr>
              <w:t>3:</w:t>
            </w:r>
            <w:r>
              <w:rPr>
                <w:sz w:val="20"/>
              </w:rPr>
              <w:t xml:space="preserve"> </w:t>
            </w:r>
            <w:hyperlink r:id="rId16">
              <w:r>
                <w:rPr>
                  <w:sz w:val="20"/>
                  <w:u w:val="single"/>
                </w:rPr>
                <w:t>Modeling with the Editor</w:t>
              </w:r>
            </w:hyperlink>
          </w:p>
        </w:tc>
      </w:tr>
      <w:tr w:rsidR="008C7867" w14:paraId="29DCA786" w14:textId="77777777">
        <w:trPr>
          <w:cantSplit/>
          <w:jc w:val="center"/>
        </w:trPr>
        <w:tc>
          <w:tcPr>
            <w:tcW w:w="3168" w:type="dxa"/>
            <w:shd w:val="clear" w:color="auto" w:fill="F4F7FA"/>
            <w:vAlign w:val="center"/>
          </w:tcPr>
          <w:p w14:paraId="159F1EC3" w14:textId="77777777" w:rsidR="008C7867" w:rsidRDefault="00000000">
            <w:pPr>
              <w:keepLines/>
              <w:spacing w:after="0"/>
              <w:jc w:val="left"/>
            </w:pPr>
            <w:r>
              <w:rPr>
                <w:b/>
                <w:sz w:val="20"/>
              </w:rPr>
              <w:t>I2:</w:t>
            </w:r>
            <w:r>
              <w:rPr>
                <w:sz w:val="20"/>
              </w:rPr>
              <w:t xml:space="preserve"> Explicit dependencies/accountability → Fact Sheets and typed relations</w:t>
            </w:r>
          </w:p>
        </w:tc>
        <w:tc>
          <w:tcPr>
            <w:tcW w:w="2880" w:type="dxa"/>
            <w:shd w:val="clear" w:color="auto" w:fill="F4F7FA"/>
            <w:vAlign w:val="center"/>
          </w:tcPr>
          <w:p w14:paraId="146BEF17" w14:textId="77777777" w:rsidR="008C7867" w:rsidRDefault="00000000">
            <w:pPr>
              <w:keepLines/>
              <w:spacing w:after="0"/>
              <w:jc w:val="left"/>
            </w:pPr>
            <w:r>
              <w:rPr>
                <w:b/>
                <w:sz w:val="20"/>
              </w:rPr>
              <w:t>LJ2:</w:t>
            </w:r>
            <w:r>
              <w:rPr>
                <w:sz w:val="20"/>
              </w:rPr>
              <w:t xml:space="preserve"> </w:t>
            </w:r>
            <w:hyperlink r:id="rId17">
              <w:r>
                <w:rPr>
                  <w:sz w:val="20"/>
                  <w:u w:val="single"/>
                </w:rPr>
                <w:t>Learning to Use LeanIX for Successful Enterprise Architecture</w:t>
              </w:r>
            </w:hyperlink>
          </w:p>
        </w:tc>
        <w:tc>
          <w:tcPr>
            <w:tcW w:w="2736" w:type="dxa"/>
            <w:shd w:val="clear" w:color="auto" w:fill="F4F7FA"/>
            <w:vAlign w:val="center"/>
          </w:tcPr>
          <w:p w14:paraId="0BC00D71" w14:textId="77777777" w:rsidR="008C7867" w:rsidRDefault="00000000">
            <w:pPr>
              <w:keepLines/>
              <w:spacing w:after="0"/>
              <w:jc w:val="left"/>
            </w:pPr>
            <w:r>
              <w:rPr>
                <w:sz w:val="20"/>
              </w:rPr>
              <w:t>Learning to Use SAP LeanIX for Successful Enterprise Architecture</w:t>
            </w:r>
          </w:p>
        </w:tc>
        <w:tc>
          <w:tcPr>
            <w:tcW w:w="2592" w:type="dxa"/>
            <w:shd w:val="clear" w:color="auto" w:fill="F4F7FA"/>
            <w:vAlign w:val="center"/>
          </w:tcPr>
          <w:p w14:paraId="61D0517C" w14:textId="77777777" w:rsidR="008C7867" w:rsidRDefault="00000000">
            <w:pPr>
              <w:keepLines/>
              <w:spacing w:after="0"/>
              <w:jc w:val="left"/>
            </w:pPr>
            <w:r>
              <w:rPr>
                <w:b/>
                <w:sz w:val="20"/>
              </w:rPr>
              <w:t>2:</w:t>
            </w:r>
            <w:r>
              <w:rPr>
                <w:sz w:val="20"/>
              </w:rPr>
              <w:t xml:space="preserve"> Modeling Fact Sheets in SAP LeanIX</w:t>
            </w:r>
          </w:p>
        </w:tc>
        <w:tc>
          <w:tcPr>
            <w:tcW w:w="2592" w:type="dxa"/>
            <w:shd w:val="clear" w:color="auto" w:fill="F4F7FA"/>
            <w:vAlign w:val="center"/>
          </w:tcPr>
          <w:p w14:paraId="0FD2ED0C" w14:textId="77777777" w:rsidR="008C7867" w:rsidRDefault="00000000">
            <w:pPr>
              <w:keepLines/>
              <w:spacing w:after="0"/>
              <w:jc w:val="left"/>
            </w:pPr>
            <w:r>
              <w:rPr>
                <w:b/>
                <w:sz w:val="20"/>
              </w:rPr>
              <w:t>2:</w:t>
            </w:r>
            <w:r>
              <w:rPr>
                <w:sz w:val="20"/>
              </w:rPr>
              <w:t xml:space="preserve"> </w:t>
            </w:r>
            <w:hyperlink r:id="rId18">
              <w:r>
                <w:rPr>
                  <w:sz w:val="20"/>
                  <w:u w:val="single"/>
                </w:rPr>
                <w:t>Defining SAP LeanIX Fact Sheets and Modeling Relations and Dependencies</w:t>
              </w:r>
            </w:hyperlink>
          </w:p>
        </w:tc>
      </w:tr>
      <w:tr w:rsidR="008C7867" w14:paraId="299CF36B" w14:textId="77777777">
        <w:trPr>
          <w:cantSplit/>
          <w:jc w:val="center"/>
        </w:trPr>
        <w:tc>
          <w:tcPr>
            <w:tcW w:w="3168" w:type="dxa"/>
            <w:shd w:val="clear" w:color="auto" w:fill="FFFFFF"/>
            <w:vAlign w:val="center"/>
          </w:tcPr>
          <w:p w14:paraId="11138212" w14:textId="77777777" w:rsidR="008C7867" w:rsidRDefault="00000000">
            <w:pPr>
              <w:keepLines/>
              <w:spacing w:after="0"/>
              <w:jc w:val="left"/>
            </w:pPr>
            <w:r>
              <w:rPr>
                <w:b/>
                <w:sz w:val="20"/>
              </w:rPr>
              <w:t>I3:</w:t>
            </w:r>
            <w:r>
              <w:rPr>
                <w:sz w:val="20"/>
              </w:rPr>
              <w:t xml:space="preserve"> Comparable pilot evidence → Dimensions, measures and analytic/planning model distinctions</w:t>
            </w:r>
          </w:p>
        </w:tc>
        <w:tc>
          <w:tcPr>
            <w:tcW w:w="2880" w:type="dxa"/>
            <w:shd w:val="clear" w:color="auto" w:fill="FFFFFF"/>
            <w:vAlign w:val="center"/>
          </w:tcPr>
          <w:p w14:paraId="34719D78" w14:textId="77777777" w:rsidR="008C7867" w:rsidRDefault="00000000">
            <w:pPr>
              <w:keepLines/>
              <w:spacing w:after="0"/>
              <w:jc w:val="left"/>
            </w:pPr>
            <w:r>
              <w:rPr>
                <w:b/>
                <w:sz w:val="20"/>
              </w:rPr>
              <w:t>LJ3:</w:t>
            </w:r>
            <w:r>
              <w:rPr>
                <w:sz w:val="20"/>
              </w:rPr>
              <w:t xml:space="preserve"> </w:t>
            </w:r>
            <w:hyperlink r:id="rId19">
              <w:r>
                <w:rPr>
                  <w:sz w:val="20"/>
                  <w:u w:val="single"/>
                </w:rPr>
                <w:t>Becoming a Certified Data Analyst in SAP Analytics Cloud</w:t>
              </w:r>
            </w:hyperlink>
          </w:p>
        </w:tc>
        <w:tc>
          <w:tcPr>
            <w:tcW w:w="2736" w:type="dxa"/>
            <w:shd w:val="clear" w:color="auto" w:fill="FFFFFF"/>
            <w:vAlign w:val="center"/>
          </w:tcPr>
          <w:p w14:paraId="05B2CF87" w14:textId="77777777" w:rsidR="008C7867" w:rsidRDefault="00000000">
            <w:pPr>
              <w:keepLines/>
              <w:spacing w:after="0"/>
              <w:jc w:val="left"/>
            </w:pPr>
            <w:r>
              <w:rPr>
                <w:sz w:val="20"/>
              </w:rPr>
              <w:t>Exploring SAP Analytics Cloud</w:t>
            </w:r>
          </w:p>
        </w:tc>
        <w:tc>
          <w:tcPr>
            <w:tcW w:w="2592" w:type="dxa"/>
            <w:shd w:val="clear" w:color="auto" w:fill="FFFFFF"/>
            <w:vAlign w:val="center"/>
          </w:tcPr>
          <w:p w14:paraId="37D013BC" w14:textId="77777777" w:rsidR="008C7867" w:rsidRDefault="00000000">
            <w:pPr>
              <w:keepLines/>
              <w:spacing w:after="0"/>
              <w:jc w:val="left"/>
            </w:pPr>
            <w:r>
              <w:rPr>
                <w:b/>
                <w:sz w:val="20"/>
              </w:rPr>
              <w:t>4:</w:t>
            </w:r>
            <w:r>
              <w:rPr>
                <w:sz w:val="20"/>
              </w:rPr>
              <w:t xml:space="preserve"> Using Modeling</w:t>
            </w:r>
          </w:p>
        </w:tc>
        <w:tc>
          <w:tcPr>
            <w:tcW w:w="2592" w:type="dxa"/>
            <w:shd w:val="clear" w:color="auto" w:fill="FFFFFF"/>
            <w:vAlign w:val="center"/>
          </w:tcPr>
          <w:p w14:paraId="4491D4C9" w14:textId="77777777" w:rsidR="008C7867" w:rsidRDefault="00000000">
            <w:pPr>
              <w:keepLines/>
              <w:spacing w:after="0"/>
              <w:jc w:val="left"/>
            </w:pPr>
            <w:r>
              <w:rPr>
                <w:b/>
                <w:sz w:val="20"/>
              </w:rPr>
              <w:t>1:</w:t>
            </w:r>
            <w:r>
              <w:rPr>
                <w:sz w:val="20"/>
              </w:rPr>
              <w:t xml:space="preserve"> </w:t>
            </w:r>
            <w:hyperlink r:id="rId20">
              <w:r>
                <w:rPr>
                  <w:sz w:val="20"/>
                  <w:u w:val="single"/>
                </w:rPr>
                <w:t>Explaining Modeling Options</w:t>
              </w:r>
            </w:hyperlink>
          </w:p>
        </w:tc>
      </w:tr>
      <w:tr w:rsidR="008C7867" w14:paraId="63AFE644" w14:textId="77777777">
        <w:trPr>
          <w:cantSplit/>
          <w:jc w:val="center"/>
        </w:trPr>
        <w:tc>
          <w:tcPr>
            <w:tcW w:w="3168" w:type="dxa"/>
            <w:shd w:val="clear" w:color="auto" w:fill="F4F7FA"/>
            <w:vAlign w:val="center"/>
          </w:tcPr>
          <w:p w14:paraId="053325E5" w14:textId="77777777" w:rsidR="008C7867" w:rsidRDefault="00000000">
            <w:pPr>
              <w:keepLines/>
              <w:spacing w:after="0"/>
              <w:jc w:val="left"/>
            </w:pPr>
            <w:r>
              <w:rPr>
                <w:b/>
                <w:sz w:val="20"/>
              </w:rPr>
              <w:t>I4:</w:t>
            </w:r>
            <w:r>
              <w:rPr>
                <w:sz w:val="20"/>
              </w:rPr>
              <w:t xml:space="preserve"> Testable decision controls → Policy/rule inputs, outputs and approval routing</w:t>
            </w:r>
          </w:p>
        </w:tc>
        <w:tc>
          <w:tcPr>
            <w:tcW w:w="2880" w:type="dxa"/>
            <w:shd w:val="clear" w:color="auto" w:fill="F4F7FA"/>
            <w:vAlign w:val="center"/>
          </w:tcPr>
          <w:p w14:paraId="16416363" w14:textId="77777777" w:rsidR="008C7867" w:rsidRDefault="00000000">
            <w:pPr>
              <w:keepLines/>
              <w:spacing w:after="0"/>
              <w:jc w:val="left"/>
            </w:pPr>
            <w:r>
              <w:rPr>
                <w:b/>
                <w:sz w:val="20"/>
              </w:rPr>
              <w:t>LJ4:</w:t>
            </w:r>
            <w:r>
              <w:rPr>
                <w:sz w:val="20"/>
              </w:rPr>
              <w:t xml:space="preserve"> </w:t>
            </w:r>
            <w:hyperlink r:id="rId21">
              <w:r>
                <w:rPr>
                  <w:sz w:val="20"/>
                  <w:u w:val="single"/>
                </w:rPr>
                <w:t>Developing with SAP Build – From Apps to Automation</w:t>
              </w:r>
            </w:hyperlink>
          </w:p>
        </w:tc>
        <w:tc>
          <w:tcPr>
            <w:tcW w:w="2736" w:type="dxa"/>
            <w:shd w:val="clear" w:color="auto" w:fill="F4F7FA"/>
            <w:vAlign w:val="center"/>
          </w:tcPr>
          <w:p w14:paraId="658E9259" w14:textId="77777777" w:rsidR="008C7867" w:rsidRDefault="00000000">
            <w:pPr>
              <w:keepLines/>
              <w:spacing w:after="0"/>
              <w:jc w:val="left"/>
            </w:pPr>
            <w:r>
              <w:rPr>
                <w:sz w:val="20"/>
              </w:rPr>
              <w:t>Developing with SAP Build Process Automation</w:t>
            </w:r>
          </w:p>
        </w:tc>
        <w:tc>
          <w:tcPr>
            <w:tcW w:w="2592" w:type="dxa"/>
            <w:shd w:val="clear" w:color="auto" w:fill="F4F7FA"/>
            <w:vAlign w:val="center"/>
          </w:tcPr>
          <w:p w14:paraId="299141D1" w14:textId="77777777" w:rsidR="008C7867" w:rsidRDefault="00000000">
            <w:pPr>
              <w:keepLines/>
              <w:spacing w:after="0"/>
              <w:jc w:val="left"/>
            </w:pPr>
            <w:r>
              <w:rPr>
                <w:b/>
                <w:sz w:val="20"/>
              </w:rPr>
              <w:t>5:</w:t>
            </w:r>
            <w:r>
              <w:rPr>
                <w:sz w:val="20"/>
              </w:rPr>
              <w:t xml:space="preserve"> Using Features of Advanced Process Building in SAP Build Process Automation</w:t>
            </w:r>
          </w:p>
        </w:tc>
        <w:tc>
          <w:tcPr>
            <w:tcW w:w="2592" w:type="dxa"/>
            <w:shd w:val="clear" w:color="auto" w:fill="F4F7FA"/>
            <w:vAlign w:val="center"/>
          </w:tcPr>
          <w:p w14:paraId="4496AE77" w14:textId="77777777" w:rsidR="008C7867" w:rsidRDefault="00000000">
            <w:pPr>
              <w:keepLines/>
              <w:spacing w:after="0"/>
              <w:jc w:val="left"/>
            </w:pPr>
            <w:r>
              <w:rPr>
                <w:b/>
                <w:sz w:val="20"/>
              </w:rPr>
              <w:t>1:</w:t>
            </w:r>
            <w:r>
              <w:rPr>
                <w:sz w:val="20"/>
              </w:rPr>
              <w:t xml:space="preserve"> </w:t>
            </w:r>
            <w:hyperlink r:id="rId22">
              <w:r>
                <w:rPr>
                  <w:sz w:val="20"/>
                  <w:u w:val="single"/>
                </w:rPr>
                <w:t>Improving the Sales Order Management Process with Decision Logic</w:t>
              </w:r>
            </w:hyperlink>
          </w:p>
        </w:tc>
      </w:tr>
      <w:tr w:rsidR="008C7867" w14:paraId="611159AD" w14:textId="77777777">
        <w:trPr>
          <w:cantSplit/>
          <w:jc w:val="center"/>
        </w:trPr>
        <w:tc>
          <w:tcPr>
            <w:tcW w:w="3168" w:type="dxa"/>
            <w:shd w:val="clear" w:color="auto" w:fill="FFFFFF"/>
            <w:vAlign w:val="center"/>
          </w:tcPr>
          <w:p w14:paraId="6E21B324" w14:textId="77777777" w:rsidR="008C7867" w:rsidRDefault="00000000">
            <w:pPr>
              <w:keepLines/>
              <w:spacing w:after="0"/>
              <w:jc w:val="left"/>
            </w:pPr>
            <w:r>
              <w:rPr>
                <w:b/>
                <w:sz w:val="20"/>
              </w:rPr>
              <w:t>I5:</w:t>
            </w:r>
            <w:r>
              <w:rPr>
                <w:sz w:val="20"/>
              </w:rPr>
              <w:t xml:space="preserve"> Evidence-based readiness/handover → Requirements-linked tests, results and defects</w:t>
            </w:r>
          </w:p>
        </w:tc>
        <w:tc>
          <w:tcPr>
            <w:tcW w:w="2880" w:type="dxa"/>
            <w:shd w:val="clear" w:color="auto" w:fill="FFFFFF"/>
            <w:vAlign w:val="center"/>
          </w:tcPr>
          <w:p w14:paraId="1DE25042" w14:textId="77777777" w:rsidR="008C7867" w:rsidRDefault="00000000">
            <w:pPr>
              <w:keepLines/>
              <w:spacing w:after="0"/>
              <w:jc w:val="left"/>
            </w:pPr>
            <w:r>
              <w:rPr>
                <w:b/>
                <w:sz w:val="20"/>
              </w:rPr>
              <w:t>LJ5:</w:t>
            </w:r>
            <w:r>
              <w:rPr>
                <w:sz w:val="20"/>
              </w:rPr>
              <w:t xml:space="preserve"> </w:t>
            </w:r>
            <w:hyperlink r:id="rId23">
              <w:r>
                <w:rPr>
                  <w:sz w:val="20"/>
                  <w:u w:val="single"/>
                </w:rPr>
                <w:t>Transforming for Success with SAP Cloud ALM</w:t>
              </w:r>
            </w:hyperlink>
          </w:p>
        </w:tc>
        <w:tc>
          <w:tcPr>
            <w:tcW w:w="2736" w:type="dxa"/>
            <w:shd w:val="clear" w:color="auto" w:fill="FFFFFF"/>
            <w:vAlign w:val="center"/>
          </w:tcPr>
          <w:p w14:paraId="0E2DC846" w14:textId="77777777" w:rsidR="008C7867" w:rsidRDefault="00000000">
            <w:pPr>
              <w:keepLines/>
              <w:spacing w:after="0"/>
              <w:jc w:val="left"/>
            </w:pPr>
            <w:r>
              <w:rPr>
                <w:sz w:val="20"/>
              </w:rPr>
              <w:t>Implementing with SAP Cloud ALM</w:t>
            </w:r>
          </w:p>
        </w:tc>
        <w:tc>
          <w:tcPr>
            <w:tcW w:w="2592" w:type="dxa"/>
            <w:shd w:val="clear" w:color="auto" w:fill="FFFFFF"/>
            <w:vAlign w:val="center"/>
          </w:tcPr>
          <w:p w14:paraId="0D68E62C" w14:textId="77777777" w:rsidR="008C7867" w:rsidRDefault="00000000">
            <w:pPr>
              <w:keepLines/>
              <w:spacing w:after="0"/>
              <w:jc w:val="left"/>
            </w:pPr>
            <w:r>
              <w:rPr>
                <w:b/>
                <w:sz w:val="20"/>
              </w:rPr>
              <w:t>7:</w:t>
            </w:r>
            <w:r>
              <w:rPr>
                <w:sz w:val="20"/>
              </w:rPr>
              <w:t xml:space="preserve"> Planning and Executing Testing</w:t>
            </w:r>
          </w:p>
        </w:tc>
        <w:tc>
          <w:tcPr>
            <w:tcW w:w="2592" w:type="dxa"/>
            <w:shd w:val="clear" w:color="auto" w:fill="FFFFFF"/>
            <w:vAlign w:val="center"/>
          </w:tcPr>
          <w:p w14:paraId="0C52D711" w14:textId="77777777" w:rsidR="008C7867" w:rsidRDefault="00000000">
            <w:pPr>
              <w:keepLines/>
              <w:spacing w:after="0"/>
              <w:jc w:val="left"/>
            </w:pPr>
            <w:r>
              <w:rPr>
                <w:b/>
                <w:sz w:val="20"/>
              </w:rPr>
              <w:t>1:</w:t>
            </w:r>
            <w:r>
              <w:rPr>
                <w:sz w:val="20"/>
              </w:rPr>
              <w:t xml:space="preserve"> </w:t>
            </w:r>
            <w:hyperlink r:id="rId24">
              <w:r>
                <w:rPr>
                  <w:sz w:val="20"/>
                  <w:u w:val="single"/>
                </w:rPr>
                <w:t>Planning and Executing Testing</w:t>
              </w:r>
            </w:hyperlink>
          </w:p>
        </w:tc>
      </w:tr>
    </w:tbl>
    <w:p w14:paraId="71AA2C05" w14:textId="77777777" w:rsidR="008C7867" w:rsidRDefault="008C7867">
      <w:pPr>
        <w:spacing w:after="0" w:line="240" w:lineRule="auto"/>
      </w:pPr>
    </w:p>
    <w:p w14:paraId="2867A46B" w14:textId="77777777" w:rsidR="008C7867" w:rsidRDefault="008C7867">
      <w:pPr>
        <w:spacing w:after="0" w:line="20" w:lineRule="exact"/>
        <w:sectPr w:rsidR="008C7867">
          <w:pgSz w:w="15840" w:h="12240" w:orient="landscape"/>
          <w:pgMar w:top="576" w:right="936" w:bottom="576" w:left="936" w:header="720" w:footer="432" w:gutter="0"/>
          <w:cols w:space="720"/>
          <w:docGrid w:linePitch="360"/>
        </w:sectPr>
      </w:pPr>
    </w:p>
    <w:p w14:paraId="2B1B663A" w14:textId="77777777" w:rsidR="008C7867" w:rsidRDefault="00000000">
      <w:pPr>
        <w:pStyle w:val="1"/>
      </w:pPr>
      <w:bookmarkStart w:id="170" w:name="src_181"/>
      <w:bookmarkStart w:id="171" w:name="section_181"/>
      <w:bookmarkEnd w:id="170"/>
      <w:r>
        <w:rPr>
          <w:rFonts w:ascii="Calibri" w:eastAsia="Calibri" w:hAnsi="Calibri" w:cs="Calibri"/>
        </w:rPr>
        <w:lastRenderedPageBreak/>
        <w:t>Referencing &amp; Academic Integrity</w:t>
      </w:r>
      <w:bookmarkEnd w:id="171"/>
    </w:p>
    <w:p w14:paraId="552D923D" w14:textId="77777777" w:rsidR="008C7867" w:rsidRDefault="00000000">
      <w:pPr>
        <w:pStyle w:val="21"/>
      </w:pPr>
      <w:bookmarkStart w:id="172" w:name="src_182"/>
      <w:bookmarkEnd w:id="172"/>
      <w:r>
        <w:rPr>
          <w:rFonts w:ascii="Calibri" w:eastAsia="Calibri" w:hAnsi="Calibri" w:cs="Calibri"/>
        </w:rPr>
        <w:t>References</w:t>
      </w:r>
    </w:p>
    <w:p w14:paraId="50501FD3" w14:textId="77777777" w:rsidR="008C7867" w:rsidRDefault="00000000">
      <w:pPr>
        <w:ind w:left="576" w:hanging="576"/>
      </w:pPr>
      <w:bookmarkStart w:id="173" w:name="src_183"/>
      <w:bookmarkEnd w:id="173"/>
      <w:r>
        <w:t xml:space="preserve">Commerce Commission. (2025, November 13). </w:t>
      </w:r>
      <w:r>
        <w:rPr>
          <w:i/>
        </w:rPr>
        <w:t>Mobile transparency guidelines</w:t>
      </w:r>
      <w:r>
        <w:t xml:space="preserve">. </w:t>
      </w:r>
      <w:hyperlink r:id="rId25">
        <w:r>
          <w:rPr>
            <w:u w:val="single"/>
          </w:rPr>
          <w:t>https://www.comcom.govt.nz/assets/Documents/review-of-consumer-mobile-bills/Mobile-Transparency-Guidelines-13-November-2025.pdf</w:t>
        </w:r>
      </w:hyperlink>
    </w:p>
    <w:p w14:paraId="2CE1D08C" w14:textId="77777777" w:rsidR="008C7867" w:rsidRDefault="00000000">
      <w:pPr>
        <w:ind w:left="576" w:hanging="576"/>
      </w:pPr>
      <w:bookmarkStart w:id="174" w:name="src_184"/>
      <w:bookmarkEnd w:id="174"/>
      <w:r>
        <w:t xml:space="preserve">Commerce Commission. (2026). </w:t>
      </w:r>
      <w:r>
        <w:rPr>
          <w:i/>
        </w:rPr>
        <w:t>2025 telecommunications monitoring report: Pūrongo aroturuki torotoro waea 2025</w:t>
      </w:r>
      <w:r>
        <w:t xml:space="preserve">. </w:t>
      </w:r>
      <w:hyperlink r:id="rId26">
        <w:r>
          <w:rPr>
            <w:u w:val="single"/>
          </w:rPr>
          <w:t>https://www.comcom.govt.nz/assets/Uploads/2025-Telecommunications-Monitoring-Report-29-June-2026.pdf</w:t>
        </w:r>
      </w:hyperlink>
    </w:p>
    <w:p w14:paraId="6E0A5E1A" w14:textId="77777777" w:rsidR="008C7867" w:rsidRDefault="00000000">
      <w:pPr>
        <w:ind w:left="576" w:hanging="576"/>
      </w:pPr>
      <w:bookmarkStart w:id="175" w:name="src_185"/>
      <w:bookmarkEnd w:id="175"/>
      <w:r>
        <w:t xml:space="preserve">INFOSYS 704 Teaching Team. (2026a). </w:t>
      </w:r>
      <w:r>
        <w:rPr>
          <w:i/>
        </w:rPr>
        <w:t>IT consultancy: Labs content—Lab 3</w:t>
      </w:r>
      <w:r>
        <w:t xml:space="preserve"> [PowerPoint slides]. University of Auckland.</w:t>
      </w:r>
    </w:p>
    <w:p w14:paraId="1EC90415" w14:textId="77777777" w:rsidR="008C7867" w:rsidRDefault="00000000">
      <w:pPr>
        <w:ind w:left="576" w:hanging="576"/>
      </w:pPr>
      <w:bookmarkStart w:id="176" w:name="src_186"/>
      <w:bookmarkEnd w:id="176"/>
      <w:r>
        <w:t xml:space="preserve">INFOSYS 704 Teaching Team. (2026b). </w:t>
      </w:r>
      <w:r>
        <w:rPr>
          <w:i/>
        </w:rPr>
        <w:t>Week 1: Lecture 3—Problem solving process: Identifying the business need</w:t>
      </w:r>
      <w:r>
        <w:t xml:space="preserve"> [PowerPoint slides]. University of Auckland.</w:t>
      </w:r>
    </w:p>
    <w:p w14:paraId="20AE5E0A" w14:textId="77777777" w:rsidR="008C7867" w:rsidRDefault="00000000">
      <w:pPr>
        <w:ind w:left="576" w:hanging="576"/>
      </w:pPr>
      <w:bookmarkStart w:id="177" w:name="src_187"/>
      <w:bookmarkEnd w:id="177"/>
      <w:r>
        <w:t xml:space="preserve">INFOSYS 704 Teaching Team. (2026c). </w:t>
      </w:r>
      <w:r>
        <w:rPr>
          <w:i/>
        </w:rPr>
        <w:t>Week 5: Lecture 7—Implementation roadmaps</w:t>
      </w:r>
      <w:r>
        <w:t xml:space="preserve"> [PowerPoint slides]. University of Auckland.</w:t>
      </w:r>
    </w:p>
    <w:p w14:paraId="5C5A7940" w14:textId="77777777" w:rsidR="008C7867" w:rsidRDefault="00000000">
      <w:pPr>
        <w:ind w:left="576" w:hanging="576"/>
      </w:pPr>
      <w:bookmarkStart w:id="178" w:name="src_188"/>
      <w:bookmarkEnd w:id="178"/>
      <w:r>
        <w:t xml:space="preserve">INFOSYS 704 Teaching Team. (2026d). </w:t>
      </w:r>
      <w:r>
        <w:rPr>
          <w:i/>
        </w:rPr>
        <w:t>Week 5: Lecture 8—Presenting your ideas: Presenting your proposal</w:t>
      </w:r>
      <w:r>
        <w:t xml:space="preserve"> [PowerPoint slides]. University of Auckland.</w:t>
      </w:r>
    </w:p>
    <w:p w14:paraId="15EA815E" w14:textId="77777777" w:rsidR="008C7867" w:rsidRDefault="00000000">
      <w:pPr>
        <w:ind w:left="576" w:hanging="576"/>
      </w:pPr>
      <w:bookmarkStart w:id="179" w:name="src_189"/>
      <w:bookmarkEnd w:id="179"/>
      <w:r>
        <w:t xml:space="preserve">Mills, A. (2025, August 26). </w:t>
      </w:r>
      <w:r>
        <w:rPr>
          <w:i/>
        </w:rPr>
        <w:t>SAP and ERP journey: Delivery excellence</w:t>
      </w:r>
      <w:r>
        <w:t xml:space="preserve"> [Guest lecture recording]. University of Auckland. </w:t>
      </w:r>
      <w:hyperlink r:id="rId27">
        <w:r>
          <w:rPr>
            <w:u w:val="single"/>
          </w:rPr>
          <w:t>https://auckland.au.panopto.com/Panopto/Pages/Viewer.aspx?id=745dbda2-e7d0-4a34-971a-b33d00f7aed1</w:t>
        </w:r>
      </w:hyperlink>
    </w:p>
    <w:p w14:paraId="6071A2F3" w14:textId="77777777" w:rsidR="008C7867" w:rsidRDefault="00000000">
      <w:pPr>
        <w:ind w:left="576" w:hanging="576"/>
      </w:pPr>
      <w:bookmarkStart w:id="180" w:name="src_190"/>
      <w:bookmarkEnd w:id="180"/>
      <w:r>
        <w:t xml:space="preserve">Office of the Privacy Commissioner. (n.d.). </w:t>
      </w:r>
      <w:r>
        <w:rPr>
          <w:i/>
        </w:rPr>
        <w:t>Privacy Act 2020</w:t>
      </w:r>
      <w:r>
        <w:t xml:space="preserve">. Retrieved September 15, 2026, from </w:t>
      </w:r>
      <w:hyperlink r:id="rId28">
        <w:r>
          <w:rPr>
            <w:u w:val="single"/>
          </w:rPr>
          <w:t>https://www.privacy.org.nz/privacy-principles/</w:t>
        </w:r>
      </w:hyperlink>
    </w:p>
    <w:p w14:paraId="02854023" w14:textId="77777777" w:rsidR="008C7867" w:rsidRDefault="00000000">
      <w:pPr>
        <w:ind w:left="576" w:hanging="576"/>
      </w:pPr>
      <w:bookmarkStart w:id="181" w:name="src_191"/>
      <w:bookmarkEnd w:id="181"/>
      <w:r>
        <w:t xml:space="preserve">Rosemann, M. (2001). </w:t>
      </w:r>
      <w:r>
        <w:rPr>
          <w:i/>
        </w:rPr>
        <w:t>Business process lifecycle management</w:t>
      </w:r>
      <w:r>
        <w:t xml:space="preserve"> [White paper]. Queensland University of Technology.</w:t>
      </w:r>
    </w:p>
    <w:p w14:paraId="4CFA3BDB" w14:textId="77777777" w:rsidR="008C7867" w:rsidRDefault="00000000">
      <w:pPr>
        <w:ind w:left="576" w:hanging="576"/>
      </w:pPr>
      <w:bookmarkStart w:id="182" w:name="src_192"/>
      <w:bookmarkEnd w:id="182"/>
      <w:r>
        <w:t xml:space="preserve">SAP. (n.d.-a). </w:t>
      </w:r>
      <w:r>
        <w:rPr>
          <w:i/>
        </w:rPr>
        <w:t>Defining SAP LeanIX fact sheets and modeling relations and dependencies</w:t>
      </w:r>
      <w:r>
        <w:t xml:space="preserve">. SAP Learning. </w:t>
      </w:r>
      <w:hyperlink r:id="rId29">
        <w:r>
          <w:rPr>
            <w:u w:val="single"/>
          </w:rPr>
          <w:t>https://learning.sap.com/courses/learning-to-use-sap-leanix-for-successful-</w:t>
        </w:r>
        <w:r>
          <w:rPr>
            <w:u w:val="single"/>
          </w:rPr>
          <w:lastRenderedPageBreak/>
          <w:t>enterprise-architecture/defining-sap-leanix-fact-sheets-and-modeling-relations-and-dependencies_ce548272-cbab-4d1d-b94b-77d5c13c3935</w:t>
        </w:r>
      </w:hyperlink>
    </w:p>
    <w:p w14:paraId="36D722CB" w14:textId="77777777" w:rsidR="008C7867" w:rsidRDefault="00000000">
      <w:pPr>
        <w:ind w:left="576" w:hanging="576"/>
      </w:pPr>
      <w:bookmarkStart w:id="183" w:name="src_193"/>
      <w:bookmarkEnd w:id="183"/>
      <w:r>
        <w:t xml:space="preserve">SAP. (n.d.-b). </w:t>
      </w:r>
      <w:r>
        <w:rPr>
          <w:i/>
        </w:rPr>
        <w:t>Explaining modeling options</w:t>
      </w:r>
      <w:r>
        <w:t xml:space="preserve">. SAP Learning. </w:t>
      </w:r>
      <w:hyperlink r:id="rId30">
        <w:r>
          <w:rPr>
            <w:u w:val="single"/>
          </w:rPr>
          <w:t>https://learning.sap.com/courses/exploring-sap-analytics-cloud/explaining-modeling-options_bf2b9e1c-81b7-4fec-836d-d9062081fa24</w:t>
        </w:r>
      </w:hyperlink>
    </w:p>
    <w:p w14:paraId="765E953E" w14:textId="77777777" w:rsidR="008C7867" w:rsidRDefault="00000000">
      <w:pPr>
        <w:ind w:left="576" w:hanging="576"/>
      </w:pPr>
      <w:bookmarkStart w:id="184" w:name="src_194"/>
      <w:bookmarkEnd w:id="184"/>
      <w:r>
        <w:t xml:space="preserve">SAP. (n.d.-c). </w:t>
      </w:r>
      <w:r>
        <w:rPr>
          <w:i/>
        </w:rPr>
        <w:t>Improving the sales order management process with decision logic</w:t>
      </w:r>
      <w:r>
        <w:t xml:space="preserve">. SAP Learning. </w:t>
      </w:r>
      <w:hyperlink r:id="rId31">
        <w:r>
          <w:rPr>
            <w:u w:val="single"/>
          </w:rPr>
          <w:t>https://learning.sap.com/courses/developing-with-sap-build-process-automation/improving-the-sales-order-management-process-with-decision-logic_e13b26bd-9ba6-48ba-a7f0-d8879c1bb14f</w:t>
        </w:r>
      </w:hyperlink>
    </w:p>
    <w:p w14:paraId="25906103" w14:textId="77777777" w:rsidR="008C7867" w:rsidRDefault="00000000">
      <w:pPr>
        <w:ind w:left="576" w:hanging="576"/>
      </w:pPr>
      <w:bookmarkStart w:id="185" w:name="src_195"/>
      <w:bookmarkEnd w:id="185"/>
      <w:r>
        <w:t xml:space="preserve">SAP. (n.d.-d). </w:t>
      </w:r>
      <w:r>
        <w:rPr>
          <w:i/>
        </w:rPr>
        <w:t>Modeling with the editor</w:t>
      </w:r>
      <w:r>
        <w:t xml:space="preserve">. SAP Learning. </w:t>
      </w:r>
      <w:hyperlink r:id="rId32">
        <w:r>
          <w:rPr>
            <w:u w:val="single"/>
          </w:rPr>
          <w:t>https://learning.sap.com/courses/managing-business-processes-with-sap-signavio-solutions/the-editor-quick-n-easy-modeling_fd121490-31f9-4229-a10a-8a3a68972fa3</w:t>
        </w:r>
      </w:hyperlink>
    </w:p>
    <w:p w14:paraId="2EE682BD" w14:textId="77777777" w:rsidR="008C7867" w:rsidRDefault="00000000">
      <w:pPr>
        <w:ind w:left="576" w:hanging="576"/>
      </w:pPr>
      <w:bookmarkStart w:id="186" w:name="src_196"/>
      <w:bookmarkEnd w:id="186"/>
      <w:r>
        <w:t xml:space="preserve">SAP. (n.d.-e). </w:t>
      </w:r>
      <w:r>
        <w:rPr>
          <w:i/>
        </w:rPr>
        <w:t>Planning and executing testing</w:t>
      </w:r>
      <w:r>
        <w:t xml:space="preserve">. SAP Learning. </w:t>
      </w:r>
      <w:hyperlink r:id="rId33">
        <w:r>
          <w:rPr>
            <w:u w:val="single"/>
          </w:rPr>
          <w:t>https://learning.sap.com/courses/implementing-with-sap-cloud-alm/planning-and-executing-testing_ef46a49b-9885-4aaa-841d-5ac9c80a3681</w:t>
        </w:r>
      </w:hyperlink>
    </w:p>
    <w:p w14:paraId="5C324D8C" w14:textId="77777777" w:rsidR="008C7867" w:rsidRDefault="00000000">
      <w:pPr>
        <w:ind w:left="576" w:hanging="576"/>
      </w:pPr>
      <w:bookmarkStart w:id="187" w:name="src_197"/>
      <w:bookmarkEnd w:id="187"/>
      <w:r>
        <w:t xml:space="preserve">Scott, J. E., &amp; Vessey, I. (2002). Managing risks in enterprise systems implementations. </w:t>
      </w:r>
      <w:r>
        <w:rPr>
          <w:i/>
        </w:rPr>
        <w:t>Communications of the ACM, 45</w:t>
      </w:r>
      <w:r>
        <w:t xml:space="preserve">(4), 74–81. </w:t>
      </w:r>
      <w:hyperlink r:id="rId34">
        <w:r>
          <w:rPr>
            <w:u w:val="single"/>
          </w:rPr>
          <w:t>https://doi.org/10.1145/505248.505249</w:t>
        </w:r>
      </w:hyperlink>
    </w:p>
    <w:p w14:paraId="10D5D93E" w14:textId="77777777" w:rsidR="008C7867" w:rsidRDefault="00000000">
      <w:pPr>
        <w:ind w:left="576" w:hanging="576"/>
      </w:pPr>
      <w:bookmarkStart w:id="188" w:name="src_198"/>
      <w:bookmarkEnd w:id="188"/>
      <w:r>
        <w:t xml:space="preserve">Spark New Zealand Limited. (n.d.). </w:t>
      </w:r>
      <w:r>
        <w:rPr>
          <w:i/>
        </w:rPr>
        <w:t>Change mobile plan</w:t>
      </w:r>
      <w:r>
        <w:t xml:space="preserve">. Retrieved August 4, 2026, from </w:t>
      </w:r>
      <w:hyperlink r:id="rId35">
        <w:r>
          <w:rPr>
            <w:u w:val="single"/>
          </w:rPr>
          <w:t>https://www.spark.co.nz/help/mobile/manage/change-mobile-plan</w:t>
        </w:r>
      </w:hyperlink>
    </w:p>
    <w:p w14:paraId="76FBC9C8" w14:textId="77777777" w:rsidR="008C7867" w:rsidRDefault="00000000">
      <w:pPr>
        <w:ind w:left="576" w:hanging="576"/>
      </w:pPr>
      <w:bookmarkStart w:id="189" w:name="src_199"/>
      <w:bookmarkEnd w:id="189"/>
      <w:r>
        <w:t xml:space="preserve">Spark New Zealand Limited. (2025). </w:t>
      </w:r>
      <w:r>
        <w:rPr>
          <w:i/>
        </w:rPr>
        <w:t>Annual report FY25</w:t>
      </w:r>
      <w:r>
        <w:t xml:space="preserve">. </w:t>
      </w:r>
      <w:hyperlink r:id="rId36">
        <w:r>
          <w:rPr>
            <w:u w:val="single"/>
          </w:rPr>
          <w:t>https://www.spark.co.nz/content/dam/spark/documents/pdfs/governance/FY25_Annual_Report.pdf</w:t>
        </w:r>
      </w:hyperlink>
    </w:p>
    <w:p w14:paraId="3478E894" w14:textId="77777777" w:rsidR="008C7867" w:rsidRDefault="00000000">
      <w:pPr>
        <w:ind w:left="576" w:hanging="576"/>
      </w:pPr>
      <w:bookmarkStart w:id="190" w:name="src_200"/>
      <w:bookmarkEnd w:id="190"/>
      <w:r>
        <w:t xml:space="preserve">Spark New Zealand Limited. (2026a). </w:t>
      </w:r>
      <w:r>
        <w:rPr>
          <w:i/>
        </w:rPr>
        <w:t>Annual report FY26</w:t>
      </w:r>
      <w:r>
        <w:t xml:space="preserve">. </w:t>
      </w:r>
      <w:hyperlink r:id="rId37">
        <w:r>
          <w:rPr>
            <w:u w:val="single"/>
          </w:rPr>
          <w:t>https://investors.sparknz.co.nz/FormBuilder/_Resource/_module/gXbeer80tkeL4nEaF-kwFA/doc/FY26_Annual_Report.pdf</w:t>
        </w:r>
      </w:hyperlink>
    </w:p>
    <w:p w14:paraId="1D7F5766" w14:textId="77777777" w:rsidR="008C7867" w:rsidRDefault="00000000">
      <w:pPr>
        <w:ind w:left="576" w:hanging="576"/>
      </w:pPr>
      <w:bookmarkStart w:id="191" w:name="src_201"/>
      <w:bookmarkEnd w:id="191"/>
      <w:r>
        <w:t xml:space="preserve">Spark New Zealand Limited. (2026b, July 27). </w:t>
      </w:r>
      <w:r>
        <w:rPr>
          <w:i/>
        </w:rPr>
        <w:t>SPK-30 advanced with strategic review of Digital Services</w:t>
      </w:r>
      <w:r>
        <w:t xml:space="preserve">. NZX. </w:t>
      </w:r>
      <w:hyperlink r:id="rId38">
        <w:r>
          <w:rPr>
            <w:u w:val="single"/>
          </w:rPr>
          <w:t>https://www.nzx.com/announcements/476684</w:t>
        </w:r>
      </w:hyperlink>
    </w:p>
    <w:p w14:paraId="3948B188" w14:textId="77777777" w:rsidR="008C7867" w:rsidRDefault="00000000">
      <w:pPr>
        <w:ind w:left="576" w:hanging="576"/>
      </w:pPr>
      <w:bookmarkStart w:id="192" w:name="src_202"/>
      <w:bookmarkEnd w:id="192"/>
      <w:r>
        <w:lastRenderedPageBreak/>
        <w:t xml:space="preserve">Spark New Zealand Limited. (2026c, August 20). </w:t>
      </w:r>
      <w:r>
        <w:rPr>
          <w:i/>
        </w:rPr>
        <w:t>Spark New Zealand FY26 results summary</w:t>
      </w:r>
      <w:r>
        <w:t xml:space="preserve">. </w:t>
      </w:r>
      <w:hyperlink r:id="rId39">
        <w:r>
          <w:rPr>
            <w:u w:val="single"/>
          </w:rPr>
          <w:t>https://investors.sparknz.co.nz/FormBuilder/_Resource/_module/gXbeer80tkeL4nEaF-kwFA/doc/H2FY26_Results_Presentation.pdf</w:t>
        </w:r>
      </w:hyperlink>
    </w:p>
    <w:p w14:paraId="34CF8134" w14:textId="77777777" w:rsidR="008C7867" w:rsidRDefault="00000000">
      <w:pPr>
        <w:pStyle w:val="21"/>
      </w:pPr>
      <w:bookmarkStart w:id="193" w:name="src_203"/>
      <w:bookmarkEnd w:id="193"/>
      <w:r>
        <w:rPr>
          <w:rFonts w:ascii="Calibri" w:eastAsia="Calibri" w:hAnsi="Calibri" w:cs="Calibri"/>
        </w:rPr>
        <w:t>GenAI Use Disclosure</w:t>
      </w:r>
    </w:p>
    <w:p w14:paraId="179C76B8" w14:textId="77777777" w:rsidR="008C7867" w:rsidRDefault="00000000">
      <w:bookmarkStart w:id="194" w:name="src_204"/>
      <w:bookmarkEnd w:id="194"/>
      <w:r>
        <w:t xml:space="preserve">I used </w:t>
      </w:r>
      <w:r>
        <w:rPr>
          <w:b/>
        </w:rPr>
        <w:t>ChatGPT (Codex) and its integrated tools</w:t>
      </w:r>
      <w:r>
        <w:t xml:space="preserve"> only for the non-core support tasks below. No other GenAI tool was used.</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0" w:type="dxa"/>
          <w:left w:w="80" w:type="dxa"/>
          <w:bottom w:w="60" w:type="dxa"/>
          <w:right w:w="80" w:type="dxa"/>
        </w:tblCellMar>
        <w:tblLook w:val="04A0" w:firstRow="1" w:lastRow="0" w:firstColumn="1" w:lastColumn="0" w:noHBand="0" w:noVBand="1"/>
      </w:tblPr>
      <w:tblGrid>
        <w:gridCol w:w="2880"/>
        <w:gridCol w:w="6480"/>
      </w:tblGrid>
      <w:tr w:rsidR="008C7867" w14:paraId="5DE4CE72" w14:textId="77777777">
        <w:trPr>
          <w:cantSplit/>
          <w:tblHeader/>
          <w:jc w:val="center"/>
        </w:trPr>
        <w:tc>
          <w:tcPr>
            <w:tcW w:w="2880" w:type="dxa"/>
            <w:shd w:val="clear" w:color="auto" w:fill="203E54"/>
            <w:vAlign w:val="center"/>
          </w:tcPr>
          <w:p w14:paraId="6883279D" w14:textId="77777777" w:rsidR="008C7867" w:rsidRDefault="00000000">
            <w:pPr>
              <w:keepLines/>
              <w:spacing w:after="0"/>
              <w:jc w:val="left"/>
            </w:pPr>
            <w:r>
              <w:rPr>
                <w:b/>
                <w:color w:val="FFFFFF"/>
                <w:sz w:val="20"/>
              </w:rPr>
              <w:t>Tool (model / period)</w:t>
            </w:r>
          </w:p>
        </w:tc>
        <w:tc>
          <w:tcPr>
            <w:tcW w:w="6480" w:type="dxa"/>
            <w:shd w:val="clear" w:color="auto" w:fill="203E54"/>
            <w:vAlign w:val="center"/>
          </w:tcPr>
          <w:p w14:paraId="0A93A9C6" w14:textId="77777777" w:rsidR="008C7867" w:rsidRDefault="00000000">
            <w:pPr>
              <w:keepLines/>
              <w:spacing w:after="0"/>
              <w:jc w:val="left"/>
            </w:pPr>
            <w:r>
              <w:rPr>
                <w:b/>
                <w:color w:val="FFFFFF"/>
                <w:sz w:val="20"/>
              </w:rPr>
              <w:t>Task</w:t>
            </w:r>
          </w:p>
        </w:tc>
      </w:tr>
      <w:tr w:rsidR="008C7867" w14:paraId="60C04CCD" w14:textId="77777777">
        <w:trPr>
          <w:cantSplit/>
          <w:jc w:val="center"/>
        </w:trPr>
        <w:tc>
          <w:tcPr>
            <w:tcW w:w="2880" w:type="dxa"/>
            <w:shd w:val="clear" w:color="auto" w:fill="FFFFFF"/>
            <w:vAlign w:val="center"/>
          </w:tcPr>
          <w:p w14:paraId="2DD0CA20" w14:textId="77777777" w:rsidR="008C7867" w:rsidRDefault="00000000">
            <w:pPr>
              <w:keepLines/>
              <w:spacing w:after="0"/>
              <w:jc w:val="left"/>
            </w:pPr>
            <w:r>
              <w:rPr>
                <w:sz w:val="20"/>
              </w:rPr>
              <w:t>ChatGPT</w:t>
            </w:r>
          </w:p>
        </w:tc>
        <w:tc>
          <w:tcPr>
            <w:tcW w:w="6480" w:type="dxa"/>
            <w:shd w:val="clear" w:color="auto" w:fill="FFFFFF"/>
            <w:vAlign w:val="center"/>
          </w:tcPr>
          <w:p w14:paraId="3DE6F7E1" w14:textId="77777777" w:rsidR="008C7867" w:rsidRDefault="00000000">
            <w:pPr>
              <w:keepLines/>
              <w:spacing w:after="0"/>
              <w:jc w:val="left"/>
            </w:pPr>
            <w:r>
              <w:rPr>
                <w:sz w:val="20"/>
              </w:rPr>
              <w:t>Explaining course concepts, SAP/Signavio terminology and lab material so I could apply them myself</w:t>
            </w:r>
          </w:p>
        </w:tc>
      </w:tr>
      <w:tr w:rsidR="008C7867" w14:paraId="0DA34B1A" w14:textId="77777777">
        <w:trPr>
          <w:cantSplit/>
          <w:jc w:val="center"/>
        </w:trPr>
        <w:tc>
          <w:tcPr>
            <w:tcW w:w="2880" w:type="dxa"/>
            <w:shd w:val="clear" w:color="auto" w:fill="F4F7FA"/>
            <w:vAlign w:val="center"/>
          </w:tcPr>
          <w:p w14:paraId="4C4F3B0D" w14:textId="77777777" w:rsidR="008C7867" w:rsidRDefault="00000000">
            <w:pPr>
              <w:keepLines/>
              <w:spacing w:after="0"/>
              <w:jc w:val="left"/>
            </w:pPr>
            <w:r>
              <w:rPr>
                <w:sz w:val="20"/>
              </w:rPr>
              <w:t>ChatGPT Deep Research / web search</w:t>
            </w:r>
          </w:p>
        </w:tc>
        <w:tc>
          <w:tcPr>
            <w:tcW w:w="6480" w:type="dxa"/>
            <w:shd w:val="clear" w:color="auto" w:fill="F4F7FA"/>
            <w:vAlign w:val="center"/>
          </w:tcPr>
          <w:p w14:paraId="16992EC0" w14:textId="77777777" w:rsidR="008C7867" w:rsidRDefault="00000000">
            <w:pPr>
              <w:keepLines/>
              <w:spacing w:after="0"/>
              <w:jc w:val="left"/>
            </w:pPr>
            <w:r>
              <w:rPr>
                <w:sz w:val="20"/>
              </w:rPr>
              <w:t>Locating publicly available sources (Spark annual reports and NZX releases, Commerce Commission reports, Privacy Commissioner guidance, SAP Learning pages) and confirming titles, dates and URLs</w:t>
            </w:r>
          </w:p>
        </w:tc>
      </w:tr>
      <w:tr w:rsidR="008C7867" w14:paraId="06F5032A" w14:textId="77777777">
        <w:trPr>
          <w:cantSplit/>
          <w:jc w:val="center"/>
        </w:trPr>
        <w:tc>
          <w:tcPr>
            <w:tcW w:w="2880" w:type="dxa"/>
            <w:shd w:val="clear" w:color="auto" w:fill="FFFFFF"/>
            <w:vAlign w:val="center"/>
          </w:tcPr>
          <w:p w14:paraId="4C84E5A2" w14:textId="77777777" w:rsidR="008C7867" w:rsidRDefault="00000000">
            <w:pPr>
              <w:keepLines/>
              <w:spacing w:after="0"/>
              <w:jc w:val="left"/>
            </w:pPr>
            <w:r>
              <w:rPr>
                <w:sz w:val="20"/>
              </w:rPr>
              <w:t>ChatGPT</w:t>
            </w:r>
          </w:p>
        </w:tc>
        <w:tc>
          <w:tcPr>
            <w:tcW w:w="6480" w:type="dxa"/>
            <w:shd w:val="clear" w:color="auto" w:fill="FFFFFF"/>
            <w:vAlign w:val="center"/>
          </w:tcPr>
          <w:p w14:paraId="216A52BE" w14:textId="77777777" w:rsidR="008C7867" w:rsidRDefault="00000000">
            <w:pPr>
              <w:keepLines/>
              <w:spacing w:after="0"/>
              <w:jc w:val="left"/>
            </w:pPr>
            <w:r>
              <w:rPr>
                <w:sz w:val="20"/>
              </w:rPr>
              <w:t>APA 7 checking of reference-entry format and in-text citation style</w:t>
            </w:r>
          </w:p>
        </w:tc>
      </w:tr>
      <w:tr w:rsidR="008C7867" w14:paraId="326AFE5F" w14:textId="77777777">
        <w:trPr>
          <w:cantSplit/>
          <w:jc w:val="center"/>
        </w:trPr>
        <w:tc>
          <w:tcPr>
            <w:tcW w:w="2880" w:type="dxa"/>
            <w:shd w:val="clear" w:color="auto" w:fill="F4F7FA"/>
            <w:vAlign w:val="center"/>
          </w:tcPr>
          <w:p w14:paraId="00872852" w14:textId="77777777" w:rsidR="008C7867" w:rsidRDefault="00000000">
            <w:pPr>
              <w:keepLines/>
              <w:spacing w:after="0"/>
              <w:jc w:val="left"/>
            </w:pPr>
            <w:r>
              <w:rPr>
                <w:sz w:val="20"/>
              </w:rPr>
              <w:t>ChatGPT</w:t>
            </w:r>
          </w:p>
        </w:tc>
        <w:tc>
          <w:tcPr>
            <w:tcW w:w="6480" w:type="dxa"/>
            <w:shd w:val="clear" w:color="auto" w:fill="F4F7FA"/>
            <w:vAlign w:val="center"/>
          </w:tcPr>
          <w:p w14:paraId="5C227EE5" w14:textId="77777777" w:rsidR="008C7867" w:rsidRDefault="00000000">
            <w:pPr>
              <w:keepLines/>
              <w:spacing w:after="0"/>
              <w:jc w:val="left"/>
            </w:pPr>
            <w:r>
              <w:rPr>
                <w:sz w:val="20"/>
              </w:rPr>
              <w:t>Language and clarity check of paragraphs I had already written (grammar, punctuation, concision)</w:t>
            </w:r>
          </w:p>
        </w:tc>
      </w:tr>
      <w:tr w:rsidR="008C7867" w14:paraId="1B4F3E1F" w14:textId="77777777">
        <w:trPr>
          <w:cantSplit/>
          <w:jc w:val="center"/>
        </w:trPr>
        <w:tc>
          <w:tcPr>
            <w:tcW w:w="2880" w:type="dxa"/>
            <w:shd w:val="clear" w:color="auto" w:fill="FFFFFF"/>
            <w:vAlign w:val="center"/>
          </w:tcPr>
          <w:p w14:paraId="4DAD4606" w14:textId="77777777" w:rsidR="008C7867" w:rsidRDefault="00000000">
            <w:pPr>
              <w:keepLines/>
              <w:spacing w:after="0"/>
              <w:jc w:val="left"/>
            </w:pPr>
            <w:r>
              <w:rPr>
                <w:sz w:val="20"/>
              </w:rPr>
              <w:t>ChatGPT image generation</w:t>
            </w:r>
          </w:p>
        </w:tc>
        <w:tc>
          <w:tcPr>
            <w:tcW w:w="6480" w:type="dxa"/>
            <w:shd w:val="clear" w:color="auto" w:fill="FFFFFF"/>
            <w:vAlign w:val="center"/>
          </w:tcPr>
          <w:p w14:paraId="0B6420E9" w14:textId="77777777" w:rsidR="008C7867" w:rsidRDefault="00000000">
            <w:pPr>
              <w:keepLines/>
              <w:spacing w:after="0"/>
              <w:jc w:val="left"/>
            </w:pPr>
            <w:r>
              <w:rPr>
                <w:sz w:val="20"/>
              </w:rPr>
              <w:t>Creating one clearly labelled fictional consulting-team illustration strip (Figure 4) from a prompt I wrote</w:t>
            </w:r>
          </w:p>
        </w:tc>
      </w:tr>
    </w:tbl>
    <w:p w14:paraId="4A0EFCEF" w14:textId="77777777" w:rsidR="008C7867" w:rsidRDefault="008C7867">
      <w:pPr>
        <w:spacing w:after="0" w:line="240" w:lineRule="auto"/>
      </w:pPr>
    </w:p>
    <w:p w14:paraId="3C0A3637" w14:textId="77777777" w:rsidR="008C7867" w:rsidRDefault="00000000">
      <w:pPr>
        <w:pStyle w:val="1"/>
      </w:pPr>
      <w:bookmarkStart w:id="195" w:name="src_206"/>
      <w:bookmarkStart w:id="196" w:name="section_206"/>
      <w:bookmarkEnd w:id="195"/>
      <w:r>
        <w:rPr>
          <w:rFonts w:ascii="Calibri" w:eastAsia="Calibri" w:hAnsi="Calibri" w:cs="Calibri"/>
        </w:rPr>
        <w:t>Interview transcripts</w:t>
      </w:r>
      <w:bookmarkEnd w:id="196"/>
    </w:p>
    <w:p w14:paraId="6ECEAA34" w14:textId="77777777" w:rsidR="008C7867" w:rsidRDefault="00000000">
      <w:bookmarkStart w:id="197" w:name="src_207"/>
      <w:bookmarkEnd w:id="197"/>
      <w:r>
        <w:t>The two A1-D2 records are available at:</w:t>
      </w:r>
    </w:p>
    <w:bookmarkStart w:id="198" w:name="src_208"/>
    <w:bookmarkEnd w:id="198"/>
    <w:p w14:paraId="09647F03" w14:textId="184226EC" w:rsidR="008C7867" w:rsidRDefault="00000000" w:rsidP="00D744B0">
      <w:pPr>
        <w:jc w:val="left"/>
      </w:pPr>
      <w:r>
        <w:fldChar w:fldCharType="begin"/>
      </w:r>
      <w:r>
        <w:instrText>HYPERLINK "https://drive.google.com/file/d/186NsQ3rLC8_AAMFpHd5WJVHU3xODbGX5/view" \h</w:instrText>
      </w:r>
      <w:r>
        <w:fldChar w:fldCharType="separate"/>
      </w:r>
      <w:r>
        <w:rPr>
          <w:u w:val="single"/>
        </w:rPr>
        <w:t>GenAI Interview Transcript</w:t>
      </w:r>
      <w:r>
        <w:fldChar w:fldCharType="end"/>
      </w:r>
      <w:r>
        <w:t xml:space="preserve">: </w:t>
      </w:r>
      <w:r w:rsidR="00D744B0">
        <w:rPr>
          <w:lang w:eastAsia="zh-CN"/>
        </w:rPr>
        <w:br/>
      </w:r>
      <w:hyperlink r:id="rId40" w:history="1">
        <w:r w:rsidR="00490CD7" w:rsidRPr="00602BA0">
          <w:rPr>
            <w:rStyle w:val="aff9"/>
          </w:rPr>
          <w:t>https://drive.google.com/file/d/186NsQ3rLC8_AAMFpHd5WJVHU3xODbGX5/view</w:t>
        </w:r>
      </w:hyperlink>
    </w:p>
    <w:bookmarkStart w:id="199" w:name="src_209"/>
    <w:bookmarkEnd w:id="199"/>
    <w:p w14:paraId="6F693BC7" w14:textId="1B7885EB" w:rsidR="008C7867" w:rsidRDefault="00000000" w:rsidP="00D744B0">
      <w:pPr>
        <w:jc w:val="left"/>
        <w:rPr>
          <w:lang w:eastAsia="zh-CN"/>
        </w:rPr>
      </w:pPr>
      <w:r>
        <w:fldChar w:fldCharType="begin"/>
      </w:r>
      <w:r>
        <w:instrText>HYPERLINK "https://drive.google.com/file/d/14xrWdUqY3p7VV-LJxecHGms5_ZiSE0u6/view" \h</w:instrText>
      </w:r>
      <w:r>
        <w:fldChar w:fldCharType="separate"/>
      </w:r>
      <w:r>
        <w:rPr>
          <w:u w:val="single"/>
        </w:rPr>
        <w:t>Group-member interview — Ryan Li</w:t>
      </w:r>
      <w:r>
        <w:fldChar w:fldCharType="end"/>
      </w:r>
      <w:r>
        <w:t>:</w:t>
      </w:r>
      <w:r w:rsidR="00D744B0">
        <w:rPr>
          <w:lang w:eastAsia="zh-CN"/>
        </w:rPr>
        <w:br/>
      </w:r>
      <w:hyperlink r:id="rId41">
        <w:r>
          <w:rPr>
            <w:u w:val="single"/>
          </w:rPr>
          <w:t>https://drive.google.com/file/d/14xrWdUqY3p7VV-LJxecHGms5_ZiSE0u6/view</w:t>
        </w:r>
      </w:hyperlink>
    </w:p>
    <w:p w14:paraId="69609450" w14:textId="77777777" w:rsidR="00D744B0" w:rsidRDefault="00D744B0">
      <w:pPr>
        <w:rPr>
          <w:rFonts w:hint="eastAsia"/>
          <w:lang w:eastAsia="zh-CN"/>
        </w:rPr>
      </w:pPr>
    </w:p>
    <w:p w14:paraId="33272925" w14:textId="77777777" w:rsidR="008C7867" w:rsidRDefault="008C7867">
      <w:pPr>
        <w:spacing w:after="0" w:line="20" w:lineRule="exact"/>
        <w:rPr>
          <w:rFonts w:hint="eastAsia"/>
          <w:lang w:eastAsia="zh-CN"/>
        </w:rPr>
        <w:sectPr w:rsidR="008C7867">
          <w:pgSz w:w="12240" w:h="15840"/>
          <w:pgMar w:top="936" w:right="1440" w:bottom="936" w:left="1440" w:header="720" w:footer="432" w:gutter="0"/>
          <w:cols w:space="720"/>
          <w:docGrid w:linePitch="360"/>
        </w:sectPr>
      </w:pPr>
    </w:p>
    <w:p w14:paraId="006240D8" w14:textId="77777777" w:rsidR="008C7867" w:rsidRDefault="00000000">
      <w:pPr>
        <w:pStyle w:val="1"/>
      </w:pPr>
      <w:bookmarkStart w:id="200" w:name="appendix_a"/>
      <w:r>
        <w:rPr>
          <w:rFonts w:ascii="Calibri" w:eastAsia="Calibri" w:hAnsi="Calibri" w:cs="Calibri"/>
        </w:rPr>
        <w:lastRenderedPageBreak/>
        <w:t>Appendix A Process model details</w:t>
      </w:r>
      <w:bookmarkEnd w:id="200"/>
    </w:p>
    <w:p w14:paraId="545E4E1F" w14:textId="77777777" w:rsidR="008C7867" w:rsidRDefault="00000000">
      <w:pPr>
        <w:pStyle w:val="af7"/>
      </w:pPr>
      <w:r>
        <w:t>Figure 1 detail upper left</w:t>
      </w:r>
    </w:p>
    <w:p w14:paraId="40E7E92F" w14:textId="77777777" w:rsidR="008C7867" w:rsidRDefault="00000000">
      <w:pPr>
        <w:spacing w:after="100" w:line="240" w:lineRule="auto"/>
        <w:jc w:val="center"/>
      </w:pPr>
      <w:r>
        <w:rPr>
          <w:noProof/>
          <w:sz w:val="2"/>
        </w:rPr>
        <w:drawing>
          <wp:inline distT="0" distB="0" distL="0" distR="0" wp14:anchorId="47B64660" wp14:editId="36B6B727">
            <wp:extent cx="7214347" cy="5303520"/>
            <wp:effectExtent l="0" t="0" r="0" b="0"/>
            <wp:docPr id="11" name="Picture 11" descr="Figure 1 detail upper left" title="Figure 1 detail upper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sis-layout.png"/>
                    <pic:cNvPicPr/>
                  </pic:nvPicPr>
                  <pic:blipFill>
                    <a:blip r:embed="rId9"/>
                    <a:srcRect t="7375" r="61151" b="52507"/>
                    <a:stretch>
                      <a:fillRect/>
                    </a:stretch>
                  </pic:blipFill>
                  <pic:spPr>
                    <a:xfrm>
                      <a:off x="0" y="0"/>
                      <a:ext cx="7214347" cy="5303520"/>
                    </a:xfrm>
                    <a:prstGeom prst="rect">
                      <a:avLst/>
                    </a:prstGeom>
                  </pic:spPr>
                </pic:pic>
              </a:graphicData>
            </a:graphic>
          </wp:inline>
        </w:drawing>
      </w:r>
    </w:p>
    <w:p w14:paraId="1BE983D9" w14:textId="77777777" w:rsidR="008C7867" w:rsidRDefault="00000000">
      <w:pPr>
        <w:pStyle w:val="af7"/>
        <w:pageBreakBefore/>
      </w:pPr>
      <w:r>
        <w:lastRenderedPageBreak/>
        <w:t>Figure 1 detail upper centre</w:t>
      </w:r>
    </w:p>
    <w:p w14:paraId="6873D227" w14:textId="77777777" w:rsidR="008C7867" w:rsidRDefault="00000000">
      <w:pPr>
        <w:spacing w:after="100" w:line="240" w:lineRule="auto"/>
        <w:jc w:val="center"/>
      </w:pPr>
      <w:r>
        <w:rPr>
          <w:noProof/>
          <w:sz w:val="2"/>
        </w:rPr>
        <w:drawing>
          <wp:inline distT="0" distB="0" distL="0" distR="0" wp14:anchorId="1A9D2AB0" wp14:editId="1A7B5B69">
            <wp:extent cx="7711888" cy="5669280"/>
            <wp:effectExtent l="0" t="0" r="0" b="0"/>
            <wp:docPr id="12" name="Picture 12" descr="Figure 1 detail upper centre" title="Figure 1 detail upper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sis-layout.png"/>
                    <pic:cNvPicPr/>
                  </pic:nvPicPr>
                  <pic:blipFill>
                    <a:blip r:embed="rId9"/>
                    <a:srcRect l="30449" t="7375" r="30701" b="52507"/>
                    <a:stretch>
                      <a:fillRect/>
                    </a:stretch>
                  </pic:blipFill>
                  <pic:spPr>
                    <a:xfrm>
                      <a:off x="0" y="0"/>
                      <a:ext cx="7711888" cy="5669280"/>
                    </a:xfrm>
                    <a:prstGeom prst="rect">
                      <a:avLst/>
                    </a:prstGeom>
                  </pic:spPr>
                </pic:pic>
              </a:graphicData>
            </a:graphic>
          </wp:inline>
        </w:drawing>
      </w:r>
    </w:p>
    <w:p w14:paraId="3E521675" w14:textId="77777777" w:rsidR="008C7867" w:rsidRDefault="00000000">
      <w:pPr>
        <w:pStyle w:val="af7"/>
        <w:pageBreakBefore/>
      </w:pPr>
      <w:r>
        <w:lastRenderedPageBreak/>
        <w:t>Figure 1 detail upper right</w:t>
      </w:r>
    </w:p>
    <w:p w14:paraId="6E345CBE" w14:textId="77777777" w:rsidR="008C7867" w:rsidRDefault="00000000">
      <w:pPr>
        <w:spacing w:after="100" w:line="240" w:lineRule="auto"/>
        <w:jc w:val="center"/>
      </w:pPr>
      <w:r>
        <w:rPr>
          <w:noProof/>
          <w:sz w:val="2"/>
        </w:rPr>
        <w:drawing>
          <wp:inline distT="0" distB="0" distL="0" distR="0" wp14:anchorId="096E8AD6" wp14:editId="70D0F65A">
            <wp:extent cx="7711888" cy="5669280"/>
            <wp:effectExtent l="0" t="0" r="0" b="0"/>
            <wp:docPr id="13" name="Picture 13" descr="Figure 1 detail upper right" title="Figure 1 detail upp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sis-layout.png"/>
                    <pic:cNvPicPr/>
                  </pic:nvPicPr>
                  <pic:blipFill>
                    <a:blip r:embed="rId9"/>
                    <a:srcRect l="61151" t="7375" b="52507"/>
                    <a:stretch>
                      <a:fillRect/>
                    </a:stretch>
                  </pic:blipFill>
                  <pic:spPr>
                    <a:xfrm>
                      <a:off x="0" y="0"/>
                      <a:ext cx="7711888" cy="5669280"/>
                    </a:xfrm>
                    <a:prstGeom prst="rect">
                      <a:avLst/>
                    </a:prstGeom>
                  </pic:spPr>
                </pic:pic>
              </a:graphicData>
            </a:graphic>
          </wp:inline>
        </w:drawing>
      </w:r>
    </w:p>
    <w:p w14:paraId="69D6E7D9" w14:textId="77777777" w:rsidR="008C7867" w:rsidRDefault="00000000">
      <w:pPr>
        <w:pStyle w:val="af7"/>
        <w:pageBreakBefore/>
      </w:pPr>
      <w:r>
        <w:lastRenderedPageBreak/>
        <w:t>Figure 1 detail lower centre</w:t>
      </w:r>
    </w:p>
    <w:p w14:paraId="74894F36" w14:textId="77777777" w:rsidR="008C7867" w:rsidRDefault="00000000">
      <w:pPr>
        <w:spacing w:after="100" w:line="240" w:lineRule="auto"/>
        <w:jc w:val="center"/>
      </w:pPr>
      <w:r>
        <w:rPr>
          <w:noProof/>
          <w:sz w:val="2"/>
        </w:rPr>
        <w:drawing>
          <wp:inline distT="0" distB="0" distL="0" distR="0" wp14:anchorId="1B87C6E5" wp14:editId="42E5FDC2">
            <wp:extent cx="8869680" cy="2541043"/>
            <wp:effectExtent l="0" t="0" r="0" b="0"/>
            <wp:docPr id="14" name="Picture 14" descr="Figure 1 detail lower centre" title="Figure 1 detail lower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sis-layout.png"/>
                    <pic:cNvPicPr/>
                  </pic:nvPicPr>
                  <pic:blipFill>
                    <a:blip r:embed="rId9"/>
                    <a:srcRect l="30449" t="46608" r="30701" b="37758"/>
                    <a:stretch>
                      <a:fillRect/>
                    </a:stretch>
                  </pic:blipFill>
                  <pic:spPr>
                    <a:xfrm>
                      <a:off x="0" y="0"/>
                      <a:ext cx="8869680" cy="2541043"/>
                    </a:xfrm>
                    <a:prstGeom prst="rect">
                      <a:avLst/>
                    </a:prstGeom>
                  </pic:spPr>
                </pic:pic>
              </a:graphicData>
            </a:graphic>
          </wp:inline>
        </w:drawing>
      </w:r>
    </w:p>
    <w:p w14:paraId="52B0D396" w14:textId="77777777" w:rsidR="008C7867" w:rsidRDefault="00000000">
      <w:pPr>
        <w:pStyle w:val="af7"/>
        <w:pageBreakBefore/>
      </w:pPr>
      <w:r>
        <w:lastRenderedPageBreak/>
        <w:t>Figure 1 detail lower right</w:t>
      </w:r>
    </w:p>
    <w:p w14:paraId="64B1FCD4" w14:textId="77777777" w:rsidR="008C7867" w:rsidRDefault="00000000">
      <w:pPr>
        <w:spacing w:after="100" w:line="240" w:lineRule="auto"/>
        <w:jc w:val="center"/>
      </w:pPr>
      <w:r>
        <w:rPr>
          <w:noProof/>
          <w:sz w:val="2"/>
        </w:rPr>
        <w:drawing>
          <wp:inline distT="0" distB="0" distL="0" distR="0" wp14:anchorId="0C44C8A8" wp14:editId="45D28BF4">
            <wp:extent cx="8869680" cy="2541043"/>
            <wp:effectExtent l="0" t="0" r="0" b="0"/>
            <wp:docPr id="15" name="Picture 15" descr="Figure 1 detail lower right" title="Figure 1 detail low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asis-layout.png"/>
                    <pic:cNvPicPr/>
                  </pic:nvPicPr>
                  <pic:blipFill>
                    <a:blip r:embed="rId9"/>
                    <a:srcRect l="61151" t="46608" b="37758"/>
                    <a:stretch>
                      <a:fillRect/>
                    </a:stretch>
                  </pic:blipFill>
                  <pic:spPr>
                    <a:xfrm>
                      <a:off x="0" y="0"/>
                      <a:ext cx="8869680" cy="2541043"/>
                    </a:xfrm>
                    <a:prstGeom prst="rect">
                      <a:avLst/>
                    </a:prstGeom>
                  </pic:spPr>
                </pic:pic>
              </a:graphicData>
            </a:graphic>
          </wp:inline>
        </w:drawing>
      </w:r>
    </w:p>
    <w:p w14:paraId="1B3D3AF8" w14:textId="77777777" w:rsidR="008C7867" w:rsidRDefault="00000000">
      <w:pPr>
        <w:pStyle w:val="af7"/>
        <w:pageBreakBefore/>
      </w:pPr>
      <w:r>
        <w:lastRenderedPageBreak/>
        <w:t>Figure 2 detail upper left</w:t>
      </w:r>
    </w:p>
    <w:p w14:paraId="170BE96E" w14:textId="77777777" w:rsidR="008C7867" w:rsidRDefault="00000000">
      <w:pPr>
        <w:spacing w:after="100" w:line="240" w:lineRule="auto"/>
        <w:jc w:val="center"/>
      </w:pPr>
      <w:r>
        <w:rPr>
          <w:noProof/>
          <w:sz w:val="2"/>
        </w:rPr>
        <w:drawing>
          <wp:inline distT="0" distB="0" distL="0" distR="0" wp14:anchorId="394FEEF3" wp14:editId="4A8EBBEA">
            <wp:extent cx="8869680" cy="5045862"/>
            <wp:effectExtent l="0" t="0" r="0" b="0"/>
            <wp:docPr id="16" name="Picture 16" descr="Figure 2 detail upper left" title="Figure 2 detail upper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_Report_2026-09-18.png"/>
                    <pic:cNvPicPr/>
                  </pic:nvPicPr>
                  <pic:blipFill>
                    <a:blip r:embed="rId10"/>
                    <a:srcRect t="6187" r="43750" b="62138"/>
                    <a:stretch>
                      <a:fillRect/>
                    </a:stretch>
                  </pic:blipFill>
                  <pic:spPr>
                    <a:xfrm>
                      <a:off x="0" y="0"/>
                      <a:ext cx="8869680" cy="5045862"/>
                    </a:xfrm>
                    <a:prstGeom prst="rect">
                      <a:avLst/>
                    </a:prstGeom>
                  </pic:spPr>
                </pic:pic>
              </a:graphicData>
            </a:graphic>
          </wp:inline>
        </w:drawing>
      </w:r>
    </w:p>
    <w:p w14:paraId="3F06D051" w14:textId="77777777" w:rsidR="008C7867" w:rsidRDefault="00000000">
      <w:pPr>
        <w:pStyle w:val="af7"/>
        <w:pageBreakBefore/>
      </w:pPr>
      <w:r>
        <w:lastRenderedPageBreak/>
        <w:t>Figure 2 detail upper right</w:t>
      </w:r>
    </w:p>
    <w:p w14:paraId="0372857A" w14:textId="77777777" w:rsidR="008C7867" w:rsidRDefault="00000000">
      <w:pPr>
        <w:spacing w:after="100" w:line="240" w:lineRule="auto"/>
        <w:jc w:val="center"/>
      </w:pPr>
      <w:r>
        <w:rPr>
          <w:noProof/>
          <w:sz w:val="2"/>
        </w:rPr>
        <w:drawing>
          <wp:inline distT="0" distB="0" distL="0" distR="0" wp14:anchorId="60CBDF77" wp14:editId="0848C1CF">
            <wp:extent cx="8869680" cy="5045862"/>
            <wp:effectExtent l="0" t="0" r="0" b="0"/>
            <wp:docPr id="17" name="Picture 17" descr="Figure 2 detail upper right" title="Figure 2 detail upp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_Report_2026-09-18.png"/>
                    <pic:cNvPicPr/>
                  </pic:nvPicPr>
                  <pic:blipFill>
                    <a:blip r:embed="rId10"/>
                    <a:srcRect l="43750" t="6187" b="62138"/>
                    <a:stretch>
                      <a:fillRect/>
                    </a:stretch>
                  </pic:blipFill>
                  <pic:spPr>
                    <a:xfrm>
                      <a:off x="0" y="0"/>
                      <a:ext cx="8869680" cy="5045862"/>
                    </a:xfrm>
                    <a:prstGeom prst="rect">
                      <a:avLst/>
                    </a:prstGeom>
                  </pic:spPr>
                </pic:pic>
              </a:graphicData>
            </a:graphic>
          </wp:inline>
        </w:drawing>
      </w:r>
    </w:p>
    <w:p w14:paraId="5B7748D3" w14:textId="77777777" w:rsidR="008C7867" w:rsidRDefault="00000000">
      <w:pPr>
        <w:pStyle w:val="af7"/>
        <w:pageBreakBefore/>
      </w:pPr>
      <w:r>
        <w:lastRenderedPageBreak/>
        <w:t>Figure 2 detail lower left</w:t>
      </w:r>
    </w:p>
    <w:p w14:paraId="0A31A6A4" w14:textId="77777777" w:rsidR="008C7867" w:rsidRDefault="00000000">
      <w:pPr>
        <w:spacing w:after="100" w:line="240" w:lineRule="auto"/>
        <w:jc w:val="center"/>
      </w:pPr>
      <w:r>
        <w:rPr>
          <w:noProof/>
          <w:sz w:val="2"/>
        </w:rPr>
        <w:drawing>
          <wp:inline distT="0" distB="0" distL="0" distR="0" wp14:anchorId="6A3FD30D" wp14:editId="2D90840C">
            <wp:extent cx="8869680" cy="4099763"/>
            <wp:effectExtent l="0" t="0" r="0" b="0"/>
            <wp:docPr id="18" name="Picture 18" descr="Figure 2 detail lower left" title="Figure 2 detail lower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_Report_2026-09-18.png"/>
                    <pic:cNvPicPr/>
                  </pic:nvPicPr>
                  <pic:blipFill>
                    <a:blip r:embed="rId10"/>
                    <a:srcRect t="31675" r="43750" b="42588"/>
                    <a:stretch>
                      <a:fillRect/>
                    </a:stretch>
                  </pic:blipFill>
                  <pic:spPr>
                    <a:xfrm>
                      <a:off x="0" y="0"/>
                      <a:ext cx="8869680" cy="4099763"/>
                    </a:xfrm>
                    <a:prstGeom prst="rect">
                      <a:avLst/>
                    </a:prstGeom>
                  </pic:spPr>
                </pic:pic>
              </a:graphicData>
            </a:graphic>
          </wp:inline>
        </w:drawing>
      </w:r>
    </w:p>
    <w:p w14:paraId="2DD288D8" w14:textId="77777777" w:rsidR="008C7867" w:rsidRDefault="00000000">
      <w:pPr>
        <w:pStyle w:val="af7"/>
        <w:pageBreakBefore/>
      </w:pPr>
      <w:r>
        <w:lastRenderedPageBreak/>
        <w:t>Figure 2 detail lower right</w:t>
      </w:r>
    </w:p>
    <w:p w14:paraId="00D880D8" w14:textId="77777777" w:rsidR="008C7867" w:rsidRDefault="00000000">
      <w:pPr>
        <w:spacing w:after="100" w:line="240" w:lineRule="auto"/>
        <w:jc w:val="center"/>
      </w:pPr>
      <w:r>
        <w:rPr>
          <w:noProof/>
          <w:sz w:val="2"/>
        </w:rPr>
        <w:drawing>
          <wp:inline distT="0" distB="0" distL="0" distR="0" wp14:anchorId="1C269089" wp14:editId="0E8398E3">
            <wp:extent cx="8869680" cy="4099763"/>
            <wp:effectExtent l="0" t="0" r="0" b="0"/>
            <wp:docPr id="19" name="Picture 19" descr="Figure 2 detail lower right" title="Figure 2 detail low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E_Report_2026-09-18.png"/>
                    <pic:cNvPicPr/>
                  </pic:nvPicPr>
                  <pic:blipFill>
                    <a:blip r:embed="rId10"/>
                    <a:srcRect l="43750" t="31675" b="42588"/>
                    <a:stretch>
                      <a:fillRect/>
                    </a:stretch>
                  </pic:blipFill>
                  <pic:spPr>
                    <a:xfrm>
                      <a:off x="0" y="0"/>
                      <a:ext cx="8869680" cy="4099763"/>
                    </a:xfrm>
                    <a:prstGeom prst="rect">
                      <a:avLst/>
                    </a:prstGeom>
                  </pic:spPr>
                </pic:pic>
              </a:graphicData>
            </a:graphic>
          </wp:inline>
        </w:drawing>
      </w:r>
    </w:p>
    <w:sectPr w:rsidR="008C7867" w:rsidSect="00034616">
      <w:pgSz w:w="15840" w:h="12240" w:orient="landscape"/>
      <w:pgMar w:top="936" w:right="936" w:bottom="936" w:left="936"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610A" w14:textId="77777777" w:rsidR="00CB1E6B" w:rsidRDefault="00CB1E6B">
      <w:pPr>
        <w:spacing w:after="0" w:line="240" w:lineRule="auto"/>
      </w:pPr>
      <w:r>
        <w:separator/>
      </w:r>
    </w:p>
  </w:endnote>
  <w:endnote w:type="continuationSeparator" w:id="0">
    <w:p w14:paraId="10D4FDA5" w14:textId="77777777" w:rsidR="00CB1E6B" w:rsidRDefault="00CB1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3BEC7" w14:textId="77777777" w:rsidR="008C7867" w:rsidRDefault="00000000">
    <w:pPr>
      <w:pStyle w:val="a7"/>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 </w:t>
    </w:r>
    <w:r>
      <w:rPr>
        <w:sz w:val="20"/>
      </w:rPr>
      <w:fldChar w:fldCharType="begin"/>
    </w:r>
    <w:r>
      <w:rPr>
        <w:sz w:val="20"/>
      </w:rPr>
      <w:instrText xml:space="preserve"> NUMPAGES </w:instrText>
    </w:r>
    <w:r>
      <w:rPr>
        <w:sz w:val="20"/>
      </w:rPr>
      <w:fldChar w:fldCharType="separate"/>
    </w:r>
    <w:r>
      <w:rPr>
        <w:sz w:val="20"/>
      </w:rPr>
      <w:t>59</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4FD594" w14:textId="77777777" w:rsidR="00CB1E6B" w:rsidRDefault="00CB1E6B">
      <w:pPr>
        <w:spacing w:after="0" w:line="240" w:lineRule="auto"/>
      </w:pPr>
      <w:r>
        <w:separator/>
      </w:r>
    </w:p>
  </w:footnote>
  <w:footnote w:type="continuationSeparator" w:id="0">
    <w:p w14:paraId="2C163CA6" w14:textId="77777777" w:rsidR="00CB1E6B" w:rsidRDefault="00CB1E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6864710">
    <w:abstractNumId w:val="8"/>
  </w:num>
  <w:num w:numId="2" w16cid:durableId="74669904">
    <w:abstractNumId w:val="6"/>
  </w:num>
  <w:num w:numId="3" w16cid:durableId="2145466686">
    <w:abstractNumId w:val="5"/>
  </w:num>
  <w:num w:numId="4" w16cid:durableId="1478110416">
    <w:abstractNumId w:val="4"/>
  </w:num>
  <w:num w:numId="5" w16cid:durableId="156580710">
    <w:abstractNumId w:val="7"/>
  </w:num>
  <w:num w:numId="6" w16cid:durableId="409616616">
    <w:abstractNumId w:val="3"/>
  </w:num>
  <w:num w:numId="7" w16cid:durableId="282080434">
    <w:abstractNumId w:val="2"/>
  </w:num>
  <w:num w:numId="8" w16cid:durableId="1891189219">
    <w:abstractNumId w:val="1"/>
  </w:num>
  <w:num w:numId="9" w16cid:durableId="18276713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CD7"/>
    <w:rsid w:val="007A57B0"/>
    <w:rsid w:val="008C7867"/>
    <w:rsid w:val="00AA1D8D"/>
    <w:rsid w:val="00B47730"/>
    <w:rsid w:val="00CB0664"/>
    <w:rsid w:val="00CB1E6B"/>
    <w:rsid w:val="00D744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75FD8"/>
  <w14:defaultImageDpi w14:val="300"/>
  <w15:docId w15:val="{69722F75-55DA-CB46-861F-CF91C7F6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60" w:lineRule="auto"/>
      <w:jc w:val="both"/>
    </w:pPr>
    <w:rPr>
      <w:rFonts w:ascii="Calibri" w:eastAsia="Calibri" w:hAnsi="Calibri" w:cs="Calibri"/>
      <w:color w:val="000000"/>
      <w:sz w:val="24"/>
      <w:lang w:val="en-NZ"/>
    </w:rPr>
  </w:style>
  <w:style w:type="paragraph" w:styleId="1">
    <w:name w:val="heading 1"/>
    <w:basedOn w:val="a1"/>
    <w:next w:val="a1"/>
    <w:link w:val="10"/>
    <w:uiPriority w:val="9"/>
    <w:qFormat/>
    <w:rsid w:val="00FC693F"/>
    <w:pPr>
      <w:keepNext/>
      <w:keepLines/>
      <w:spacing w:before="240" w:after="120"/>
      <w:jc w:val="left"/>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120"/>
      <w:jc w:val="left"/>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jc w:val="left"/>
    </w:pPr>
    <w:rPr>
      <w:rFonts w:asciiTheme="majorHAnsi" w:eastAsiaTheme="majorEastAsia" w:hAnsiTheme="majorHAnsi"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Next/>
      <w:jc w:val="left"/>
    </w:pPr>
    <w:rPr>
      <w:bCs/>
      <w:sz w:val="22"/>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D744B0"/>
    <w:rPr>
      <w:color w:val="0000FF" w:themeColor="hyperlink"/>
      <w:u w:val="single"/>
    </w:rPr>
  </w:style>
  <w:style w:type="character" w:styleId="affa">
    <w:name w:val="Unresolved Mention"/>
    <w:basedOn w:val="a2"/>
    <w:uiPriority w:val="99"/>
    <w:semiHidden/>
    <w:unhideWhenUsed/>
    <w:rsid w:val="00D74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learning.sap.com/courses/learning-to-use-sap-leanix-for-successful-enterprise-architecture/defining-sap-leanix-fact-sheets-and-modeling-relations-and-dependencies_ce548272-cbab-4d1d-b94b-77d5c13c3935" TargetMode="External"/><Relationship Id="rId26" Type="http://schemas.openxmlformats.org/officeDocument/2006/relationships/hyperlink" Target="https://www.comcom.govt.nz/assets/Uploads/2025-Telecommunications-Monitoring-Report-29-June-2026.pdf" TargetMode="External"/><Relationship Id="rId39" Type="http://schemas.openxmlformats.org/officeDocument/2006/relationships/hyperlink" Target="https://investors.sparknz.co.nz/FormBuilder/_Resource/_module/gXbeer80tkeL4nEaF-kwFA/doc/H2FY26_Results_Presentation.pdf" TargetMode="External"/><Relationship Id="rId21" Type="http://schemas.openxmlformats.org/officeDocument/2006/relationships/hyperlink" Target="https://learning.sap.com/learning-journeys/developing-with-sap-build-from-apps-to-automation" TargetMode="External"/><Relationship Id="rId34" Type="http://schemas.openxmlformats.org/officeDocument/2006/relationships/hyperlink" Target="https://doi.org/10.1145/505248.505249"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earning.sap.com/courses/managing-business-processes-with-sap-signavio-solutions/the-editor-quick-n-easy-modeling_fd121490-31f9-4229-a10a-8a3a68972fa3" TargetMode="External"/><Relationship Id="rId20" Type="http://schemas.openxmlformats.org/officeDocument/2006/relationships/hyperlink" Target="https://learning.sap.com/courses/exploring-sap-analytics-cloud/explaining-modeling-options_bf2b9e1c-81b7-4fec-836d-d9062081fa24" TargetMode="External"/><Relationship Id="rId29" Type="http://schemas.openxmlformats.org/officeDocument/2006/relationships/hyperlink" Target="https://learning.sap.com/courses/learning-to-use-sap-leanix-for-successful-enterprise-architecture/defining-sap-leanix-fact-sheets-and-modeling-relations-and-dependencies_ce548272-cbab-4d1d-b94b-77d5c13c3935" TargetMode="External"/><Relationship Id="rId41" Type="http://schemas.openxmlformats.org/officeDocument/2006/relationships/hyperlink" Target="https://drive.google.com/file/d/14xrWdUqY3p7VV-LJxecHGms5_ZiSE0u6/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ing.sap.com/courses/implementing-with-sap-cloud-alm/planning-and-executing-testing_ef46a49b-9885-4aaa-841d-5ac9c80a3681" TargetMode="External"/><Relationship Id="rId32" Type="http://schemas.openxmlformats.org/officeDocument/2006/relationships/hyperlink" Target="https://learning.sap.com/courses/managing-business-processes-with-sap-signavio-solutions/the-editor-quick-n-easy-modeling_fd121490-31f9-4229-a10a-8a3a68972fa3" TargetMode="External"/><Relationship Id="rId37" Type="http://schemas.openxmlformats.org/officeDocument/2006/relationships/hyperlink" Target="https://investors.sparknz.co.nz/FormBuilder/_Resource/_module/gXbeer80tkeL4nEaF-kwFA/doc/FY26_Annual_Report.pdf" TargetMode="External"/><Relationship Id="rId40" Type="http://schemas.openxmlformats.org/officeDocument/2006/relationships/hyperlink" Target="https://drive.google.com/file/d/186NsQ3rLC8_AAMFpHd5WJVHU3xODbGX5/view" TargetMode="External"/><Relationship Id="rId5" Type="http://schemas.openxmlformats.org/officeDocument/2006/relationships/webSettings" Target="webSettings.xml"/><Relationship Id="rId15" Type="http://schemas.openxmlformats.org/officeDocument/2006/relationships/hyperlink" Target="https://learning.sap.com/learning-journeys/managing-business-processes-with-sap-signavio-solutions" TargetMode="External"/><Relationship Id="rId23" Type="http://schemas.openxmlformats.org/officeDocument/2006/relationships/hyperlink" Target="https://learning.sap.com/learning-journeys/transforming-for-success-with-sap-cloud-alm" TargetMode="External"/><Relationship Id="rId28" Type="http://schemas.openxmlformats.org/officeDocument/2006/relationships/hyperlink" Target="https://www.privacy.org.nz/privacy-principles/" TargetMode="External"/><Relationship Id="rId36" Type="http://schemas.openxmlformats.org/officeDocument/2006/relationships/hyperlink" Target="https://www.spark.co.nz/content/dam/spark/documents/pdfs/governance/FY25_Annual_Report.pdf" TargetMode="External"/><Relationship Id="rId10" Type="http://schemas.openxmlformats.org/officeDocument/2006/relationships/image" Target="media/image2.png"/><Relationship Id="rId19" Type="http://schemas.openxmlformats.org/officeDocument/2006/relationships/hyperlink" Target="https://learning.sap.com/learning-journeys/becoming-a-certified-data-analyst-in-sap-analytics-cloud" TargetMode="External"/><Relationship Id="rId31" Type="http://schemas.openxmlformats.org/officeDocument/2006/relationships/hyperlink" Target="https://learning.sap.com/courses/developing-with-sap-build-process-automation/improving-the-sales-order-management-process-with-decision-logic_e13b26bd-9ba6-48ba-a7f0-d8879c1bb14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learning.sap.com/courses/developing-with-sap-build-process-automation/improving-the-sales-order-management-process-with-decision-logic_e13b26bd-9ba6-48ba-a7f0-d8879c1bb14f" TargetMode="External"/><Relationship Id="rId27" Type="http://schemas.openxmlformats.org/officeDocument/2006/relationships/hyperlink" Target="https://auckland.au.panopto.com/Panopto/Pages/Viewer.aspx?id=745dbda2-e7d0-4a34-971a-b33d00f7aed1" TargetMode="External"/><Relationship Id="rId30" Type="http://schemas.openxmlformats.org/officeDocument/2006/relationships/hyperlink" Target="https://learning.sap.com/courses/exploring-sap-analytics-cloud/explaining-modeling-options_bf2b9e1c-81b7-4fec-836d-d9062081fa24" TargetMode="External"/><Relationship Id="rId35" Type="http://schemas.openxmlformats.org/officeDocument/2006/relationships/hyperlink" Target="https://www.spark.co.nz/help/mobile/manage/change-mobile-plan" TargetMode="External"/><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learning.sap.com/learning-journeys/learning-to-use-the-leanix-tool-for-successful-enterprise-architecture" TargetMode="External"/><Relationship Id="rId25" Type="http://schemas.openxmlformats.org/officeDocument/2006/relationships/hyperlink" Target="https://www.comcom.govt.nz/assets/Documents/review-of-consumer-mobile-bills/Mobile-Transparency-Guidelines-13-November-2025.pdf" TargetMode="External"/><Relationship Id="rId33" Type="http://schemas.openxmlformats.org/officeDocument/2006/relationships/hyperlink" Target="https://learning.sap.com/courses/implementing-with-sap-cloud-alm/planning-and-executing-testing_ef46a49b-9885-4aaa-841d-5ac9c80a3681" TargetMode="External"/><Relationship Id="rId38" Type="http://schemas.openxmlformats.org/officeDocument/2006/relationships/hyperlink" Target="https://www.nzx.com/announcements/4766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10692</Words>
  <Characters>60950</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Proposal PlanFit Navigator Core</dc:title>
  <dc:subject>INFOSYS 704 A2-D1 Spark New Zealand Limited</dc:subject>
  <dc:creator>Francis Lee</dc:creator>
  <cp:keywords>INFOSYS 704, A2-D1, tli174</cp:keywords>
  <dc:description>generated by python-docx</dc:description>
  <cp:lastModifiedBy>天淳 李</cp:lastModifiedBy>
  <cp:revision>3</cp:revision>
  <dcterms:created xsi:type="dcterms:W3CDTF">2026-09-17T17:55:00Z</dcterms:created>
  <dcterms:modified xsi:type="dcterms:W3CDTF">2026-09-17T18:17:00Z</dcterms:modified>
  <cp:category/>
</cp:coreProperties>
</file>