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1.新的kv存储系统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>非易失性内存和Intel ssd性能对比测试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新KV存储系统的架设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Gin</w:t>
      </w:r>
      <w:r>
        <w:rPr>
          <w:rFonts w:hint="eastAsia"/>
          <w:lang w:val="en-US" w:eastAsia="zh-CN"/>
        </w:rPr>
        <w:t>框架</w:t>
      </w:r>
      <w:bookmarkStart w:id="0" w:name="_GoBack"/>
      <w:bookmarkEnd w:id="0"/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"https://www.kancloud.cn/adapa/gingolang/1124987"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https://www.kancloud.cn/adapa/gingolang/1124987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.grafana新的监控页面和设计指标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集群的机器数、proxy节点数、data节点、集群总数据量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注册服务到consul，多次调用幂等（通过api注册服务http://consul:8500/v1/agent/service/register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json、返回string、</w:t>
      </w:r>
      <w:r>
        <w:rPr>
          <w:rFonts w:hint="eastAsia"/>
          <w:lang w:val="en-US" w:eastAsia="zh-CN"/>
        </w:rPr>
        <w:t>http.defaultclient.do把req变成resp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gin</w:t>
      </w:r>
      <w:r>
        <w:rPr>
          <w:rFonts w:hint="eastAsia"/>
          <w:lang w:val="en-US" w:eastAsia="zh-CN"/>
        </w:rPr>
        <w:t>包rest api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创建router对象(gin.Default())；通过router创建监听。设置监听回调；router.run()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gin进行了封装，把request和response都封装到 gin.Context的上下文环境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sqlx</w:t>
      </w:r>
      <w:r>
        <w:rPr>
          <w:rFonts w:hint="eastAsia"/>
          <w:lang w:val="en-US" w:eastAsia="zh-CN"/>
        </w:rPr>
        <w:t>包与mysql进行数据交流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交互命令</w:t>
      </w:r>
      <w:r>
        <w:rPr>
          <w:rFonts w:hint="eastAsia"/>
          <w:b/>
          <w:bCs/>
          <w:lang w:val="en-US" w:eastAsia="zh-CN"/>
        </w:rPr>
        <w:t>User:Pwd@tcp(Host:Port)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dsn = "root:123456@tcp(127.0.0.1:3306)/database"</w:t>
      </w:r>
      <w:r>
        <w:rPr>
          <w:rFonts w:hint="default"/>
          <w:lang w:val="en-US" w:eastAsia="zh-CN"/>
        </w:rPr>
        <w:t>/?charset=utf8mb4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db, err = sqlx.Connect("mysql", dsn)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Connect(driverName, dataSourceName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:= `update user set name = ?, age = ? where id = ?`创表也是这个函数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res, err := DB.Exec(sql, "LGX", 28, 20)MustExec会返回panic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db.Get(&amp;u, sqlStr, 1); err != nil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 []user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db.Select(&amp;users, sqlStr, 0); err != nil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1.请求方法（主要就是post(非覆盖，用于new新增)和get(覆盖，用于update资源)、delete、put。Head和trace、options）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2200" cy="1847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301资源被转移到其他URL 303重定向到其他页面304资源未修改 404请求资源不存在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http状态码报错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客户端错误(请求语法有问题、无法完成请求)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服务器错误(服务器在处理请求时发生了错误)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都是HTTP报文的一个参数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请求参数在请求行，在url后，会被浏览器历史记录保留；受限于url的长度，不太安全；查询信息和想通过url分享的信息；幂等，同一请求的重复发送效果相同。本意是获取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widowControl w:val="0"/>
        <w:numPr>
          <w:ilvl w:val="0"/>
          <w:numId w:val="0"/>
        </w:numPr>
        <w:tabs>
          <w:tab w:val="left" w:pos="1394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请求参数请求体中，请求参数不会被保留；传送数据量比较大，80kb/100kb，相对安全；私密性的信息请求；不幂等，重复发送效果不同。本意是更新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 xml:space="preserve"> data</w:t>
      </w:r>
      <w:r>
        <w:rPr>
          <w:rFonts w:hint="eastAsia"/>
          <w:lang w:val="en-US" w:eastAsia="zh-CN"/>
        </w:rPr>
        <w:t>都是json的[]byte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Body是io.reader strings.NewReader(string)*reader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http.NewRequest(method,url,body) (*request,error)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http.DefaultClient.Do(*request)(*response,error)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ioutil.ReadAll(response.Body)([]byte,error)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!!! 每次获取response的时候，需要close释放资源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 response.Body.Close()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单一职责的。一个微服务应该都是单一职责的，这才是“微”的体现，一个微服务解决一个业务问题（注意是一个业务问题而不是一个接口）。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面向服务的。将自己的业务能力封装并对外提供服务，这是继承SOA的核心思想，一个微服务本身也可能使用到其它微服务的能力。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8474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606165"/>
            <wp:effectExtent l="0" t="0" r="1206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consul-1.json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14955"/>
            <wp:effectExtent l="0" t="0" r="1016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--request PUT --data @consul-1.json http://172.30.12.167:8500/v1/agent/service/register?replace-existing-checks=1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多次put更新 是幂等的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BB2BF2"/>
    <w:multiLevelType w:val="singleLevel"/>
    <w:tmpl w:val="5FBB2BF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1F30"/>
    <w:rsid w:val="00EB1D92"/>
    <w:rsid w:val="02725C81"/>
    <w:rsid w:val="048D39FB"/>
    <w:rsid w:val="08EE4C33"/>
    <w:rsid w:val="0A027945"/>
    <w:rsid w:val="0A675B45"/>
    <w:rsid w:val="0B44163A"/>
    <w:rsid w:val="0DFF03FA"/>
    <w:rsid w:val="109532AD"/>
    <w:rsid w:val="12322669"/>
    <w:rsid w:val="132C3917"/>
    <w:rsid w:val="140D3F57"/>
    <w:rsid w:val="14B55B10"/>
    <w:rsid w:val="15A32EF0"/>
    <w:rsid w:val="16026920"/>
    <w:rsid w:val="1766326E"/>
    <w:rsid w:val="17F91059"/>
    <w:rsid w:val="195B6A8B"/>
    <w:rsid w:val="19F152B4"/>
    <w:rsid w:val="1A553B7F"/>
    <w:rsid w:val="1B7B639E"/>
    <w:rsid w:val="1C7011C1"/>
    <w:rsid w:val="1F6D7939"/>
    <w:rsid w:val="21503137"/>
    <w:rsid w:val="25663AAA"/>
    <w:rsid w:val="256F3070"/>
    <w:rsid w:val="26FF46B2"/>
    <w:rsid w:val="272167D1"/>
    <w:rsid w:val="28262500"/>
    <w:rsid w:val="2A454302"/>
    <w:rsid w:val="2AB60F3A"/>
    <w:rsid w:val="2ACF2C8A"/>
    <w:rsid w:val="2BD4426B"/>
    <w:rsid w:val="2D063925"/>
    <w:rsid w:val="2D406B2A"/>
    <w:rsid w:val="2EC7344C"/>
    <w:rsid w:val="2F281FCC"/>
    <w:rsid w:val="2F560FBE"/>
    <w:rsid w:val="302418A9"/>
    <w:rsid w:val="30384B54"/>
    <w:rsid w:val="30847FFB"/>
    <w:rsid w:val="30E9130A"/>
    <w:rsid w:val="31803D6A"/>
    <w:rsid w:val="31B65EF0"/>
    <w:rsid w:val="32351C1F"/>
    <w:rsid w:val="32854FA5"/>
    <w:rsid w:val="32F749B2"/>
    <w:rsid w:val="338F2A71"/>
    <w:rsid w:val="33F97F99"/>
    <w:rsid w:val="34640982"/>
    <w:rsid w:val="34977B28"/>
    <w:rsid w:val="35CD6FCC"/>
    <w:rsid w:val="35F70310"/>
    <w:rsid w:val="37745AE6"/>
    <w:rsid w:val="3A1E0E58"/>
    <w:rsid w:val="3A5A492D"/>
    <w:rsid w:val="3CC31AA0"/>
    <w:rsid w:val="3D6B493B"/>
    <w:rsid w:val="417D7C2C"/>
    <w:rsid w:val="427F11A3"/>
    <w:rsid w:val="438B5D57"/>
    <w:rsid w:val="44031918"/>
    <w:rsid w:val="45B04CA1"/>
    <w:rsid w:val="4714177E"/>
    <w:rsid w:val="4908321E"/>
    <w:rsid w:val="4A636D7B"/>
    <w:rsid w:val="4F404CA5"/>
    <w:rsid w:val="50B01C80"/>
    <w:rsid w:val="51120CDC"/>
    <w:rsid w:val="514E6730"/>
    <w:rsid w:val="53076176"/>
    <w:rsid w:val="55233FAA"/>
    <w:rsid w:val="57490106"/>
    <w:rsid w:val="57DC4D5A"/>
    <w:rsid w:val="585B560C"/>
    <w:rsid w:val="58B81F88"/>
    <w:rsid w:val="5AAD6F1A"/>
    <w:rsid w:val="5BBC0A74"/>
    <w:rsid w:val="5BC61533"/>
    <w:rsid w:val="5C074621"/>
    <w:rsid w:val="5D2D5E54"/>
    <w:rsid w:val="5E0C5412"/>
    <w:rsid w:val="5F1838D7"/>
    <w:rsid w:val="5F9D6EF6"/>
    <w:rsid w:val="608C3842"/>
    <w:rsid w:val="61C06670"/>
    <w:rsid w:val="61DF21BE"/>
    <w:rsid w:val="640221F8"/>
    <w:rsid w:val="66523B2B"/>
    <w:rsid w:val="66965016"/>
    <w:rsid w:val="69777C9B"/>
    <w:rsid w:val="69AD540A"/>
    <w:rsid w:val="6C4D6008"/>
    <w:rsid w:val="6DB440BE"/>
    <w:rsid w:val="6F3F2328"/>
    <w:rsid w:val="6F856609"/>
    <w:rsid w:val="6FA3544D"/>
    <w:rsid w:val="6FA6386E"/>
    <w:rsid w:val="717404ED"/>
    <w:rsid w:val="731110EA"/>
    <w:rsid w:val="73190B2F"/>
    <w:rsid w:val="735C54DB"/>
    <w:rsid w:val="7432316B"/>
    <w:rsid w:val="74446381"/>
    <w:rsid w:val="747C765C"/>
    <w:rsid w:val="74B017D3"/>
    <w:rsid w:val="767A7D94"/>
    <w:rsid w:val="768F5654"/>
    <w:rsid w:val="76980AF3"/>
    <w:rsid w:val="76BB5521"/>
    <w:rsid w:val="7786585C"/>
    <w:rsid w:val="77B4294D"/>
    <w:rsid w:val="77C2209D"/>
    <w:rsid w:val="7AC95E88"/>
    <w:rsid w:val="7BAB043B"/>
    <w:rsid w:val="7E23676A"/>
    <w:rsid w:val="7EAD6DFE"/>
    <w:rsid w:val="7EBC2FA7"/>
    <w:rsid w:val="7E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2020-11-24T06:32:48Z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