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UI界面使用教程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打开具体指令信息，包含指令类型、指令具体路径、指令的中文介绍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7950" cy="476250"/>
            <wp:effectExtent l="0" t="0" r="635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参数介绍位于parameters界面，如图示参数名id，红色*required表示必填，integer为参数类型，(path)为参数在url的参数类型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89450" cy="2476500"/>
            <wp:effectExtent l="0" t="0" r="635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点击Try it out按钮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01750" cy="488950"/>
            <wp:effectExtent l="0" t="0" r="635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在白框处输入参数具体值，点击Execute按钮，即会显示结果在Responses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51300" cy="1187450"/>
            <wp:effectExtent l="0" t="0" r="0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61155" cy="3035300"/>
            <wp:effectExtent l="0" t="0" r="444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2、后端编写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以下步骤仅针对swaggo和gin框架的融合。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</w:rPr>
        <w:t>首先需要</w:t>
      </w:r>
      <w:r>
        <w:rPr>
          <w:rFonts w:hint="eastAsia"/>
          <w:lang w:val="en-US" w:eastAsia="zh-CN"/>
        </w:rPr>
        <w:t>在gin框架的gin路由页面。import</w:t>
      </w:r>
    </w:p>
    <w:p>
      <w:pPr>
        <w:jc w:val="both"/>
        <w:rPr>
          <w:rFonts w:hint="eastAsia"/>
        </w:rPr>
      </w:pPr>
      <w:r>
        <w:rPr>
          <w:rFonts w:hint="eastAsia"/>
        </w:rPr>
        <w:t>github.com/swaggo/gin-swagger</w:t>
      </w:r>
    </w:p>
    <w:p>
      <w:pPr>
        <w:jc w:val="both"/>
        <w:rPr>
          <w:rFonts w:hint="eastAsia"/>
        </w:rPr>
      </w:pPr>
      <w:r>
        <w:rPr>
          <w:rFonts w:hint="eastAsia"/>
        </w:rPr>
        <w:t>github.com/swaggo/files</w:t>
      </w:r>
    </w:p>
    <w:p>
      <w:pPr>
        <w:jc w:val="both"/>
        <w:rPr>
          <w:rFonts w:hint="eastAsia"/>
        </w:rPr>
      </w:pPr>
      <w:r>
        <w:rPr>
          <w:rFonts w:hint="eastAsia"/>
        </w:rPr>
        <w:t>执行swag init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命令可填参数</w:t>
      </w:r>
      <w:r>
        <w:rPr>
          <w:rFonts w:hint="eastAsia"/>
          <w:lang w:eastAsia="zh-CN"/>
        </w:rPr>
        <w:t>）</w:t>
      </w:r>
      <w:r>
        <w:rPr>
          <w:rFonts w:hint="eastAsia"/>
        </w:rPr>
        <w:t>在项目根目录下生成docs文件夹。然后</w:t>
      </w:r>
      <w:r>
        <w:rPr>
          <w:rFonts w:hint="eastAsia"/>
          <w:lang w:val="en-US" w:eastAsia="zh-CN"/>
        </w:rPr>
        <w:t>通用API所处go文档的import _ "/docs"</w:t>
      </w:r>
      <w:bookmarkStart w:id="0" w:name="_GoBack"/>
      <w:bookmarkEnd w:id="0"/>
      <w:r>
        <w:rPr>
          <w:rFonts w:hint="eastAsia"/>
        </w:rPr>
        <w:t>。这时候编译程序，打开http://</w:t>
      </w:r>
      <w:r>
        <w:rPr>
          <w:rFonts w:hint="eastAsia"/>
          <w:lang w:val="en-US" w:eastAsia="zh-CN"/>
        </w:rPr>
        <w:t>{ip}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{port}</w:t>
      </w:r>
      <w:r>
        <w:rPr>
          <w:rFonts w:hint="eastAsia"/>
        </w:rPr>
        <w:t>/swagger/index.html就可以看到</w:t>
      </w:r>
      <w:r>
        <w:rPr>
          <w:rFonts w:hint="eastAsia"/>
          <w:lang w:val="en-US" w:eastAsia="zh-CN"/>
        </w:rPr>
        <w:t>Swagger UI页面</w:t>
      </w:r>
      <w:r>
        <w:rPr>
          <w:rFonts w:hint="eastAsia"/>
        </w:rPr>
        <w:t>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在包含main.go文件的项目根目录运行swag init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如果通用API指数没有写在main.go中，可以使用-g标识符来告知swag。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当main不在最外层 swag init -g package/main.go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打开goland的terminal面板，当路径位于项目的最外层时。而你的API通用信息swag init -g cmd/admin_server/main.go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swag init [command options] [arguments...]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OPTIONS: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--generalInfo value, -g value       API通用信息所在的go源文件路径，如果是相对路径则基于API解析目录 (默认: "main.go")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--dir value, -d value               API解析目录 (默认: "./")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--propertyStrategy value, -p value  结构体字段命名规则，三种：snakecase,camelcase,pascalcase (默认: "camelcase")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--output value, -o value            文件(swagger.json, swagger.yaml and doc.go)输出目录 (默认: "./docs")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--parseVendor                       是否解析vendor目录里的go源文件，默认不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--parseDependency                   是否解析依赖目录中的go源文件，默认不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--markdownFiles value, --md value   指定API的描述信息所使用的markdown文件所在的目录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--generatedTime                    是否输出时间到输出文件docs.go的顶部，默认是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通用API信息</w:t>
      </w:r>
    </w:p>
    <w:p>
      <w:pPr>
        <w:rPr>
          <w:rFonts w:hint="default"/>
        </w:rPr>
      </w:pPr>
      <w:r>
        <w:rPr>
          <w:rFonts w:hint="default"/>
        </w:rPr>
        <w:t>General API Info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"https://swaggo.github.io/swaggo.io/declarative_comments_format/general_api_info.html" \l "general-api-info"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tbl>
      <w:tblPr>
        <w:tblStyle w:val="12"/>
        <w:tblW w:w="822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9"/>
        <w:gridCol w:w="2040"/>
        <w:gridCol w:w="460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annotation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title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Required. The title of the application.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@title Swagger Example API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version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Required. Provides the version of the application API.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@version 1.0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short description of the application.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@description This is a sample server celler server.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termsOfService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Terms of Service for the API.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@termsOfService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"http://swagger.io/terms/"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http://swagger.io/terms/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contact.name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contact information for the exposed API.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@contact.name API Support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contact.url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URL pointing to the contact information. MUST be in the format of a URL.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@contact.url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"http://www.swagger.io/support"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http://www.swagger.io/support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contact.email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email address of the contact person/organization. MUST be in the format of an email address.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@contact.email support@swagger.io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license.name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license name used for the API.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@license.name Apache 2.0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license.url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URL to the license used for the API. MUST be in the format of a URL.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@license.url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"http://www.apache.org/licenses/LICENSE-2.0.html"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http://www.apache.org/licenses/LICENSE-2.0.html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host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Required, </w:t>
            </w:r>
            <w:r>
              <w:rPr>
                <w:rFonts w:hint="default"/>
                <w:b/>
                <w:bCs/>
                <w:lang w:val="en-US" w:eastAsia="zh-CN"/>
              </w:rPr>
              <w:t>The host (name or ip) serving the API.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@host localhost:8080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BasePath</w:t>
            </w:r>
          </w:p>
        </w:tc>
        <w:tc>
          <w:tcPr>
            <w:tcW w:w="20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Required,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lang w:val="en-US" w:eastAsia="zh-CN"/>
              </w:rPr>
              <w:t>The base path on which the API is served.</w:t>
            </w:r>
          </w:p>
        </w:tc>
        <w:tc>
          <w:tcPr>
            <w:tcW w:w="46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@BasePath /api/v1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安全性</w:t>
      </w:r>
    </w:p>
    <w:tbl>
      <w:tblPr>
        <w:tblStyle w:val="12"/>
        <w:tblW w:w="8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6"/>
        <w:gridCol w:w="1152"/>
        <w:gridCol w:w="1467"/>
        <w:gridCol w:w="2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  <w:tblHeader/>
        </w:trPr>
        <w:tc>
          <w:tcPr>
            <w:tcW w:w="27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注释</w:t>
            </w:r>
          </w:p>
        </w:tc>
        <w:tc>
          <w:tcPr>
            <w:tcW w:w="115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146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64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9" w:hRule="atLeast"/>
        </w:trPr>
        <w:tc>
          <w:tcPr>
            <w:tcW w:w="27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securitydefinitions.basic</w:t>
            </w:r>
          </w:p>
        </w:tc>
        <w:tc>
          <w:tcPr>
            <w:tcW w:w="115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"https://swagger.io/docs/specification/2-0/authentication/basic-authentication/"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Basic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46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264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@securityDefinitions.basic BasicAuth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27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securitydefinitions.apikey</w:t>
            </w:r>
          </w:p>
        </w:tc>
        <w:tc>
          <w:tcPr>
            <w:tcW w:w="115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"https://swagger.io/docs/specification/2-0/authentication/api-keys/"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API key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46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in, name</w:t>
            </w:r>
          </w:p>
        </w:tc>
        <w:tc>
          <w:tcPr>
            <w:tcW w:w="264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@securityDefinitions.apikey ApiKeyAuth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27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securitydefinitions.oauth2.application</w:t>
            </w:r>
          </w:p>
        </w:tc>
        <w:tc>
          <w:tcPr>
            <w:tcW w:w="115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"https://swagger.io/docs/specification/authentication/oauth2/"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OAuth2 application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46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tokenUrl, scope</w:t>
            </w:r>
          </w:p>
        </w:tc>
        <w:tc>
          <w:tcPr>
            <w:tcW w:w="264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@securitydefinitions.oauth2.application OAuth2Application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27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securitydefinitions.oauth2.implicit</w:t>
            </w:r>
          </w:p>
        </w:tc>
        <w:tc>
          <w:tcPr>
            <w:tcW w:w="115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"https://swagger.io/docs/specification/authentication/oauth2/"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OAuth2 implicit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46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authorizationUrl, scope</w:t>
            </w:r>
          </w:p>
        </w:tc>
        <w:tc>
          <w:tcPr>
            <w:tcW w:w="264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@securitydefinitions.oauth2.implicit OAuth2Implicit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</w:trPr>
        <w:tc>
          <w:tcPr>
            <w:tcW w:w="27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securitydefinitions.oauth2.password</w:t>
            </w:r>
          </w:p>
        </w:tc>
        <w:tc>
          <w:tcPr>
            <w:tcW w:w="115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"https://swagger.io/docs/specification/authentication/oauth2/"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OAuth2 password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46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tokenUrl, scope</w:t>
            </w:r>
          </w:p>
        </w:tc>
        <w:tc>
          <w:tcPr>
            <w:tcW w:w="264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@securitydefinitions.oauth2.password OAuth2Password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27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securitydefinitions.oauth2.accessCode</w:t>
            </w:r>
          </w:p>
        </w:tc>
        <w:tc>
          <w:tcPr>
            <w:tcW w:w="115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"https://swagger.io/docs/specification/authentication/oauth2/"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OAuth2 access code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46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tokenUrl, authorizationUrl, scope</w:t>
            </w:r>
          </w:p>
        </w:tc>
        <w:tc>
          <w:tcPr>
            <w:tcW w:w="264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@securitydefinitions.oauth2.accessCode OAuth2AccessCode</w:t>
            </w:r>
          </w:p>
        </w:tc>
      </w:tr>
    </w:tbl>
    <w:p>
      <w:pPr>
        <w:rPr>
          <w:rFonts w:hint="default"/>
        </w:rPr>
      </w:pPr>
    </w:p>
    <w:tbl>
      <w:tblPr>
        <w:tblStyle w:val="12"/>
        <w:tblW w:w="8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4"/>
        <w:gridCol w:w="6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322" w:hRule="atLeast"/>
          <w:tblHeader/>
        </w:trPr>
        <w:tc>
          <w:tcPr>
            <w:tcW w:w="192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参数注释</w:t>
            </w:r>
          </w:p>
        </w:tc>
        <w:tc>
          <w:tcPr>
            <w:tcW w:w="62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192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</w:t>
            </w:r>
          </w:p>
        </w:tc>
        <w:tc>
          <w:tcPr>
            <w:tcW w:w="62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@in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192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62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@name Authorization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192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tokenUrl</w:t>
            </w:r>
          </w:p>
        </w:tc>
        <w:tc>
          <w:tcPr>
            <w:tcW w:w="62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@tokenUrl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"https://example.com/oauth/token"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https://example.com/oauth/token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192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authorizationurl</w:t>
            </w:r>
          </w:p>
        </w:tc>
        <w:tc>
          <w:tcPr>
            <w:tcW w:w="62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@authorizationurl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"https://example.com/oauth/authorize"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https://example.com/oauth/authorize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192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scope.hoge</w:t>
            </w:r>
          </w:p>
        </w:tc>
        <w:tc>
          <w:tcPr>
            <w:tcW w:w="627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@scope.write Grants write access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"https://github.com/swaggo/swag/blob/master/README_zh-CN.md" \l "api%E6%93%8D%E4%BD%9C"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API操作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实现函数前添加的注释</w:t>
      </w:r>
      <w:r>
        <w:rPr>
          <w:rFonts w:hint="eastAsia"/>
          <w:lang w:eastAsia="zh-CN"/>
        </w:rPr>
        <w:t>）</w:t>
      </w:r>
    </w:p>
    <w:tbl>
      <w:tblPr>
        <w:tblStyle w:val="12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1"/>
        <w:gridCol w:w="6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  <w:tblHeader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注释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操作行为的详细说明。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6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description.markdown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应用程序的简短描述。该描述将从名为endpointname.md的文件中读取。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用于标识操作的唯一字符串。在所有API操作中必须唯一。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tags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每个API操作的标签列表，以逗号分隔。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summary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该操作的简短摘要。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6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accept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API可以使用的MIME类型的列表。值必须如“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"https://github.com/swaggo/swag/blob/master/README_zh-CN.md" \l "mime-types"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Mime类型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”中所述。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6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produce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API可以生成的MIME类型的列表。值必须如“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"https://github.com/swaggo/swag/blob/master/README_zh-CN.md" \l "mime-types"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Mime类型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”中所述。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6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param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用空格分隔的参数。param name,param type,data type,is mandatory? ,comment attribute(optional)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每个API操作的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"https://github.com/swaggo/swag/blob/master/README_zh-CN.md" \l "security"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安全性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6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success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以空格分隔的成功响应。return code,{param type},data type,comment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failure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以空格分隔的</w:t>
            </w:r>
            <w:r>
              <w:rPr>
                <w:rFonts w:hint="eastAsia"/>
                <w:b/>
                <w:bCs/>
                <w:lang w:val="en-US" w:eastAsia="zh-CN"/>
              </w:rPr>
              <w:t>失败</w:t>
            </w:r>
            <w:r>
              <w:rPr>
                <w:rFonts w:hint="default"/>
                <w:b/>
                <w:bCs/>
                <w:lang w:val="en-US" w:eastAsia="zh-CN"/>
              </w:rPr>
              <w:t>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response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与success、failure作用相同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6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header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以空格分隔的头字段。 return code,{param type},data type,comment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router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以空格分隔的路径定义。 path,[httpMethod]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218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x-name</w:t>
            </w:r>
          </w:p>
        </w:tc>
        <w:tc>
          <w:tcPr>
            <w:tcW w:w="63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扩展字段必须以x-开头，并且只能使用json值。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"https://github.com/swaggo/swag/blob/master/README_zh-CN.md" \l "mime%E7%B1%BB%E5%9E%8B"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Mime类型</w:t>
      </w:r>
    </w:p>
    <w:p>
      <w:pPr>
        <w:rPr>
          <w:rFonts w:hint="default"/>
        </w:rPr>
      </w:pPr>
      <w:r>
        <w:rPr>
          <w:rFonts w:hint="default"/>
        </w:rPr>
        <w:t>swag 接受所有格式正确的MIME类型, 即使匹配 */*。除此之外，swag还接受某些MIME类型的别名，如下所示：</w:t>
      </w:r>
    </w:p>
    <w:tbl>
      <w:tblPr>
        <w:tblStyle w:val="12"/>
        <w:tblW w:w="5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8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Alias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MIME 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xml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plain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text/plain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html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mpfd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multipart/form-data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x-www-form-urlencoded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json-api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application/vnd.api+json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json-stream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application/x-json-stream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octet-stream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application/octet-stream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png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jpeg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image/jpeg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gif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image/gif</w:t>
            </w:r>
          </w:p>
        </w:tc>
      </w:tr>
    </w:tbl>
    <w:p>
      <w:pPr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param type</w:t>
      </w:r>
    </w:p>
    <w:p>
      <w:pPr>
        <w:rPr>
          <w:b w:val="0"/>
          <w:bCs w:val="0"/>
        </w:rPr>
      </w:pPr>
      <w:r>
        <w:rPr>
          <w:rFonts w:hint="default"/>
          <w:b w:val="0"/>
          <w:bCs w:val="0"/>
        </w:rPr>
        <w:t>query</w:t>
      </w:r>
    </w:p>
    <w:p>
      <w:pPr>
        <w:rPr>
          <w:b w:val="0"/>
          <w:bCs w:val="0"/>
        </w:rPr>
      </w:pPr>
      <w:r>
        <w:rPr>
          <w:rFonts w:hint="default"/>
          <w:b w:val="0"/>
          <w:bCs w:val="0"/>
        </w:rPr>
        <w:t>path</w:t>
      </w:r>
    </w:p>
    <w:p>
      <w:r>
        <w:rPr>
          <w:rFonts w:hint="default"/>
        </w:rPr>
        <w:t>header</w:t>
      </w:r>
    </w:p>
    <w:p>
      <w:pPr>
        <w:rPr>
          <w:b w:val="0"/>
          <w:bCs w:val="0"/>
        </w:rPr>
      </w:pPr>
      <w:r>
        <w:rPr>
          <w:rFonts w:hint="default"/>
          <w:b w:val="0"/>
          <w:bCs w:val="0"/>
        </w:rPr>
        <w:t>body</w:t>
      </w:r>
    </w:p>
    <w:p>
      <w:r>
        <w:rPr>
          <w:rFonts w:hint="default"/>
        </w:rPr>
        <w:t>formData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data type</w:t>
      </w:r>
    </w:p>
    <w:p>
      <w:r>
        <w:rPr>
          <w:rFonts w:hint="default"/>
        </w:rPr>
        <w:t>string (string)</w:t>
      </w:r>
    </w:p>
    <w:p>
      <w:r>
        <w:rPr>
          <w:rFonts w:hint="default"/>
        </w:rPr>
        <w:t>integer (int, uint, uint32, uint64)</w:t>
      </w:r>
    </w:p>
    <w:p>
      <w:r>
        <w:rPr>
          <w:rFonts w:hint="default"/>
        </w:rPr>
        <w:t>number (float32)</w:t>
      </w:r>
    </w:p>
    <w:p>
      <w:r>
        <w:rPr>
          <w:rFonts w:hint="default"/>
        </w:rPr>
        <w:t>boolean (bool)</w:t>
      </w:r>
    </w:p>
    <w:p>
      <w:r>
        <w:rPr>
          <w:rFonts w:hint="default"/>
        </w:rPr>
        <w:t>user defined struct</w:t>
      </w:r>
    </w:p>
    <w:p/>
    <w:p>
      <w:pPr>
        <w:rPr>
          <w:rFonts w:hint="default"/>
        </w:rPr>
      </w:pPr>
      <w:r>
        <w:rPr>
          <w:rFonts w:hint="default"/>
        </w:rPr>
        <w:t>// @Param enumstring query string false "string enums" Enums(A, B, C)</w:t>
      </w:r>
    </w:p>
    <w:p>
      <w:pPr>
        <w:rPr>
          <w:rFonts w:hint="default"/>
        </w:rPr>
      </w:pPr>
      <w:r>
        <w:rPr>
          <w:rFonts w:hint="default"/>
        </w:rPr>
        <w:t>// @Param enumint query int false "int enums" Enums(1, 2, 3)</w:t>
      </w:r>
    </w:p>
    <w:p>
      <w:pPr>
        <w:rPr>
          <w:rFonts w:hint="default"/>
        </w:rPr>
      </w:pPr>
      <w:r>
        <w:rPr>
          <w:rFonts w:hint="default"/>
        </w:rPr>
        <w:t>// @Param enumnumber query number false "int enums" Enums(1.1, 1.2, 1.3)</w:t>
      </w:r>
    </w:p>
    <w:p>
      <w:pPr>
        <w:rPr>
          <w:rFonts w:hint="default"/>
        </w:rPr>
      </w:pPr>
      <w:r>
        <w:rPr>
          <w:rFonts w:hint="default"/>
        </w:rPr>
        <w:t>// @Param string query string false "string valid" minlength(5) maxlength(10)</w:t>
      </w:r>
    </w:p>
    <w:p>
      <w:pPr>
        <w:rPr>
          <w:rFonts w:hint="default"/>
        </w:rPr>
      </w:pPr>
      <w:r>
        <w:rPr>
          <w:rFonts w:hint="default"/>
        </w:rPr>
        <w:t>// @Param int query int false "int valid" minimum(1) maximum(10)</w:t>
      </w:r>
    </w:p>
    <w:p>
      <w:pPr>
        <w:rPr>
          <w:rFonts w:hint="default"/>
        </w:rPr>
      </w:pPr>
      <w:r>
        <w:rPr>
          <w:rFonts w:hint="default"/>
        </w:rPr>
        <w:t>// @Param default query string false "string default" default(A)</w:t>
      </w:r>
    </w:p>
    <w:p>
      <w:r>
        <w:rPr>
          <w:rFonts w:hint="default"/>
        </w:rPr>
        <w:t>// @Param collection query []string false "string collection" collectionFormat(multi)</w:t>
      </w:r>
    </w:p>
    <w:p/>
    <w:p/>
    <w:p/>
    <w:p/>
    <w:p/>
    <w:p/>
    <w:p/>
    <w:p>
      <w:r>
        <w:rPr>
          <w:rFonts w:hint="default"/>
        </w:rPr>
        <w:t>// @Success 200 {string} json "{"code":200,"data":"name","msg":"ok"}"</w:t>
      </w:r>
      <w:r>
        <w:rPr>
          <w:rFonts w:hint="default"/>
        </w:rPr>
        <w:br w:type="textWrapping"/>
      </w:r>
      <w:r>
        <w:rPr>
          <w:rFonts w:hint="default"/>
        </w:rPr>
        <w:t>// @Failure 400 {string} json "{"code":400,"data":"name","msg":"400"}"</w:t>
      </w:r>
      <w:r>
        <w:rPr>
          <w:rFonts w:hint="default"/>
        </w:rPr>
        <w:br w:type="textWrapping"/>
      </w:r>
      <w:r>
        <w:rPr>
          <w:rFonts w:hint="default"/>
        </w:rPr>
        <w:t>// @Failure 404 {string} json "{"code":404,"data":"name","msg":"404"}"</w:t>
      </w:r>
      <w:r>
        <w:rPr>
          <w:rFonts w:hint="default"/>
        </w:rPr>
        <w:br w:type="textWrapping"/>
      </w:r>
      <w:r>
        <w:rPr>
          <w:rFonts w:hint="default"/>
        </w:rPr>
        <w:t>// @Failure 500 {string} json "{"code":500,"data":"name","msg":"500"}"</w:t>
      </w:r>
    </w:p>
    <w:p/>
    <w:p/>
    <w:p>
      <w:pPr>
        <w:rPr>
          <w:lang w:val="en-US"/>
        </w:rPr>
      </w:pPr>
      <w:r>
        <w:rPr>
          <w:lang w:val="en-US"/>
        </w:rPr>
        <w:t>Go mod init</w:t>
      </w:r>
    </w:p>
    <w:p>
      <w:pPr>
        <w:rPr>
          <w:lang w:val="en-US"/>
        </w:rPr>
      </w:pPr>
      <w:r>
        <w:rPr>
          <w:lang w:val="en-US"/>
        </w:rPr>
        <w:t>Go mod tidy</w:t>
      </w:r>
    </w:p>
    <w:p>
      <w:pPr>
        <w:rPr>
          <w:lang w:val="en-US"/>
        </w:rPr>
      </w:pPr>
      <w:r>
        <w:rPr>
          <w:lang w:val="en-US"/>
        </w:rPr>
        <w:t>Go mod vendor</w:t>
      </w:r>
    </w:p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删监控</w:t>
      </w:r>
    </w:p>
    <w:p>
      <w:r>
        <w:fldChar w:fldCharType="begin"/>
      </w:r>
      <w:r>
        <w:instrText xml:space="preserve"> HYPERLINK "C:/Program%20Files%20(x86)/TeamTalk/data/msgview/javascript:void(0);" </w:instrText>
      </w:r>
      <w:r>
        <w:fldChar w:fldCharType="separate"/>
      </w:r>
      <w:r>
        <w:rPr>
          <w:rFonts w:hint="eastAsia"/>
        </w:rPr>
        <w:t>http://atms.itest.wanyol.com/scene/viewSceneCase/4373?treeSetId=0</w:t>
      </w:r>
      <w:r>
        <w:rPr>
          <w:rFonts w:hint="eastAsia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"C:/Program%20Files%20(x86)/TeamTalk/data/msgview/javascript:void(0)"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/home/service/var/parker_admin/bin</w:t>
      </w:r>
    </w:p>
    <w:p>
      <w:pPr>
        <w:rPr>
          <w:b/>
          <w:bCs/>
        </w:rPr>
      </w:pPr>
      <w:r>
        <w:rPr>
          <w:rFonts w:hint="eastAsia"/>
          <w:b/>
          <w:bCs/>
        </w:rPr>
        <w:t>admin_server:10.177.236.32</w:t>
      </w:r>
    </w:p>
    <w:p>
      <w:pPr>
        <w:rPr>
          <w:rFonts w:hint="eastAsia"/>
        </w:rPr>
      </w:pPr>
      <w:r>
        <w:rPr>
          <w:rFonts w:hint="default"/>
          <w:b/>
          <w:bCs/>
          <w:lang w:val="en-US"/>
        </w:rPr>
        <w:t>Rm 2</w:t>
      </w:r>
    </w:p>
    <w:p>
      <w:pPr>
        <w:rPr>
          <w:rFonts w:hint="eastAsia"/>
        </w:rPr>
      </w:pPr>
      <w:r>
        <w:rPr>
          <w:rFonts w:hint="eastAsia"/>
        </w:rPr>
        <w:t>proxy&amp;&amp;dataserver:</w:t>
      </w:r>
    </w:p>
    <w:p>
      <w:pPr>
        <w:rPr>
          <w:rFonts w:hint="eastAsia"/>
        </w:rPr>
      </w:pPr>
      <w:r>
        <w:rPr>
          <w:rFonts w:hint="eastAsia"/>
        </w:rPr>
        <w:t>rmparker</w:t>
      </w:r>
    </w:p>
    <w:p>
      <w:r>
        <w:rPr>
          <w:rFonts w:hint="eastAsia"/>
        </w:rPr>
        <w:t>/home/service</w:t>
      </w:r>
      <w:r>
        <w:rPr>
          <w:rFonts w:hint="eastAsia"/>
        </w:rPr>
        <w:br w:type="textWrapping"/>
      </w:r>
      <w:r>
        <w:rPr>
          <w:rFonts w:hint="eastAsia"/>
        </w:rPr>
        <w:t>10.52.128.98</w:t>
      </w:r>
      <w:r>
        <w:rPr>
          <w:rFonts w:hint="eastAsia"/>
        </w:rPr>
        <w:br w:type="textWrapping"/>
      </w:r>
      <w:r>
        <w:rPr>
          <w:rFonts w:hint="eastAsia"/>
        </w:rPr>
        <w:t>10.52.128.108</w:t>
      </w:r>
      <w:r>
        <w:rPr>
          <w:rFonts w:hint="eastAsia"/>
        </w:rPr>
        <w:br w:type="textWrapping"/>
      </w:r>
      <w:r>
        <w:rPr>
          <w:rFonts w:hint="eastAsia"/>
        </w:rPr>
        <w:t>10.52.128.109</w:t>
      </w:r>
      <w:r>
        <w:rPr>
          <w:rFonts w:hint="eastAsia"/>
        </w:rPr>
        <w:br w:type="textWrapping"/>
      </w:r>
      <w:r>
        <w:rPr>
          <w:rFonts w:hint="eastAsia"/>
        </w:rPr>
        <w:t>10.52.128.215</w:t>
      </w:r>
    </w:p>
    <w:p>
      <w:pPr>
        <w:rPr>
          <w:rFonts w:hint="default"/>
          <w:b/>
          <w:bCs/>
          <w:lang w:val="en-US" w:eastAsia="zh-CN"/>
        </w:rPr>
      </w:pPr>
      <w:r>
        <w:rPr>
          <w:b/>
          <w:bCs/>
          <w:lang w:val="en-US"/>
        </w:rPr>
        <w:t>Remove proxy</w:t>
      </w:r>
      <w:r>
        <w:rPr>
          <w:rFonts w:hint="eastAsia"/>
          <w:b/>
          <w:bCs/>
          <w:lang w:val="en-US" w:eastAsia="zh-CN"/>
        </w:rPr>
        <w:t xml:space="preserve"> 参数为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S3 </w:t>
      </w:r>
      <w:r>
        <w:rPr>
          <w:rFonts w:hint="eastAsia"/>
          <w:b w:val="0"/>
          <w:bCs w:val="0"/>
          <w:lang w:val="en-US" w:eastAsia="zh-CN"/>
        </w:rPr>
        <w:t>返回的id($data)是 s3的id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总界面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@title Swagger Example API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848100" cy="6096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@version 1.0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762000" cy="6096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@description This is a sample server celler server.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311400" cy="4064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// @termsOfService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"http://swagger.io/terms/"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lang w:val="en-US" w:eastAsia="zh-CN"/>
        </w:rPr>
        <w:t>http://swagger.io/terms/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492250" cy="292100"/>
            <wp:effectExtent l="0" t="0" r="635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br w:type="textWrapping"/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@host localhost:8080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@BasePath /api/v1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095500" cy="234950"/>
            <wp:effectExtent l="0" t="0" r="0" b="635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@Tags accounts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@Summary 打印测试功能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@Accept  json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@Produce  json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@description  This is a sample server Petstore server.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@Host 127.0.0.1:8080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@BasePath /api/v1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@Param name query string true "Name"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@Success 200 {string} json "{"code":200,"data":"name","msg":"ok"}"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@Failure 400 {string} json "{"code":400,"data":"name","msg":"400"}"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@Failure 404 {string} json "{"code":404,"data":"name","msg":"404"}"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@Failure 500 {string} json "{"code":500,"data":"name","msg":"500"}"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@Router /print [get]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2405" cy="3386455"/>
            <wp:effectExtent l="0" t="0" r="10795" b="444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PATCH不会代替整个项目，而只是替换指定的项目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921250" cy="3454400"/>
            <wp:effectExtent l="0" t="0" r="635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901950" cy="1758950"/>
            <wp:effectExtent l="0" t="0" r="6350" b="635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770" cy="1090930"/>
            <wp:effectExtent l="0" t="0" r="11430" b="127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具体函数注释前会有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FuncName godoc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// @ 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用户自定义的具有数组类型的结构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// @Success 200 {array} model.Account 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 model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 Account struct {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ID   int    `json:"id" example:"1"`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Name string `json:"name" example:"account name"`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swag init -g cmd/admin_server/main.go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@Failure 400 {string} json "{"code":400,"data":"name","msg":"400"}"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// @Failure 404 {string} json "{"code":404,"data":"name","msg":"404"}"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// @Failure 500 {string} json "{"code":500,"data":"name","msg":"500"}"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可查看参考资料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"C:/Program%20Files%20(x86)/TeamTalk/data/msgview/javascript:void(0);"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https://github.com/go-swagger/go-swagger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"C:/Program%20Files%20(x86)/TeamTalk/data/msgview/javascript:void(0)"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"C:/Program%20Files%20(x86)/TeamTalk/data/msgview/javascript:void(0)"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"C:/Program%20Files%20(x86)/TeamTalk/data/msgview/javascript:void(0);"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http://10.177.163.32:7081/swagger-ui.html#!/%E7%A7%98%E9%92%A5%E7%AE%A1%E7%90%86%E6%8E%A5%E5%8F%A3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(%E7%AE%A1%E7%90%86%E5%91%98%E4%B8%93%E7%94%A8)/listAllAppsUsingGET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"https://swaggo.github.io/swaggo.io/cli/" \l "-dir-value"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https://swaggo.github.io/swaggo.io/cli/#-dir-value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"https://github.com/swaggo/swag/blob/master/README_zh-CN.md" \l "%E9%A1%B9%E7%9B%AE%E7%9B%B8%E5%85%B3"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https://github.com/swaggo/swag/blob/master/README_zh-CN.md#%E9%A1%B9%E7%9B%AE%E7%9B%B8%E5%85%B3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"https://swagger.io/docs/specification/2-0/basic-structure/"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https://swagger.io/docs/specification/2-0/basic-structure/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rin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8490"/>
    <w:multiLevelType w:val="singleLevel"/>
    <w:tmpl w:val="5FD184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6E06"/>
    <w:rsid w:val="00C145A7"/>
    <w:rsid w:val="00EE09D7"/>
    <w:rsid w:val="014B7750"/>
    <w:rsid w:val="01C621D7"/>
    <w:rsid w:val="025F787D"/>
    <w:rsid w:val="0471041B"/>
    <w:rsid w:val="04963E18"/>
    <w:rsid w:val="05E93197"/>
    <w:rsid w:val="064B74E6"/>
    <w:rsid w:val="066A60FF"/>
    <w:rsid w:val="06B7788A"/>
    <w:rsid w:val="06E77C0F"/>
    <w:rsid w:val="073F34C5"/>
    <w:rsid w:val="07502579"/>
    <w:rsid w:val="07A92C3B"/>
    <w:rsid w:val="07F214B4"/>
    <w:rsid w:val="087C0E54"/>
    <w:rsid w:val="08937FCB"/>
    <w:rsid w:val="0954257E"/>
    <w:rsid w:val="0ABF6B5A"/>
    <w:rsid w:val="0ADF46EA"/>
    <w:rsid w:val="0BCF12A8"/>
    <w:rsid w:val="0C2B5DB7"/>
    <w:rsid w:val="0D893E49"/>
    <w:rsid w:val="0F095426"/>
    <w:rsid w:val="0FF97509"/>
    <w:rsid w:val="10592665"/>
    <w:rsid w:val="106F0E98"/>
    <w:rsid w:val="1135649D"/>
    <w:rsid w:val="11AE41F2"/>
    <w:rsid w:val="12382278"/>
    <w:rsid w:val="125D3E8B"/>
    <w:rsid w:val="12724B45"/>
    <w:rsid w:val="13CC44B5"/>
    <w:rsid w:val="1454036C"/>
    <w:rsid w:val="15E644B8"/>
    <w:rsid w:val="168D136A"/>
    <w:rsid w:val="16BD7E5A"/>
    <w:rsid w:val="172A4788"/>
    <w:rsid w:val="179E372E"/>
    <w:rsid w:val="18CB49BB"/>
    <w:rsid w:val="18F85EEA"/>
    <w:rsid w:val="194462B2"/>
    <w:rsid w:val="19DD5F45"/>
    <w:rsid w:val="1A27561B"/>
    <w:rsid w:val="1A5F68E4"/>
    <w:rsid w:val="1AC51052"/>
    <w:rsid w:val="1AC81224"/>
    <w:rsid w:val="1D5676C3"/>
    <w:rsid w:val="1D793DC3"/>
    <w:rsid w:val="1DB718BB"/>
    <w:rsid w:val="1DC030A6"/>
    <w:rsid w:val="1DE216BF"/>
    <w:rsid w:val="1DE73DB1"/>
    <w:rsid w:val="1EDD79F2"/>
    <w:rsid w:val="1F2F7BE5"/>
    <w:rsid w:val="202E5272"/>
    <w:rsid w:val="20E417A1"/>
    <w:rsid w:val="216E5FCA"/>
    <w:rsid w:val="218B1DC6"/>
    <w:rsid w:val="21DD355F"/>
    <w:rsid w:val="223D6E1D"/>
    <w:rsid w:val="22637EFD"/>
    <w:rsid w:val="22BD7730"/>
    <w:rsid w:val="22C90923"/>
    <w:rsid w:val="22E41412"/>
    <w:rsid w:val="23DD4383"/>
    <w:rsid w:val="23FE162D"/>
    <w:rsid w:val="24C65915"/>
    <w:rsid w:val="25DD5521"/>
    <w:rsid w:val="26A306A0"/>
    <w:rsid w:val="26EE0BB2"/>
    <w:rsid w:val="26EF6A07"/>
    <w:rsid w:val="274A3A5E"/>
    <w:rsid w:val="276F68C5"/>
    <w:rsid w:val="285C175F"/>
    <w:rsid w:val="288925B3"/>
    <w:rsid w:val="298D68CE"/>
    <w:rsid w:val="29926517"/>
    <w:rsid w:val="2A3E4679"/>
    <w:rsid w:val="2A455F19"/>
    <w:rsid w:val="2A585EA9"/>
    <w:rsid w:val="2A687098"/>
    <w:rsid w:val="2AA75485"/>
    <w:rsid w:val="2AE35619"/>
    <w:rsid w:val="2AE956BA"/>
    <w:rsid w:val="2B2B3C5D"/>
    <w:rsid w:val="2B3D40EA"/>
    <w:rsid w:val="2BA4339F"/>
    <w:rsid w:val="2C390495"/>
    <w:rsid w:val="2CF81840"/>
    <w:rsid w:val="2D2C27B0"/>
    <w:rsid w:val="2DD10282"/>
    <w:rsid w:val="2E1D0082"/>
    <w:rsid w:val="2EAA4927"/>
    <w:rsid w:val="2F17521C"/>
    <w:rsid w:val="2FD826BE"/>
    <w:rsid w:val="30270FC7"/>
    <w:rsid w:val="30844C65"/>
    <w:rsid w:val="30C562E7"/>
    <w:rsid w:val="30F124CC"/>
    <w:rsid w:val="31777C20"/>
    <w:rsid w:val="31EC0F0E"/>
    <w:rsid w:val="32730B69"/>
    <w:rsid w:val="329833F5"/>
    <w:rsid w:val="33980170"/>
    <w:rsid w:val="33A35547"/>
    <w:rsid w:val="33D5524F"/>
    <w:rsid w:val="33D64C22"/>
    <w:rsid w:val="34C51C99"/>
    <w:rsid w:val="34CF63EF"/>
    <w:rsid w:val="3603647F"/>
    <w:rsid w:val="37FB56EB"/>
    <w:rsid w:val="38520A31"/>
    <w:rsid w:val="3A7C5431"/>
    <w:rsid w:val="3B7418AC"/>
    <w:rsid w:val="3C8E7074"/>
    <w:rsid w:val="3CA2563E"/>
    <w:rsid w:val="3DAB1ED4"/>
    <w:rsid w:val="3DBD684E"/>
    <w:rsid w:val="3E651002"/>
    <w:rsid w:val="3EDA76D9"/>
    <w:rsid w:val="3F691660"/>
    <w:rsid w:val="41274FD3"/>
    <w:rsid w:val="4146428A"/>
    <w:rsid w:val="43173DBC"/>
    <w:rsid w:val="43C42A2B"/>
    <w:rsid w:val="445423E7"/>
    <w:rsid w:val="44E676BD"/>
    <w:rsid w:val="45083A56"/>
    <w:rsid w:val="45A748AC"/>
    <w:rsid w:val="46F742CE"/>
    <w:rsid w:val="4704034D"/>
    <w:rsid w:val="485C2956"/>
    <w:rsid w:val="48920E6C"/>
    <w:rsid w:val="48A916F0"/>
    <w:rsid w:val="48E51A89"/>
    <w:rsid w:val="49A35A16"/>
    <w:rsid w:val="4A185A0F"/>
    <w:rsid w:val="4BFF7ACA"/>
    <w:rsid w:val="4C1B7915"/>
    <w:rsid w:val="4C7F06E4"/>
    <w:rsid w:val="4CD30645"/>
    <w:rsid w:val="4D10441C"/>
    <w:rsid w:val="4DC82DFD"/>
    <w:rsid w:val="4DD80237"/>
    <w:rsid w:val="4F122D1D"/>
    <w:rsid w:val="4FDC2F6B"/>
    <w:rsid w:val="50294E1A"/>
    <w:rsid w:val="51D0534B"/>
    <w:rsid w:val="51E21A12"/>
    <w:rsid w:val="52A65665"/>
    <w:rsid w:val="52D91828"/>
    <w:rsid w:val="537D0221"/>
    <w:rsid w:val="54FA4E09"/>
    <w:rsid w:val="55CE45F5"/>
    <w:rsid w:val="56240ECB"/>
    <w:rsid w:val="563D2AD3"/>
    <w:rsid w:val="568171C7"/>
    <w:rsid w:val="56DE52E6"/>
    <w:rsid w:val="585A70FD"/>
    <w:rsid w:val="58C150D9"/>
    <w:rsid w:val="58CF76C6"/>
    <w:rsid w:val="5B176917"/>
    <w:rsid w:val="5B5C004E"/>
    <w:rsid w:val="5DB82ACA"/>
    <w:rsid w:val="5DFF6060"/>
    <w:rsid w:val="5E164D7C"/>
    <w:rsid w:val="5E58390A"/>
    <w:rsid w:val="5E8B67EA"/>
    <w:rsid w:val="5EDD175C"/>
    <w:rsid w:val="5F2978DF"/>
    <w:rsid w:val="5F9B75AD"/>
    <w:rsid w:val="600101CA"/>
    <w:rsid w:val="607B5B98"/>
    <w:rsid w:val="60BE44C9"/>
    <w:rsid w:val="615504BA"/>
    <w:rsid w:val="631B4588"/>
    <w:rsid w:val="637B126E"/>
    <w:rsid w:val="651A4FDC"/>
    <w:rsid w:val="65705AB2"/>
    <w:rsid w:val="6599053B"/>
    <w:rsid w:val="663F0F73"/>
    <w:rsid w:val="6677741B"/>
    <w:rsid w:val="683F3683"/>
    <w:rsid w:val="68883072"/>
    <w:rsid w:val="68A37C5A"/>
    <w:rsid w:val="69E81C6A"/>
    <w:rsid w:val="6A18557E"/>
    <w:rsid w:val="6B081FBB"/>
    <w:rsid w:val="6B2467D4"/>
    <w:rsid w:val="6DED6668"/>
    <w:rsid w:val="6F1B6008"/>
    <w:rsid w:val="72772E64"/>
    <w:rsid w:val="73A7631C"/>
    <w:rsid w:val="75824E96"/>
    <w:rsid w:val="7589111F"/>
    <w:rsid w:val="760E0E50"/>
    <w:rsid w:val="764B2E63"/>
    <w:rsid w:val="76DF0125"/>
    <w:rsid w:val="7741565F"/>
    <w:rsid w:val="7859206A"/>
    <w:rsid w:val="786635C5"/>
    <w:rsid w:val="786B7251"/>
    <w:rsid w:val="788D540B"/>
    <w:rsid w:val="79F325D4"/>
    <w:rsid w:val="7A1E4789"/>
    <w:rsid w:val="7A52789A"/>
    <w:rsid w:val="7B2F4054"/>
    <w:rsid w:val="7DD9662E"/>
    <w:rsid w:val="7DE8319A"/>
    <w:rsid w:val="7F1075BC"/>
    <w:rsid w:val="7F225067"/>
    <w:rsid w:val="7F5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2020-12-10T03:23:36Z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