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197B" w:rsidRDefault="00E6197B">
      <w:pPr>
        <w:rPr>
          <w:rFonts w:ascii="Arial" w:hAnsi="Arial" w:cs="Arial"/>
          <w:sz w:val="24"/>
          <w:szCs w:val="24"/>
        </w:rPr>
      </w:pPr>
    </w:p>
    <w:p w:rsidR="000C0607" w:rsidRDefault="000C0607" w:rsidP="000C060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C0607">
        <w:rPr>
          <w:rFonts w:ascii="Arial" w:hAnsi="Arial" w:cs="Arial"/>
          <w:b/>
          <w:bCs/>
          <w:sz w:val="24"/>
          <w:szCs w:val="24"/>
        </w:rPr>
        <w:t>TIPOS DE RESÍDUOS</w:t>
      </w:r>
    </w:p>
    <w:p w:rsidR="000C0607" w:rsidRDefault="000C0607" w:rsidP="000C060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C0607" w:rsidRDefault="000C0607" w:rsidP="000C0607">
      <w:pPr>
        <w:jc w:val="both"/>
        <w:rPr>
          <w:rFonts w:ascii="Arial" w:hAnsi="Arial" w:cs="Arial"/>
          <w:sz w:val="24"/>
          <w:szCs w:val="24"/>
        </w:rPr>
      </w:pPr>
      <w:r w:rsidRPr="000C0607">
        <w:rPr>
          <w:rFonts w:ascii="Arial" w:hAnsi="Arial" w:cs="Arial"/>
          <w:b/>
          <w:bCs/>
          <w:sz w:val="24"/>
          <w:szCs w:val="24"/>
        </w:rPr>
        <w:t>Classificação de resíduos</w:t>
      </w:r>
      <w:r>
        <w:rPr>
          <w:rFonts w:ascii="Arial" w:hAnsi="Arial" w:cs="Arial"/>
          <w:sz w:val="24"/>
          <w:szCs w:val="24"/>
        </w:rPr>
        <w:t xml:space="preserve"> separados por sua periculosidade:</w:t>
      </w:r>
    </w:p>
    <w:p w:rsidR="000C0607" w:rsidRDefault="000C0607" w:rsidP="000C06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I – Perigosos.</w:t>
      </w:r>
    </w:p>
    <w:p w:rsidR="000C0607" w:rsidRDefault="000C0607" w:rsidP="000C06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II – Não-Perigosos</w:t>
      </w:r>
    </w:p>
    <w:p w:rsidR="000C0607" w:rsidRDefault="000C0607" w:rsidP="000C060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Classe II A – </w:t>
      </w:r>
      <w:r w:rsidR="00486833">
        <w:rPr>
          <w:rFonts w:ascii="Arial" w:hAnsi="Arial" w:cs="Arial"/>
          <w:sz w:val="24"/>
          <w:szCs w:val="24"/>
        </w:rPr>
        <w:t>Não-</w:t>
      </w:r>
      <w:r>
        <w:rPr>
          <w:rFonts w:ascii="Arial" w:hAnsi="Arial" w:cs="Arial"/>
          <w:sz w:val="24"/>
          <w:szCs w:val="24"/>
        </w:rPr>
        <w:t>Inertes</w:t>
      </w:r>
    </w:p>
    <w:p w:rsidR="000C0607" w:rsidRDefault="000C0607" w:rsidP="000C060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II B – inertes</w:t>
      </w:r>
    </w:p>
    <w:p w:rsidR="000C0607" w:rsidRDefault="000C0607" w:rsidP="000C0607">
      <w:pPr>
        <w:jc w:val="both"/>
        <w:rPr>
          <w:rFonts w:ascii="Arial" w:hAnsi="Arial" w:cs="Arial"/>
          <w:sz w:val="24"/>
          <w:szCs w:val="24"/>
        </w:rPr>
      </w:pPr>
      <w:r w:rsidRPr="000C0607">
        <w:rPr>
          <w:rFonts w:ascii="Arial" w:hAnsi="Arial" w:cs="Arial"/>
          <w:b/>
          <w:bCs/>
          <w:sz w:val="24"/>
          <w:szCs w:val="24"/>
        </w:rPr>
        <w:t>Unidades de medida</w:t>
      </w:r>
      <w:r>
        <w:rPr>
          <w:rFonts w:ascii="Arial" w:hAnsi="Arial" w:cs="Arial"/>
          <w:sz w:val="24"/>
          <w:szCs w:val="24"/>
        </w:rPr>
        <w:t xml:space="preserve"> de resíduos:</w:t>
      </w:r>
    </w:p>
    <w:p w:rsidR="000C0607" w:rsidRDefault="000C0607" w:rsidP="000C06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Metro Cúbico (m³)</w:t>
      </w:r>
    </w:p>
    <w:p w:rsidR="000C0607" w:rsidRDefault="000C0607" w:rsidP="000C06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Litro (L)</w:t>
      </w:r>
    </w:p>
    <w:p w:rsidR="000C0607" w:rsidRDefault="000C0607" w:rsidP="000C06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Quilograma (Kg)</w:t>
      </w:r>
    </w:p>
    <w:p w:rsidR="000C0607" w:rsidRDefault="000C0607" w:rsidP="000C06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Tonelada</w:t>
      </w:r>
    </w:p>
    <w:p w:rsidR="000C0607" w:rsidRDefault="000C0607" w:rsidP="000C0607">
      <w:pPr>
        <w:jc w:val="both"/>
        <w:rPr>
          <w:rFonts w:ascii="Arial" w:hAnsi="Arial" w:cs="Arial"/>
          <w:sz w:val="24"/>
          <w:szCs w:val="24"/>
        </w:rPr>
      </w:pPr>
      <w:r w:rsidRPr="000C0607">
        <w:rPr>
          <w:rFonts w:ascii="Arial" w:hAnsi="Arial" w:cs="Arial"/>
          <w:b/>
          <w:bCs/>
          <w:sz w:val="24"/>
          <w:szCs w:val="24"/>
        </w:rPr>
        <w:t>Tecnologias de descartes</w:t>
      </w:r>
      <w:r>
        <w:rPr>
          <w:rFonts w:ascii="Arial" w:hAnsi="Arial" w:cs="Arial"/>
          <w:sz w:val="24"/>
          <w:szCs w:val="24"/>
        </w:rPr>
        <w:t xml:space="preserve"> de resíduos:</w:t>
      </w:r>
    </w:p>
    <w:p w:rsidR="000C0607" w:rsidRDefault="000C0607" w:rsidP="000C06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Aterro</w:t>
      </w:r>
    </w:p>
    <w:p w:rsidR="000C0607" w:rsidRDefault="000C0607" w:rsidP="000C06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Autoclave</w:t>
      </w:r>
    </w:p>
    <w:p w:rsidR="000C0607" w:rsidRDefault="000C0607" w:rsidP="000C06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Biorremediação</w:t>
      </w:r>
    </w:p>
    <w:p w:rsidR="000C0607" w:rsidRDefault="000C0607" w:rsidP="000C06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Blindagem para Coprocessamento</w:t>
      </w:r>
    </w:p>
    <w:p w:rsidR="000C0607" w:rsidRDefault="000C0607" w:rsidP="000C06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Carbonização</w:t>
      </w:r>
    </w:p>
    <w:p w:rsidR="000C0607" w:rsidRDefault="000C0607" w:rsidP="000C06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Compostagem</w:t>
      </w:r>
    </w:p>
    <w:p w:rsidR="000C0607" w:rsidRDefault="000C0607" w:rsidP="000C06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Coprocessamento</w:t>
      </w:r>
    </w:p>
    <w:p w:rsidR="000C0607" w:rsidRDefault="000C0607" w:rsidP="000C06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Desativação da Fosfina</w:t>
      </w:r>
    </w:p>
    <w:p w:rsidR="000C0607" w:rsidRDefault="000C0607" w:rsidP="000C06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Descontaminação de Lâmpadas</w:t>
      </w:r>
    </w:p>
    <w:p w:rsidR="000C0607" w:rsidRDefault="000C0607" w:rsidP="000C06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Dessorção Térmica</w:t>
      </w:r>
    </w:p>
    <w:p w:rsidR="000C0607" w:rsidRDefault="000C0607" w:rsidP="000C06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Gaseificação</w:t>
      </w:r>
    </w:p>
    <w:p w:rsidR="000C0607" w:rsidRDefault="000C0607" w:rsidP="000C06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Incineração</w:t>
      </w:r>
    </w:p>
    <w:p w:rsidR="000C0607" w:rsidRDefault="000C0607" w:rsidP="000C06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Microondas</w:t>
      </w:r>
    </w:p>
    <w:p w:rsidR="000C0607" w:rsidRDefault="000C0607" w:rsidP="000C06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Pesquisa/Estudos</w:t>
      </w:r>
    </w:p>
    <w:p w:rsidR="000C0607" w:rsidRDefault="000C0607" w:rsidP="000C06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Pirólise</w:t>
      </w:r>
    </w:p>
    <w:p w:rsidR="000C0607" w:rsidRDefault="000C0607" w:rsidP="000C06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Reciclagem</w:t>
      </w:r>
    </w:p>
    <w:p w:rsidR="000C0607" w:rsidRDefault="000C0607" w:rsidP="000C06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Recuperação energética</w:t>
      </w:r>
    </w:p>
    <w:p w:rsidR="000C0607" w:rsidRDefault="000C0607" w:rsidP="000C06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Rerrefino</w:t>
      </w:r>
    </w:p>
    <w:p w:rsidR="000C0607" w:rsidRDefault="000C0607" w:rsidP="000C06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Reutilização</w:t>
      </w:r>
    </w:p>
    <w:p w:rsidR="000C0607" w:rsidRDefault="000C0607" w:rsidP="000C06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Transbordo de RSU</w:t>
      </w:r>
    </w:p>
    <w:p w:rsidR="000C0607" w:rsidRDefault="000C0607" w:rsidP="000C06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Tratamento de Efluentes</w:t>
      </w:r>
    </w:p>
    <w:p w:rsidR="000C0607" w:rsidRDefault="000C0607" w:rsidP="000C06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Tratamento Térmico</w:t>
      </w:r>
    </w:p>
    <w:p w:rsidR="000C0607" w:rsidRDefault="000C0607" w:rsidP="000C06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Triagem com Armazenamento</w:t>
      </w:r>
    </w:p>
    <w:p w:rsidR="000C0607" w:rsidRDefault="000C0607" w:rsidP="000C06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Agrícola</w:t>
      </w:r>
    </w:p>
    <w:p w:rsidR="000C0607" w:rsidRDefault="000C0607" w:rsidP="000C06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Alimentação Animal</w:t>
      </w:r>
    </w:p>
    <w:p w:rsidR="009E1071" w:rsidRDefault="009E1071" w:rsidP="009E1071">
      <w:pPr>
        <w:jc w:val="both"/>
        <w:rPr>
          <w:rFonts w:ascii="Arial" w:hAnsi="Arial" w:cs="Arial"/>
          <w:sz w:val="24"/>
          <w:szCs w:val="24"/>
        </w:rPr>
      </w:pPr>
    </w:p>
    <w:p w:rsidR="009E1071" w:rsidRDefault="009E1071" w:rsidP="009E107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E1071">
        <w:rPr>
          <w:rFonts w:ascii="Arial" w:hAnsi="Arial" w:cs="Arial"/>
          <w:b/>
          <w:bCs/>
          <w:sz w:val="24"/>
          <w:szCs w:val="24"/>
        </w:rPr>
        <w:lastRenderedPageBreak/>
        <w:t>Características de Periculosidade</w:t>
      </w:r>
    </w:p>
    <w:p w:rsidR="009E1071" w:rsidRDefault="009E1071" w:rsidP="009E107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E1071">
        <w:rPr>
          <w:rFonts w:ascii="Arial" w:hAnsi="Arial" w:cs="Arial"/>
          <w:sz w:val="24"/>
          <w:szCs w:val="24"/>
        </w:rPr>
        <w:t>Inflamável</w:t>
      </w:r>
    </w:p>
    <w:p w:rsidR="009E1071" w:rsidRDefault="009E1071" w:rsidP="009E107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Corrosivo</w:t>
      </w:r>
    </w:p>
    <w:p w:rsidR="009E1071" w:rsidRDefault="009E1071" w:rsidP="009E107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Tóxico</w:t>
      </w:r>
    </w:p>
    <w:p w:rsidR="009E1071" w:rsidRDefault="009E1071" w:rsidP="009E107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Reativo</w:t>
      </w:r>
    </w:p>
    <w:p w:rsidR="009E1071" w:rsidRDefault="009E1071" w:rsidP="009E107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Patogênico</w:t>
      </w:r>
    </w:p>
    <w:p w:rsidR="009E1071" w:rsidRDefault="009E1071" w:rsidP="009E107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Radioativo</w:t>
      </w:r>
    </w:p>
    <w:p w:rsidR="009E1071" w:rsidRPr="009E1071" w:rsidRDefault="009E1071" w:rsidP="009E1071">
      <w:pPr>
        <w:jc w:val="both"/>
        <w:rPr>
          <w:rFonts w:ascii="Arial" w:hAnsi="Arial" w:cs="Arial"/>
          <w:sz w:val="24"/>
          <w:szCs w:val="24"/>
        </w:rPr>
      </w:pPr>
      <w:r w:rsidRPr="009E1071">
        <w:rPr>
          <w:rFonts w:ascii="Arial" w:hAnsi="Arial" w:cs="Arial"/>
          <w:sz w:val="24"/>
          <w:szCs w:val="24"/>
        </w:rPr>
        <w:t>NOTA</w:t>
      </w:r>
      <w:r>
        <w:rPr>
          <w:rFonts w:ascii="Arial" w:hAnsi="Arial" w:cs="Arial"/>
          <w:sz w:val="24"/>
          <w:szCs w:val="24"/>
        </w:rPr>
        <w:t>:</w:t>
      </w:r>
      <w:r w:rsidRPr="009E1071">
        <w:rPr>
          <w:rFonts w:ascii="Arial" w:hAnsi="Arial" w:cs="Arial"/>
          <w:sz w:val="24"/>
          <w:szCs w:val="24"/>
        </w:rPr>
        <w:t xml:space="preserve"> Os </w:t>
      </w:r>
      <w:r w:rsidRPr="009E1071">
        <w:rPr>
          <w:rFonts w:ascii="Arial" w:hAnsi="Arial" w:cs="Arial"/>
          <w:i/>
          <w:iCs/>
          <w:sz w:val="24"/>
          <w:szCs w:val="24"/>
        </w:rPr>
        <w:t>resíduos radioativos</w:t>
      </w:r>
      <w:r w:rsidRPr="009E1071">
        <w:rPr>
          <w:rFonts w:ascii="Arial" w:hAnsi="Arial" w:cs="Arial"/>
          <w:sz w:val="24"/>
          <w:szCs w:val="24"/>
        </w:rPr>
        <w:t xml:space="preserve"> não são objeto desta </w:t>
      </w:r>
      <w:r>
        <w:rPr>
          <w:rFonts w:ascii="Arial" w:hAnsi="Arial" w:cs="Arial"/>
          <w:sz w:val="24"/>
          <w:szCs w:val="24"/>
        </w:rPr>
        <w:t>norma citada neste documento</w:t>
      </w:r>
      <w:r w:rsidRPr="009E1071">
        <w:rPr>
          <w:rFonts w:ascii="Arial" w:hAnsi="Arial" w:cs="Arial"/>
          <w:sz w:val="24"/>
          <w:szCs w:val="24"/>
        </w:rPr>
        <w:t xml:space="preserve">, pois são de competência exclusiva da </w:t>
      </w:r>
      <w:r w:rsidRPr="009E1071">
        <w:rPr>
          <w:rFonts w:ascii="Arial" w:hAnsi="Arial" w:cs="Arial"/>
          <w:i/>
          <w:iCs/>
          <w:sz w:val="24"/>
          <w:szCs w:val="24"/>
        </w:rPr>
        <w:t>Comissão</w:t>
      </w:r>
      <w:r w:rsidRPr="009E1071">
        <w:rPr>
          <w:rFonts w:ascii="Arial" w:hAnsi="Arial" w:cs="Arial"/>
          <w:i/>
          <w:iCs/>
          <w:sz w:val="24"/>
          <w:szCs w:val="24"/>
        </w:rPr>
        <w:t xml:space="preserve"> </w:t>
      </w:r>
      <w:r w:rsidRPr="009E1071">
        <w:rPr>
          <w:rFonts w:ascii="Arial" w:hAnsi="Arial" w:cs="Arial"/>
          <w:i/>
          <w:iCs/>
          <w:sz w:val="24"/>
          <w:szCs w:val="24"/>
        </w:rPr>
        <w:t>Nacional de Energia Nuclear</w:t>
      </w:r>
      <w:r w:rsidRPr="009E1071">
        <w:rPr>
          <w:rFonts w:ascii="Arial" w:hAnsi="Arial" w:cs="Arial"/>
          <w:sz w:val="24"/>
          <w:szCs w:val="24"/>
        </w:rPr>
        <w:t>.</w:t>
      </w:r>
    </w:p>
    <w:p w:rsidR="00873E45" w:rsidRDefault="00873E45" w:rsidP="00873E45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997CD4" w:rsidRPr="00997CD4" w:rsidRDefault="00997CD4" w:rsidP="00FC54A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97CD4">
        <w:rPr>
          <w:rFonts w:ascii="Arial" w:hAnsi="Arial" w:cs="Arial"/>
          <w:b/>
          <w:bCs/>
          <w:sz w:val="24"/>
          <w:szCs w:val="24"/>
        </w:rPr>
        <w:t>Resíduos classe I - Perigosos</w:t>
      </w:r>
    </w:p>
    <w:p w:rsidR="00997CD4" w:rsidRPr="00997CD4" w:rsidRDefault="00997CD4" w:rsidP="009639B3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997CD4">
        <w:rPr>
          <w:rFonts w:ascii="Arial" w:hAnsi="Arial" w:cs="Arial"/>
          <w:sz w:val="24"/>
          <w:szCs w:val="24"/>
        </w:rPr>
        <w:t>Aqueles que apresentam periculosidade, conforme definido em 3.2, ou uma das características descritas em</w:t>
      </w:r>
      <w:r>
        <w:rPr>
          <w:rFonts w:ascii="Arial" w:hAnsi="Arial" w:cs="Arial"/>
          <w:sz w:val="24"/>
          <w:szCs w:val="24"/>
        </w:rPr>
        <w:t xml:space="preserve"> </w:t>
      </w:r>
      <w:r w:rsidRPr="00997CD4">
        <w:rPr>
          <w:rFonts w:ascii="Arial" w:hAnsi="Arial" w:cs="Arial"/>
          <w:sz w:val="24"/>
          <w:szCs w:val="24"/>
        </w:rPr>
        <w:t>4.2.1.1 a 4.2.1.5, ou constem nos anexos A ou B</w:t>
      </w:r>
      <w:r>
        <w:rPr>
          <w:rFonts w:ascii="Arial" w:hAnsi="Arial" w:cs="Arial"/>
          <w:sz w:val="24"/>
          <w:szCs w:val="24"/>
        </w:rPr>
        <w:t xml:space="preserve"> da norma </w:t>
      </w:r>
      <w:r w:rsidR="009639B3" w:rsidRPr="009639B3">
        <w:rPr>
          <w:rFonts w:ascii="Arial" w:hAnsi="Arial" w:cs="Arial"/>
          <w:sz w:val="24"/>
          <w:szCs w:val="24"/>
        </w:rPr>
        <w:t>ABNT NBR 10004:2004</w:t>
      </w:r>
      <w:r w:rsidR="009639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(Consultar Anexo A).</w:t>
      </w:r>
    </w:p>
    <w:p w:rsidR="00873E45" w:rsidRDefault="00997CD4" w:rsidP="009639B3">
      <w:pPr>
        <w:jc w:val="both"/>
        <w:rPr>
          <w:rFonts w:ascii="Arial" w:hAnsi="Arial" w:cs="Arial"/>
          <w:sz w:val="24"/>
          <w:szCs w:val="24"/>
        </w:rPr>
      </w:pPr>
      <w:r w:rsidRPr="00997CD4">
        <w:rPr>
          <w:rFonts w:ascii="Arial" w:hAnsi="Arial" w:cs="Arial"/>
          <w:sz w:val="24"/>
          <w:szCs w:val="24"/>
        </w:rPr>
        <w:t>NOTA</w:t>
      </w:r>
      <w:r>
        <w:rPr>
          <w:rFonts w:ascii="Arial" w:hAnsi="Arial" w:cs="Arial"/>
          <w:sz w:val="24"/>
          <w:szCs w:val="24"/>
        </w:rPr>
        <w:t xml:space="preserve">: </w:t>
      </w:r>
      <w:r w:rsidRPr="00997CD4">
        <w:rPr>
          <w:rFonts w:ascii="Arial" w:hAnsi="Arial" w:cs="Arial"/>
          <w:sz w:val="24"/>
          <w:szCs w:val="24"/>
        </w:rPr>
        <w:t>O gerador de resíduos listados nos anexos A e B pode demonstrar por meio de laudo de classificação que</w:t>
      </w:r>
      <w:r>
        <w:rPr>
          <w:rFonts w:ascii="Arial" w:hAnsi="Arial" w:cs="Arial"/>
          <w:sz w:val="24"/>
          <w:szCs w:val="24"/>
        </w:rPr>
        <w:t xml:space="preserve"> </w:t>
      </w:r>
      <w:r w:rsidRPr="00997CD4">
        <w:rPr>
          <w:rFonts w:ascii="Arial" w:hAnsi="Arial" w:cs="Arial"/>
          <w:sz w:val="24"/>
          <w:szCs w:val="24"/>
        </w:rPr>
        <w:t>seu resíduo em particular não apresenta nenhuma das características de periculosidade especificadas nesta Norma.</w:t>
      </w:r>
    </w:p>
    <w:p w:rsidR="00997CD4" w:rsidRDefault="00997CD4" w:rsidP="00997CD4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997CD4" w:rsidRPr="00997CD4" w:rsidRDefault="00997CD4" w:rsidP="00FC54A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97CD4">
        <w:rPr>
          <w:rFonts w:ascii="Arial" w:hAnsi="Arial" w:cs="Arial"/>
          <w:b/>
          <w:bCs/>
          <w:sz w:val="24"/>
          <w:szCs w:val="24"/>
        </w:rPr>
        <w:t>Inflamabilidade</w:t>
      </w:r>
    </w:p>
    <w:p w:rsidR="00997CD4" w:rsidRPr="00997CD4" w:rsidRDefault="00997CD4" w:rsidP="009639B3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997CD4">
        <w:rPr>
          <w:rFonts w:ascii="Arial" w:hAnsi="Arial" w:cs="Arial"/>
          <w:sz w:val="24"/>
          <w:szCs w:val="24"/>
        </w:rPr>
        <w:t>Um resíduo sólido é caracterizado como inflamável (código de identificação D001), se uma amostra</w:t>
      </w:r>
      <w:r>
        <w:rPr>
          <w:rFonts w:ascii="Arial" w:hAnsi="Arial" w:cs="Arial"/>
          <w:sz w:val="24"/>
          <w:szCs w:val="24"/>
        </w:rPr>
        <w:t xml:space="preserve"> </w:t>
      </w:r>
      <w:r w:rsidRPr="00997CD4">
        <w:rPr>
          <w:rFonts w:ascii="Arial" w:hAnsi="Arial" w:cs="Arial"/>
          <w:sz w:val="24"/>
          <w:szCs w:val="24"/>
        </w:rPr>
        <w:t>representativa dele, obtida conforme a ABNT NBR 10007, apresentar qualquer uma das seguintes</w:t>
      </w:r>
      <w:r>
        <w:rPr>
          <w:rFonts w:ascii="Arial" w:hAnsi="Arial" w:cs="Arial"/>
          <w:sz w:val="24"/>
          <w:szCs w:val="24"/>
        </w:rPr>
        <w:t xml:space="preserve"> </w:t>
      </w:r>
      <w:r w:rsidRPr="00997CD4">
        <w:rPr>
          <w:rFonts w:ascii="Arial" w:hAnsi="Arial" w:cs="Arial"/>
          <w:sz w:val="24"/>
          <w:szCs w:val="24"/>
        </w:rPr>
        <w:t>propriedades:</w:t>
      </w:r>
    </w:p>
    <w:p w:rsidR="00997CD4" w:rsidRPr="00997CD4" w:rsidRDefault="00997CD4" w:rsidP="00997CD4">
      <w:pPr>
        <w:ind w:left="708"/>
        <w:jc w:val="both"/>
        <w:rPr>
          <w:rFonts w:ascii="Arial" w:hAnsi="Arial" w:cs="Arial"/>
          <w:sz w:val="24"/>
          <w:szCs w:val="24"/>
        </w:rPr>
      </w:pPr>
      <w:r w:rsidRPr="00997CD4">
        <w:rPr>
          <w:rFonts w:ascii="Arial" w:hAnsi="Arial" w:cs="Arial"/>
          <w:b/>
          <w:bCs/>
          <w:sz w:val="24"/>
          <w:szCs w:val="24"/>
        </w:rPr>
        <w:t>a)</w:t>
      </w:r>
      <w:r w:rsidRPr="00997CD4">
        <w:rPr>
          <w:rFonts w:ascii="Arial" w:hAnsi="Arial" w:cs="Arial"/>
          <w:sz w:val="24"/>
          <w:szCs w:val="24"/>
        </w:rPr>
        <w:t xml:space="preserve"> ser líquida e ter ponto de fulgor inferior a 60°C, determinado conforme ABNT NBR 14598 ou</w:t>
      </w:r>
      <w:r>
        <w:rPr>
          <w:rFonts w:ascii="Arial" w:hAnsi="Arial" w:cs="Arial"/>
          <w:sz w:val="24"/>
          <w:szCs w:val="24"/>
        </w:rPr>
        <w:t xml:space="preserve"> </w:t>
      </w:r>
      <w:r w:rsidRPr="00997CD4">
        <w:rPr>
          <w:rFonts w:ascii="Arial" w:hAnsi="Arial" w:cs="Arial"/>
          <w:sz w:val="24"/>
          <w:szCs w:val="24"/>
        </w:rPr>
        <w:t>equivalente, excetuando-se as soluções aquosas com menos de 24% de álcool em volume;</w:t>
      </w:r>
    </w:p>
    <w:p w:rsidR="00997CD4" w:rsidRPr="00997CD4" w:rsidRDefault="00997CD4" w:rsidP="00997CD4">
      <w:pPr>
        <w:ind w:left="708"/>
        <w:jc w:val="both"/>
        <w:rPr>
          <w:rFonts w:ascii="Arial" w:hAnsi="Arial" w:cs="Arial"/>
          <w:sz w:val="24"/>
          <w:szCs w:val="24"/>
        </w:rPr>
      </w:pPr>
      <w:r w:rsidRPr="00997CD4">
        <w:rPr>
          <w:rFonts w:ascii="Arial" w:hAnsi="Arial" w:cs="Arial"/>
          <w:b/>
          <w:bCs/>
          <w:sz w:val="24"/>
          <w:szCs w:val="24"/>
        </w:rPr>
        <w:t>b)</w:t>
      </w:r>
      <w:r w:rsidRPr="00997CD4">
        <w:rPr>
          <w:rFonts w:ascii="Arial" w:hAnsi="Arial" w:cs="Arial"/>
          <w:sz w:val="24"/>
          <w:szCs w:val="24"/>
        </w:rPr>
        <w:t xml:space="preserve"> não ser líquida e ser capaz de, sob condições de temperatura e pressão de 25°C e 0,1 MPa (1 </w:t>
      </w:r>
      <w:r w:rsidRPr="00997CD4">
        <w:rPr>
          <w:rFonts w:ascii="Arial" w:hAnsi="Arial" w:cs="Arial"/>
          <w:sz w:val="24"/>
          <w:szCs w:val="24"/>
        </w:rPr>
        <w:t>atm.</w:t>
      </w:r>
      <w:r w:rsidRPr="00997CD4">
        <w:rPr>
          <w:rFonts w:ascii="Arial" w:hAnsi="Arial" w:cs="Arial"/>
          <w:sz w:val="24"/>
          <w:szCs w:val="24"/>
        </w:rPr>
        <w:t>),</w:t>
      </w:r>
      <w:r>
        <w:rPr>
          <w:rFonts w:ascii="Arial" w:hAnsi="Arial" w:cs="Arial"/>
          <w:sz w:val="24"/>
          <w:szCs w:val="24"/>
        </w:rPr>
        <w:t xml:space="preserve"> </w:t>
      </w:r>
      <w:r w:rsidRPr="00997CD4">
        <w:rPr>
          <w:rFonts w:ascii="Arial" w:hAnsi="Arial" w:cs="Arial"/>
          <w:sz w:val="24"/>
          <w:szCs w:val="24"/>
        </w:rPr>
        <w:t>produzir fogo por fricção, absorção de umidade ou por alterações químicas espontâneas e, quando</w:t>
      </w:r>
      <w:r>
        <w:rPr>
          <w:rFonts w:ascii="Arial" w:hAnsi="Arial" w:cs="Arial"/>
          <w:sz w:val="24"/>
          <w:szCs w:val="24"/>
        </w:rPr>
        <w:t xml:space="preserve"> </w:t>
      </w:r>
      <w:r w:rsidRPr="00997CD4">
        <w:rPr>
          <w:rFonts w:ascii="Arial" w:hAnsi="Arial" w:cs="Arial"/>
          <w:sz w:val="24"/>
          <w:szCs w:val="24"/>
        </w:rPr>
        <w:t>inflamada, queimar vigorosa e persistentemente, dificultando a extinção do fogo;</w:t>
      </w:r>
    </w:p>
    <w:p w:rsidR="00997CD4" w:rsidRPr="00997CD4" w:rsidRDefault="00997CD4" w:rsidP="00997CD4">
      <w:pPr>
        <w:ind w:left="708"/>
        <w:jc w:val="both"/>
        <w:rPr>
          <w:rFonts w:ascii="Arial" w:hAnsi="Arial" w:cs="Arial"/>
          <w:sz w:val="24"/>
          <w:szCs w:val="24"/>
        </w:rPr>
      </w:pPr>
      <w:r w:rsidRPr="00997CD4">
        <w:rPr>
          <w:rFonts w:ascii="Arial" w:hAnsi="Arial" w:cs="Arial"/>
          <w:b/>
          <w:bCs/>
          <w:sz w:val="24"/>
          <w:szCs w:val="24"/>
        </w:rPr>
        <w:t>c)</w:t>
      </w:r>
      <w:r w:rsidRPr="00997CD4">
        <w:rPr>
          <w:rFonts w:ascii="Arial" w:hAnsi="Arial" w:cs="Arial"/>
          <w:sz w:val="24"/>
          <w:szCs w:val="24"/>
        </w:rPr>
        <w:t xml:space="preserve"> ser um oxidante definido como substância que pode liberar oxigênio e, como resultado, estimular a</w:t>
      </w:r>
      <w:r>
        <w:rPr>
          <w:rFonts w:ascii="Arial" w:hAnsi="Arial" w:cs="Arial"/>
          <w:sz w:val="24"/>
          <w:szCs w:val="24"/>
        </w:rPr>
        <w:t xml:space="preserve"> </w:t>
      </w:r>
      <w:r w:rsidRPr="00997CD4">
        <w:rPr>
          <w:rFonts w:ascii="Arial" w:hAnsi="Arial" w:cs="Arial"/>
          <w:sz w:val="24"/>
          <w:szCs w:val="24"/>
        </w:rPr>
        <w:t>combustão e aumentar a intensidade do fogo em outro material;</w:t>
      </w:r>
    </w:p>
    <w:p w:rsidR="00997CD4" w:rsidRDefault="00997CD4" w:rsidP="00997CD4">
      <w:pPr>
        <w:ind w:left="708"/>
        <w:jc w:val="both"/>
        <w:rPr>
          <w:rFonts w:ascii="Arial" w:hAnsi="Arial" w:cs="Arial"/>
          <w:sz w:val="24"/>
          <w:szCs w:val="24"/>
        </w:rPr>
      </w:pPr>
      <w:r w:rsidRPr="00997CD4">
        <w:rPr>
          <w:rFonts w:ascii="Arial" w:hAnsi="Arial" w:cs="Arial"/>
          <w:b/>
          <w:bCs/>
          <w:sz w:val="24"/>
          <w:szCs w:val="24"/>
        </w:rPr>
        <w:t>d)</w:t>
      </w:r>
      <w:r w:rsidRPr="00997CD4">
        <w:rPr>
          <w:rFonts w:ascii="Arial" w:hAnsi="Arial" w:cs="Arial"/>
          <w:sz w:val="24"/>
          <w:szCs w:val="24"/>
        </w:rPr>
        <w:t xml:space="preserve"> ser um gás comprimido inflamável, conforme a Legislação Federal sobre transporte de produtos</w:t>
      </w:r>
      <w:r>
        <w:rPr>
          <w:rFonts w:ascii="Arial" w:hAnsi="Arial" w:cs="Arial"/>
          <w:sz w:val="24"/>
          <w:szCs w:val="24"/>
        </w:rPr>
        <w:t xml:space="preserve"> </w:t>
      </w:r>
      <w:r w:rsidRPr="00997CD4">
        <w:rPr>
          <w:rFonts w:ascii="Arial" w:hAnsi="Arial" w:cs="Arial"/>
          <w:sz w:val="24"/>
          <w:szCs w:val="24"/>
        </w:rPr>
        <w:t>perigosos (Portarianº 204/1997 do Ministério dos Transportes).</w:t>
      </w:r>
    </w:p>
    <w:p w:rsidR="009639B3" w:rsidRDefault="009639B3" w:rsidP="00997CD4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736CA5" w:rsidRDefault="00736CA5" w:rsidP="00997CD4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9639B3" w:rsidRPr="009639B3" w:rsidRDefault="009639B3" w:rsidP="009639B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639B3">
        <w:rPr>
          <w:rFonts w:ascii="Arial" w:hAnsi="Arial" w:cs="Arial"/>
          <w:b/>
          <w:bCs/>
          <w:sz w:val="24"/>
          <w:szCs w:val="24"/>
        </w:rPr>
        <w:lastRenderedPageBreak/>
        <w:t>Corrosividade</w:t>
      </w:r>
    </w:p>
    <w:p w:rsidR="009639B3" w:rsidRPr="009639B3" w:rsidRDefault="009639B3" w:rsidP="009639B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639B3">
        <w:rPr>
          <w:rFonts w:ascii="Arial" w:hAnsi="Arial" w:cs="Arial"/>
          <w:sz w:val="24"/>
          <w:szCs w:val="24"/>
        </w:rPr>
        <w:t>Um resíduo é caracterizado como corrosivo (código de identificação D002) se uma amostra representativa</w:t>
      </w:r>
      <w:r>
        <w:rPr>
          <w:rFonts w:ascii="Arial" w:hAnsi="Arial" w:cs="Arial"/>
          <w:sz w:val="24"/>
          <w:szCs w:val="24"/>
        </w:rPr>
        <w:t xml:space="preserve"> </w:t>
      </w:r>
      <w:r w:rsidRPr="009639B3">
        <w:rPr>
          <w:rFonts w:ascii="Arial" w:hAnsi="Arial" w:cs="Arial"/>
          <w:sz w:val="24"/>
          <w:szCs w:val="24"/>
        </w:rPr>
        <w:t>dele, obtida segundo a ABNT NBR 10007, apresentar uma das seguintes propriedades:</w:t>
      </w:r>
    </w:p>
    <w:p w:rsidR="009639B3" w:rsidRPr="009639B3" w:rsidRDefault="009639B3" w:rsidP="009639B3">
      <w:pPr>
        <w:ind w:left="708"/>
        <w:jc w:val="both"/>
        <w:rPr>
          <w:rFonts w:ascii="Arial" w:hAnsi="Arial" w:cs="Arial"/>
          <w:sz w:val="24"/>
          <w:szCs w:val="24"/>
        </w:rPr>
      </w:pPr>
      <w:r w:rsidRPr="009639B3">
        <w:rPr>
          <w:rFonts w:ascii="Arial" w:hAnsi="Arial" w:cs="Arial"/>
          <w:b/>
          <w:bCs/>
          <w:sz w:val="24"/>
          <w:szCs w:val="24"/>
        </w:rPr>
        <w:t>a)</w:t>
      </w:r>
      <w:r w:rsidRPr="009639B3">
        <w:rPr>
          <w:rFonts w:ascii="Arial" w:hAnsi="Arial" w:cs="Arial"/>
          <w:sz w:val="24"/>
          <w:szCs w:val="24"/>
        </w:rPr>
        <w:t xml:space="preserve"> ser aquosa e apresentar pH inferior ou igual a 2, ou, superior ou igual a 12,5, ou sua mistura com água,</w:t>
      </w:r>
      <w:r>
        <w:rPr>
          <w:rFonts w:ascii="Arial" w:hAnsi="Arial" w:cs="Arial"/>
          <w:sz w:val="24"/>
          <w:szCs w:val="24"/>
        </w:rPr>
        <w:t xml:space="preserve"> </w:t>
      </w:r>
      <w:r w:rsidRPr="009639B3">
        <w:rPr>
          <w:rFonts w:ascii="Arial" w:hAnsi="Arial" w:cs="Arial"/>
          <w:sz w:val="24"/>
          <w:szCs w:val="24"/>
        </w:rPr>
        <w:t>na proporção de 1:1 em peso, produzir uma solução que apresente pH inferior a 2 ou superior ou</w:t>
      </w:r>
      <w:r>
        <w:rPr>
          <w:rFonts w:ascii="Arial" w:hAnsi="Arial" w:cs="Arial"/>
          <w:sz w:val="24"/>
          <w:szCs w:val="24"/>
        </w:rPr>
        <w:t xml:space="preserve"> </w:t>
      </w:r>
      <w:r w:rsidRPr="009639B3">
        <w:rPr>
          <w:rFonts w:ascii="Arial" w:hAnsi="Arial" w:cs="Arial"/>
          <w:sz w:val="24"/>
          <w:szCs w:val="24"/>
        </w:rPr>
        <w:t>igual a 12,5;</w:t>
      </w:r>
    </w:p>
    <w:p w:rsidR="009639B3" w:rsidRDefault="009639B3" w:rsidP="009639B3">
      <w:pPr>
        <w:ind w:left="708"/>
        <w:jc w:val="both"/>
        <w:rPr>
          <w:rFonts w:ascii="Arial" w:hAnsi="Arial" w:cs="Arial"/>
          <w:sz w:val="24"/>
          <w:szCs w:val="24"/>
        </w:rPr>
      </w:pPr>
      <w:r w:rsidRPr="009639B3">
        <w:rPr>
          <w:rFonts w:ascii="Arial" w:hAnsi="Arial" w:cs="Arial"/>
          <w:b/>
          <w:bCs/>
          <w:sz w:val="24"/>
          <w:szCs w:val="24"/>
        </w:rPr>
        <w:t>b)</w:t>
      </w:r>
      <w:r w:rsidRPr="009639B3">
        <w:rPr>
          <w:rFonts w:ascii="Arial" w:hAnsi="Arial" w:cs="Arial"/>
          <w:sz w:val="24"/>
          <w:szCs w:val="24"/>
        </w:rPr>
        <w:t xml:space="preserve"> ser líquida ou, quando misturada em peso equivalente de água, produzir um líquido e corroer o aço</w:t>
      </w:r>
      <w:r>
        <w:rPr>
          <w:rFonts w:ascii="Arial" w:hAnsi="Arial" w:cs="Arial"/>
          <w:sz w:val="24"/>
          <w:szCs w:val="24"/>
        </w:rPr>
        <w:t xml:space="preserve"> </w:t>
      </w:r>
      <w:r w:rsidRPr="009639B3">
        <w:rPr>
          <w:rFonts w:ascii="Arial" w:hAnsi="Arial" w:cs="Arial"/>
          <w:sz w:val="24"/>
          <w:szCs w:val="24"/>
        </w:rPr>
        <w:t>(COPANT 1020) a uma razão maior que 6,35 mm ao ano, a uma temperatura de 55°C, de acordo com</w:t>
      </w:r>
      <w:r>
        <w:rPr>
          <w:rFonts w:ascii="Arial" w:hAnsi="Arial" w:cs="Arial"/>
          <w:sz w:val="24"/>
          <w:szCs w:val="24"/>
        </w:rPr>
        <w:t xml:space="preserve"> </w:t>
      </w:r>
      <w:r w:rsidRPr="009639B3">
        <w:rPr>
          <w:rFonts w:ascii="Arial" w:hAnsi="Arial" w:cs="Arial"/>
          <w:sz w:val="24"/>
          <w:szCs w:val="24"/>
        </w:rPr>
        <w:t>USEPA SW 846 ou equivalente.</w:t>
      </w:r>
    </w:p>
    <w:p w:rsidR="00B957A2" w:rsidRDefault="00B957A2" w:rsidP="00B957A2">
      <w:pPr>
        <w:jc w:val="both"/>
        <w:rPr>
          <w:rFonts w:ascii="Arial" w:hAnsi="Arial" w:cs="Arial"/>
          <w:sz w:val="24"/>
          <w:szCs w:val="24"/>
        </w:rPr>
      </w:pPr>
    </w:p>
    <w:p w:rsidR="00B957A2" w:rsidRPr="00B957A2" w:rsidRDefault="00B957A2" w:rsidP="00B957A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957A2">
        <w:rPr>
          <w:rFonts w:ascii="Arial" w:hAnsi="Arial" w:cs="Arial"/>
          <w:b/>
          <w:bCs/>
          <w:sz w:val="24"/>
          <w:szCs w:val="24"/>
        </w:rPr>
        <w:t>Reatividade</w:t>
      </w:r>
    </w:p>
    <w:p w:rsidR="00B957A2" w:rsidRPr="00B957A2" w:rsidRDefault="00B957A2" w:rsidP="00B957A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957A2">
        <w:rPr>
          <w:rFonts w:ascii="Arial" w:hAnsi="Arial" w:cs="Arial"/>
          <w:sz w:val="24"/>
          <w:szCs w:val="24"/>
        </w:rPr>
        <w:t>Um resíduo é caracterizado como reativo (código de identificação D003) se uma amostra representativa</w:t>
      </w:r>
      <w:r>
        <w:rPr>
          <w:rFonts w:ascii="Arial" w:hAnsi="Arial" w:cs="Arial"/>
          <w:sz w:val="24"/>
          <w:szCs w:val="24"/>
        </w:rPr>
        <w:t xml:space="preserve"> </w:t>
      </w:r>
      <w:r w:rsidRPr="00B957A2">
        <w:rPr>
          <w:rFonts w:ascii="Arial" w:hAnsi="Arial" w:cs="Arial"/>
          <w:sz w:val="24"/>
          <w:szCs w:val="24"/>
        </w:rPr>
        <w:t>dele, obtida segundo a ABNT NBR 10007, apresentar uma das seguintes propriedades:</w:t>
      </w:r>
    </w:p>
    <w:p w:rsidR="00B957A2" w:rsidRPr="00B957A2" w:rsidRDefault="00B957A2" w:rsidP="00B957A2">
      <w:pPr>
        <w:ind w:left="708"/>
        <w:jc w:val="both"/>
        <w:rPr>
          <w:rFonts w:ascii="Arial" w:hAnsi="Arial" w:cs="Arial"/>
          <w:sz w:val="24"/>
          <w:szCs w:val="24"/>
        </w:rPr>
      </w:pPr>
      <w:r w:rsidRPr="00B957A2">
        <w:rPr>
          <w:rFonts w:ascii="Arial" w:hAnsi="Arial" w:cs="Arial"/>
          <w:b/>
          <w:bCs/>
          <w:sz w:val="24"/>
          <w:szCs w:val="24"/>
        </w:rPr>
        <w:t>a)</w:t>
      </w:r>
      <w:r w:rsidRPr="00B957A2">
        <w:rPr>
          <w:rFonts w:ascii="Arial" w:hAnsi="Arial" w:cs="Arial"/>
          <w:sz w:val="24"/>
          <w:szCs w:val="24"/>
        </w:rPr>
        <w:t xml:space="preserve"> ser normalmente instável e reagir de forma violenta e imediata, sem detonar;</w:t>
      </w:r>
    </w:p>
    <w:p w:rsidR="00B957A2" w:rsidRPr="00B957A2" w:rsidRDefault="00B957A2" w:rsidP="00B957A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957A2">
        <w:rPr>
          <w:rFonts w:ascii="Arial" w:hAnsi="Arial" w:cs="Arial"/>
          <w:b/>
          <w:bCs/>
          <w:sz w:val="24"/>
          <w:szCs w:val="24"/>
        </w:rPr>
        <w:t>b)</w:t>
      </w:r>
      <w:r w:rsidRPr="00B957A2">
        <w:rPr>
          <w:rFonts w:ascii="Arial" w:hAnsi="Arial" w:cs="Arial"/>
          <w:sz w:val="24"/>
          <w:szCs w:val="24"/>
        </w:rPr>
        <w:t xml:space="preserve"> reagir violentamente com a água;</w:t>
      </w:r>
    </w:p>
    <w:p w:rsidR="00B957A2" w:rsidRPr="00B957A2" w:rsidRDefault="00B957A2" w:rsidP="00B957A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957A2">
        <w:rPr>
          <w:rFonts w:ascii="Arial" w:hAnsi="Arial" w:cs="Arial"/>
          <w:b/>
          <w:bCs/>
          <w:sz w:val="24"/>
          <w:szCs w:val="24"/>
        </w:rPr>
        <w:t>c)</w:t>
      </w:r>
      <w:r w:rsidRPr="00B957A2">
        <w:rPr>
          <w:rFonts w:ascii="Arial" w:hAnsi="Arial" w:cs="Arial"/>
          <w:sz w:val="24"/>
          <w:szCs w:val="24"/>
        </w:rPr>
        <w:t xml:space="preserve"> formar misturas potencialmente explosivas com a água;</w:t>
      </w:r>
    </w:p>
    <w:p w:rsidR="00B957A2" w:rsidRPr="00B957A2" w:rsidRDefault="00B957A2" w:rsidP="00B957A2">
      <w:pPr>
        <w:ind w:left="708"/>
        <w:jc w:val="both"/>
        <w:rPr>
          <w:rFonts w:ascii="Arial" w:hAnsi="Arial" w:cs="Arial"/>
          <w:sz w:val="24"/>
          <w:szCs w:val="24"/>
        </w:rPr>
      </w:pPr>
      <w:r w:rsidRPr="00B957A2">
        <w:rPr>
          <w:rFonts w:ascii="Arial" w:hAnsi="Arial" w:cs="Arial"/>
          <w:b/>
          <w:bCs/>
          <w:sz w:val="24"/>
          <w:szCs w:val="24"/>
        </w:rPr>
        <w:t>d)</w:t>
      </w:r>
      <w:r w:rsidRPr="00B957A2">
        <w:rPr>
          <w:rFonts w:ascii="Arial" w:hAnsi="Arial" w:cs="Arial"/>
          <w:sz w:val="24"/>
          <w:szCs w:val="24"/>
        </w:rPr>
        <w:t xml:space="preserve"> gerar gases, vapores e fumos tóxicos em quantidades suficientes para provocar danos à saúde pública</w:t>
      </w:r>
      <w:r>
        <w:rPr>
          <w:rFonts w:ascii="Arial" w:hAnsi="Arial" w:cs="Arial"/>
          <w:sz w:val="24"/>
          <w:szCs w:val="24"/>
        </w:rPr>
        <w:t xml:space="preserve"> </w:t>
      </w:r>
      <w:r w:rsidRPr="00B957A2">
        <w:rPr>
          <w:rFonts w:ascii="Arial" w:hAnsi="Arial" w:cs="Arial"/>
          <w:sz w:val="24"/>
          <w:szCs w:val="24"/>
        </w:rPr>
        <w:t>ou ao meio ambiente, quando misturados com a água;</w:t>
      </w:r>
    </w:p>
    <w:p w:rsidR="00B957A2" w:rsidRPr="00B957A2" w:rsidRDefault="00B957A2" w:rsidP="00B957A2">
      <w:pPr>
        <w:ind w:left="708"/>
        <w:jc w:val="both"/>
        <w:rPr>
          <w:rFonts w:ascii="Arial" w:hAnsi="Arial" w:cs="Arial"/>
          <w:sz w:val="24"/>
          <w:szCs w:val="24"/>
        </w:rPr>
      </w:pPr>
      <w:r w:rsidRPr="00B957A2">
        <w:rPr>
          <w:rFonts w:ascii="Arial" w:hAnsi="Arial" w:cs="Arial"/>
          <w:b/>
          <w:bCs/>
          <w:sz w:val="24"/>
          <w:szCs w:val="24"/>
        </w:rPr>
        <w:t>e)</w:t>
      </w:r>
      <w:r w:rsidRPr="00B957A2">
        <w:rPr>
          <w:rFonts w:ascii="Arial" w:hAnsi="Arial" w:cs="Arial"/>
          <w:sz w:val="24"/>
          <w:szCs w:val="24"/>
        </w:rPr>
        <w:t xml:space="preserve"> possuir em sua constituição os íons CN- ou S2- em concentrações que ultrapassem os limites de</w:t>
      </w:r>
      <w:r>
        <w:rPr>
          <w:rFonts w:ascii="Arial" w:hAnsi="Arial" w:cs="Arial"/>
          <w:sz w:val="24"/>
          <w:szCs w:val="24"/>
        </w:rPr>
        <w:t xml:space="preserve"> </w:t>
      </w:r>
      <w:r w:rsidRPr="00B957A2">
        <w:rPr>
          <w:rFonts w:ascii="Arial" w:hAnsi="Arial" w:cs="Arial"/>
          <w:sz w:val="24"/>
          <w:szCs w:val="24"/>
        </w:rPr>
        <w:t xml:space="preserve">250 mg de HCN liberável por </w:t>
      </w:r>
      <w:r w:rsidRPr="00B957A2">
        <w:rPr>
          <w:rFonts w:ascii="Arial" w:hAnsi="Arial" w:cs="Arial"/>
          <w:sz w:val="24"/>
          <w:szCs w:val="24"/>
        </w:rPr>
        <w:t>quilograma</w:t>
      </w:r>
      <w:r w:rsidRPr="00B957A2">
        <w:rPr>
          <w:rFonts w:ascii="Arial" w:hAnsi="Arial" w:cs="Arial"/>
          <w:sz w:val="24"/>
          <w:szCs w:val="24"/>
        </w:rPr>
        <w:t xml:space="preserve"> de resíduo ou 500 mg de H2S liberável por quilograma de</w:t>
      </w:r>
      <w:r>
        <w:rPr>
          <w:rFonts w:ascii="Arial" w:hAnsi="Arial" w:cs="Arial"/>
          <w:sz w:val="24"/>
          <w:szCs w:val="24"/>
        </w:rPr>
        <w:t xml:space="preserve"> </w:t>
      </w:r>
      <w:r w:rsidRPr="00B957A2">
        <w:rPr>
          <w:rFonts w:ascii="Arial" w:hAnsi="Arial" w:cs="Arial"/>
          <w:sz w:val="24"/>
          <w:szCs w:val="24"/>
        </w:rPr>
        <w:t>resíduo, de acordo com ensaio estabelecido no USEPA - SW 846;</w:t>
      </w:r>
    </w:p>
    <w:p w:rsidR="00B957A2" w:rsidRPr="00B957A2" w:rsidRDefault="00B957A2" w:rsidP="00B957A2">
      <w:pPr>
        <w:ind w:left="708"/>
        <w:jc w:val="both"/>
        <w:rPr>
          <w:rFonts w:ascii="Arial" w:hAnsi="Arial" w:cs="Arial"/>
          <w:sz w:val="24"/>
          <w:szCs w:val="24"/>
        </w:rPr>
      </w:pPr>
      <w:r w:rsidRPr="00B957A2">
        <w:rPr>
          <w:rFonts w:ascii="Arial" w:hAnsi="Arial" w:cs="Arial"/>
          <w:b/>
          <w:bCs/>
          <w:sz w:val="24"/>
          <w:szCs w:val="24"/>
        </w:rPr>
        <w:t>f)</w:t>
      </w:r>
      <w:r w:rsidRPr="00B957A2">
        <w:rPr>
          <w:rFonts w:ascii="Arial" w:hAnsi="Arial" w:cs="Arial"/>
          <w:sz w:val="24"/>
          <w:szCs w:val="24"/>
        </w:rPr>
        <w:t xml:space="preserve"> ser capaz de produzir reação explosiva ou detonante sob a ação de forte estímulo, ação catalítica ou</w:t>
      </w:r>
      <w:r>
        <w:rPr>
          <w:rFonts w:ascii="Arial" w:hAnsi="Arial" w:cs="Arial"/>
          <w:sz w:val="24"/>
          <w:szCs w:val="24"/>
        </w:rPr>
        <w:t xml:space="preserve"> </w:t>
      </w:r>
      <w:r w:rsidRPr="00B957A2">
        <w:rPr>
          <w:rFonts w:ascii="Arial" w:hAnsi="Arial" w:cs="Arial"/>
          <w:sz w:val="24"/>
          <w:szCs w:val="24"/>
        </w:rPr>
        <w:t>temperatura em ambientes confinados;</w:t>
      </w:r>
    </w:p>
    <w:p w:rsidR="00B957A2" w:rsidRPr="00B957A2" w:rsidRDefault="00B957A2" w:rsidP="00B957A2">
      <w:pPr>
        <w:ind w:left="708"/>
        <w:jc w:val="both"/>
        <w:rPr>
          <w:rFonts w:ascii="Arial" w:hAnsi="Arial" w:cs="Arial"/>
          <w:sz w:val="24"/>
          <w:szCs w:val="24"/>
        </w:rPr>
      </w:pPr>
      <w:r w:rsidRPr="00B957A2">
        <w:rPr>
          <w:rFonts w:ascii="Arial" w:hAnsi="Arial" w:cs="Arial"/>
          <w:b/>
          <w:bCs/>
          <w:sz w:val="24"/>
          <w:szCs w:val="24"/>
        </w:rPr>
        <w:t>g)</w:t>
      </w:r>
      <w:r w:rsidRPr="00B957A2">
        <w:rPr>
          <w:rFonts w:ascii="Arial" w:hAnsi="Arial" w:cs="Arial"/>
          <w:sz w:val="24"/>
          <w:szCs w:val="24"/>
        </w:rPr>
        <w:t xml:space="preserve"> ser capaz de produzir, prontamente, reação ou decomposição detonante ou explosiva a 25°C e</w:t>
      </w:r>
      <w:r>
        <w:rPr>
          <w:rFonts w:ascii="Arial" w:hAnsi="Arial" w:cs="Arial"/>
          <w:sz w:val="24"/>
          <w:szCs w:val="24"/>
        </w:rPr>
        <w:t xml:space="preserve"> </w:t>
      </w:r>
      <w:r w:rsidRPr="00B957A2">
        <w:rPr>
          <w:rFonts w:ascii="Arial" w:hAnsi="Arial" w:cs="Arial"/>
          <w:sz w:val="24"/>
          <w:szCs w:val="24"/>
        </w:rPr>
        <w:t xml:space="preserve">0,1 MPa (1 </w:t>
      </w:r>
      <w:r w:rsidRPr="00B957A2">
        <w:rPr>
          <w:rFonts w:ascii="Arial" w:hAnsi="Arial" w:cs="Arial"/>
          <w:sz w:val="24"/>
          <w:szCs w:val="24"/>
        </w:rPr>
        <w:t>atm.</w:t>
      </w:r>
      <w:r w:rsidRPr="00B957A2">
        <w:rPr>
          <w:rFonts w:ascii="Arial" w:hAnsi="Arial" w:cs="Arial"/>
          <w:sz w:val="24"/>
          <w:szCs w:val="24"/>
        </w:rPr>
        <w:t>);</w:t>
      </w:r>
    </w:p>
    <w:p w:rsidR="00B957A2" w:rsidRDefault="00B957A2" w:rsidP="00B957A2">
      <w:pPr>
        <w:ind w:left="708"/>
        <w:jc w:val="both"/>
        <w:rPr>
          <w:rFonts w:ascii="Arial" w:hAnsi="Arial" w:cs="Arial"/>
          <w:sz w:val="24"/>
          <w:szCs w:val="24"/>
        </w:rPr>
      </w:pPr>
      <w:r w:rsidRPr="00B957A2">
        <w:rPr>
          <w:rFonts w:ascii="Arial" w:hAnsi="Arial" w:cs="Arial"/>
          <w:b/>
          <w:bCs/>
          <w:sz w:val="24"/>
          <w:szCs w:val="24"/>
        </w:rPr>
        <w:t>h)</w:t>
      </w:r>
      <w:r w:rsidRPr="00B957A2">
        <w:rPr>
          <w:rFonts w:ascii="Arial" w:hAnsi="Arial" w:cs="Arial"/>
          <w:sz w:val="24"/>
          <w:szCs w:val="24"/>
        </w:rPr>
        <w:t xml:space="preserve"> ser explosivo, definido como uma substância fabricada para produzir um resultado prático, através de</w:t>
      </w:r>
      <w:r>
        <w:rPr>
          <w:rFonts w:ascii="Arial" w:hAnsi="Arial" w:cs="Arial"/>
          <w:sz w:val="24"/>
          <w:szCs w:val="24"/>
        </w:rPr>
        <w:t xml:space="preserve"> </w:t>
      </w:r>
      <w:r w:rsidRPr="00B957A2">
        <w:rPr>
          <w:rFonts w:ascii="Arial" w:hAnsi="Arial" w:cs="Arial"/>
          <w:sz w:val="24"/>
          <w:szCs w:val="24"/>
        </w:rPr>
        <w:t>explosão ou efeito pirotécnico, esteja ou não esta substância contida em dispositivo preparado para</w:t>
      </w:r>
      <w:r>
        <w:rPr>
          <w:rFonts w:ascii="Arial" w:hAnsi="Arial" w:cs="Arial"/>
          <w:sz w:val="24"/>
          <w:szCs w:val="24"/>
        </w:rPr>
        <w:t xml:space="preserve"> </w:t>
      </w:r>
      <w:r w:rsidRPr="00B957A2">
        <w:rPr>
          <w:rFonts w:ascii="Arial" w:hAnsi="Arial" w:cs="Arial"/>
          <w:sz w:val="24"/>
          <w:szCs w:val="24"/>
        </w:rPr>
        <w:t>este fim.</w:t>
      </w:r>
    </w:p>
    <w:p w:rsidR="00A00FED" w:rsidRDefault="00A00FED" w:rsidP="00B957A2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736CA5" w:rsidRDefault="00736CA5" w:rsidP="00B957A2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736CA5" w:rsidRDefault="00736CA5" w:rsidP="00B957A2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A00FED" w:rsidRPr="00A00FED" w:rsidRDefault="00A00FED" w:rsidP="00A00FE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00FED">
        <w:rPr>
          <w:rFonts w:ascii="Arial" w:hAnsi="Arial" w:cs="Arial"/>
          <w:b/>
          <w:bCs/>
          <w:sz w:val="24"/>
          <w:szCs w:val="24"/>
        </w:rPr>
        <w:lastRenderedPageBreak/>
        <w:t>Toxicidade</w:t>
      </w:r>
    </w:p>
    <w:p w:rsidR="00A00FED" w:rsidRPr="00A00FED" w:rsidRDefault="00A00FED" w:rsidP="00A00FE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00FED">
        <w:rPr>
          <w:rFonts w:ascii="Arial" w:hAnsi="Arial" w:cs="Arial"/>
          <w:sz w:val="24"/>
          <w:szCs w:val="24"/>
        </w:rPr>
        <w:t>Um resíduo é caracterizado como tóxico se uma amostra representativa dele, obtida segundo a</w:t>
      </w:r>
      <w:r>
        <w:rPr>
          <w:rFonts w:ascii="Arial" w:hAnsi="Arial" w:cs="Arial"/>
          <w:sz w:val="24"/>
          <w:szCs w:val="24"/>
        </w:rPr>
        <w:t xml:space="preserve"> </w:t>
      </w:r>
      <w:r w:rsidRPr="00A00FED">
        <w:rPr>
          <w:rFonts w:ascii="Arial" w:hAnsi="Arial" w:cs="Arial"/>
          <w:sz w:val="24"/>
          <w:szCs w:val="24"/>
        </w:rPr>
        <w:t>ABNT NBR 10007, apresentar uma das seguintes propriedades:</w:t>
      </w:r>
    </w:p>
    <w:p w:rsidR="00A00FED" w:rsidRPr="00A00FED" w:rsidRDefault="00A00FED" w:rsidP="00A00FED">
      <w:pPr>
        <w:ind w:left="708"/>
        <w:jc w:val="both"/>
        <w:rPr>
          <w:rFonts w:ascii="Arial" w:hAnsi="Arial" w:cs="Arial"/>
          <w:sz w:val="24"/>
          <w:szCs w:val="24"/>
        </w:rPr>
      </w:pPr>
      <w:r w:rsidRPr="00A00FED">
        <w:rPr>
          <w:rFonts w:ascii="Arial" w:hAnsi="Arial" w:cs="Arial"/>
          <w:b/>
          <w:bCs/>
          <w:sz w:val="24"/>
          <w:szCs w:val="24"/>
        </w:rPr>
        <w:t>a)</w:t>
      </w:r>
      <w:r w:rsidRPr="00A00FED">
        <w:rPr>
          <w:rFonts w:ascii="Arial" w:hAnsi="Arial" w:cs="Arial"/>
          <w:sz w:val="24"/>
          <w:szCs w:val="24"/>
        </w:rPr>
        <w:t xml:space="preserve"> quando o extrato obtido desta amostra, segundo a ABNT NBR 10005, contiver qualquer um dos</w:t>
      </w:r>
      <w:r>
        <w:rPr>
          <w:rFonts w:ascii="Arial" w:hAnsi="Arial" w:cs="Arial"/>
          <w:sz w:val="24"/>
          <w:szCs w:val="24"/>
        </w:rPr>
        <w:t xml:space="preserve"> </w:t>
      </w:r>
      <w:r w:rsidRPr="00A00FED">
        <w:rPr>
          <w:rFonts w:ascii="Arial" w:hAnsi="Arial" w:cs="Arial"/>
          <w:sz w:val="24"/>
          <w:szCs w:val="24"/>
        </w:rPr>
        <w:t>contaminantes em concentrações superiores aos valores constantes no anexo F. Neste caso, o</w:t>
      </w:r>
      <w:r>
        <w:rPr>
          <w:rFonts w:ascii="Arial" w:hAnsi="Arial" w:cs="Arial"/>
          <w:sz w:val="24"/>
          <w:szCs w:val="24"/>
        </w:rPr>
        <w:t xml:space="preserve"> </w:t>
      </w:r>
      <w:r w:rsidRPr="00A00FED">
        <w:rPr>
          <w:rFonts w:ascii="Arial" w:hAnsi="Arial" w:cs="Arial"/>
          <w:sz w:val="24"/>
          <w:szCs w:val="24"/>
        </w:rPr>
        <w:t>resíduo deve ser caracterizado como tóxico com base no ensaio de lixiviação, com código de</w:t>
      </w:r>
      <w:r>
        <w:rPr>
          <w:rFonts w:ascii="Arial" w:hAnsi="Arial" w:cs="Arial"/>
          <w:sz w:val="24"/>
          <w:szCs w:val="24"/>
        </w:rPr>
        <w:t xml:space="preserve"> </w:t>
      </w:r>
      <w:r w:rsidRPr="00A00FED">
        <w:rPr>
          <w:rFonts w:ascii="Arial" w:hAnsi="Arial" w:cs="Arial"/>
          <w:sz w:val="24"/>
          <w:szCs w:val="24"/>
        </w:rPr>
        <w:t>identificação constante no anexo F;</w:t>
      </w:r>
    </w:p>
    <w:p w:rsidR="00A00FED" w:rsidRPr="00A00FED" w:rsidRDefault="00A00FED" w:rsidP="00A00FED">
      <w:pPr>
        <w:ind w:left="708"/>
        <w:jc w:val="both"/>
        <w:rPr>
          <w:rFonts w:ascii="Arial" w:hAnsi="Arial" w:cs="Arial"/>
          <w:sz w:val="24"/>
          <w:szCs w:val="24"/>
        </w:rPr>
      </w:pPr>
      <w:r w:rsidRPr="00A00FED">
        <w:rPr>
          <w:rFonts w:ascii="Arial" w:hAnsi="Arial" w:cs="Arial"/>
          <w:b/>
          <w:bCs/>
          <w:sz w:val="24"/>
          <w:szCs w:val="24"/>
        </w:rPr>
        <w:t>b)</w:t>
      </w:r>
      <w:r w:rsidRPr="00A00FED">
        <w:rPr>
          <w:rFonts w:ascii="Arial" w:hAnsi="Arial" w:cs="Arial"/>
          <w:sz w:val="24"/>
          <w:szCs w:val="24"/>
        </w:rPr>
        <w:t xml:space="preserve"> possuir uma ou mais substâncias constantes no anexo C e apresentar toxicidade. Para avaliação</w:t>
      </w:r>
      <w:r>
        <w:rPr>
          <w:rFonts w:ascii="Arial" w:hAnsi="Arial" w:cs="Arial"/>
          <w:sz w:val="24"/>
          <w:szCs w:val="24"/>
        </w:rPr>
        <w:t xml:space="preserve"> </w:t>
      </w:r>
      <w:r w:rsidRPr="00A00FED">
        <w:rPr>
          <w:rFonts w:ascii="Arial" w:hAnsi="Arial" w:cs="Arial"/>
          <w:sz w:val="24"/>
          <w:szCs w:val="24"/>
        </w:rPr>
        <w:t>dessa toxicidade, devem ser considerados os seguintes fatores:</w:t>
      </w:r>
    </w:p>
    <w:p w:rsidR="00A00FED" w:rsidRPr="00A00FED" w:rsidRDefault="00A00FED" w:rsidP="00A00FED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A00FED">
        <w:rPr>
          <w:rFonts w:ascii="Arial" w:hAnsi="Arial" w:cs="Arial"/>
          <w:sz w:val="24"/>
          <w:szCs w:val="24"/>
        </w:rPr>
        <w:t xml:space="preserve">― </w:t>
      </w:r>
      <w:r w:rsidRPr="00A00FED">
        <w:rPr>
          <w:rFonts w:ascii="Arial" w:hAnsi="Arial" w:cs="Arial"/>
          <w:sz w:val="24"/>
          <w:szCs w:val="24"/>
        </w:rPr>
        <w:t>Natureza</w:t>
      </w:r>
      <w:r w:rsidRPr="00A00FED">
        <w:rPr>
          <w:rFonts w:ascii="Arial" w:hAnsi="Arial" w:cs="Arial"/>
          <w:sz w:val="24"/>
          <w:szCs w:val="24"/>
        </w:rPr>
        <w:t xml:space="preserve"> da toxicidade apresentada pelo resíduo;</w:t>
      </w:r>
    </w:p>
    <w:p w:rsidR="00A00FED" w:rsidRPr="00A00FED" w:rsidRDefault="00A00FED" w:rsidP="00A00FED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A00FED">
        <w:rPr>
          <w:rFonts w:ascii="Arial" w:hAnsi="Arial" w:cs="Arial"/>
          <w:sz w:val="24"/>
          <w:szCs w:val="24"/>
        </w:rPr>
        <w:t xml:space="preserve">― </w:t>
      </w:r>
      <w:r w:rsidRPr="00A00FED">
        <w:rPr>
          <w:rFonts w:ascii="Arial" w:hAnsi="Arial" w:cs="Arial"/>
          <w:sz w:val="24"/>
          <w:szCs w:val="24"/>
        </w:rPr>
        <w:t>Concentração</w:t>
      </w:r>
      <w:r w:rsidRPr="00A00FED">
        <w:rPr>
          <w:rFonts w:ascii="Arial" w:hAnsi="Arial" w:cs="Arial"/>
          <w:sz w:val="24"/>
          <w:szCs w:val="24"/>
        </w:rPr>
        <w:t xml:space="preserve"> do constituinte no resíduo;</w:t>
      </w:r>
    </w:p>
    <w:p w:rsidR="00A00FED" w:rsidRPr="00A00FED" w:rsidRDefault="00A00FED" w:rsidP="00A00FED">
      <w:pPr>
        <w:ind w:left="1416"/>
        <w:jc w:val="both"/>
        <w:rPr>
          <w:rFonts w:ascii="Arial" w:hAnsi="Arial" w:cs="Arial"/>
          <w:sz w:val="24"/>
          <w:szCs w:val="24"/>
        </w:rPr>
      </w:pPr>
      <w:r w:rsidRPr="00A00FED">
        <w:rPr>
          <w:rFonts w:ascii="Arial" w:hAnsi="Arial" w:cs="Arial"/>
          <w:sz w:val="24"/>
          <w:szCs w:val="24"/>
        </w:rPr>
        <w:t xml:space="preserve">― </w:t>
      </w:r>
      <w:r w:rsidRPr="00A00FED">
        <w:rPr>
          <w:rFonts w:ascii="Arial" w:hAnsi="Arial" w:cs="Arial"/>
          <w:sz w:val="24"/>
          <w:szCs w:val="24"/>
        </w:rPr>
        <w:t>Potencial</w:t>
      </w:r>
      <w:r w:rsidRPr="00A00FED">
        <w:rPr>
          <w:rFonts w:ascii="Arial" w:hAnsi="Arial" w:cs="Arial"/>
          <w:sz w:val="24"/>
          <w:szCs w:val="24"/>
        </w:rPr>
        <w:t xml:space="preserve"> que o constituinte, ou qualquer produto tóxico de sua degradação, tem para migrar do</w:t>
      </w:r>
      <w:r>
        <w:rPr>
          <w:rFonts w:ascii="Arial" w:hAnsi="Arial" w:cs="Arial"/>
          <w:sz w:val="24"/>
          <w:szCs w:val="24"/>
        </w:rPr>
        <w:t xml:space="preserve"> </w:t>
      </w:r>
      <w:r w:rsidRPr="00A00FED">
        <w:rPr>
          <w:rFonts w:ascii="Arial" w:hAnsi="Arial" w:cs="Arial"/>
          <w:sz w:val="24"/>
          <w:szCs w:val="24"/>
        </w:rPr>
        <w:t>resíduo para o ambiente, sob condições impróprias de manuseio;</w:t>
      </w:r>
    </w:p>
    <w:p w:rsidR="00A00FED" w:rsidRPr="00A00FED" w:rsidRDefault="00A00FED" w:rsidP="00A00FED">
      <w:pPr>
        <w:ind w:left="1416"/>
        <w:jc w:val="both"/>
        <w:rPr>
          <w:rFonts w:ascii="Arial" w:hAnsi="Arial" w:cs="Arial"/>
          <w:sz w:val="24"/>
          <w:szCs w:val="24"/>
        </w:rPr>
      </w:pPr>
      <w:r w:rsidRPr="00A00FED">
        <w:rPr>
          <w:rFonts w:ascii="Arial" w:hAnsi="Arial" w:cs="Arial"/>
          <w:sz w:val="24"/>
          <w:szCs w:val="24"/>
        </w:rPr>
        <w:t xml:space="preserve">― </w:t>
      </w:r>
      <w:r w:rsidRPr="00A00FED">
        <w:rPr>
          <w:rFonts w:ascii="Arial" w:hAnsi="Arial" w:cs="Arial"/>
          <w:sz w:val="24"/>
          <w:szCs w:val="24"/>
        </w:rPr>
        <w:t>Persistência</w:t>
      </w:r>
      <w:r w:rsidRPr="00A00FED">
        <w:rPr>
          <w:rFonts w:ascii="Arial" w:hAnsi="Arial" w:cs="Arial"/>
          <w:sz w:val="24"/>
          <w:szCs w:val="24"/>
        </w:rPr>
        <w:t xml:space="preserve"> do constituinte ou qualquer produto tóxico de sua degradação;</w:t>
      </w:r>
    </w:p>
    <w:p w:rsidR="00A00FED" w:rsidRPr="00A00FED" w:rsidRDefault="00A00FED" w:rsidP="00A00FED">
      <w:pPr>
        <w:ind w:left="1416"/>
        <w:jc w:val="both"/>
        <w:rPr>
          <w:rFonts w:ascii="Arial" w:hAnsi="Arial" w:cs="Arial"/>
          <w:sz w:val="24"/>
          <w:szCs w:val="24"/>
        </w:rPr>
      </w:pPr>
      <w:r w:rsidRPr="00A00FED">
        <w:rPr>
          <w:rFonts w:ascii="Arial" w:hAnsi="Arial" w:cs="Arial"/>
          <w:sz w:val="24"/>
          <w:szCs w:val="24"/>
        </w:rPr>
        <w:t xml:space="preserve">― </w:t>
      </w:r>
      <w:r w:rsidRPr="00A00FED">
        <w:rPr>
          <w:rFonts w:ascii="Arial" w:hAnsi="Arial" w:cs="Arial"/>
          <w:sz w:val="24"/>
          <w:szCs w:val="24"/>
        </w:rPr>
        <w:t>Potencial</w:t>
      </w:r>
      <w:r w:rsidRPr="00A00FED">
        <w:rPr>
          <w:rFonts w:ascii="Arial" w:hAnsi="Arial" w:cs="Arial"/>
          <w:sz w:val="24"/>
          <w:szCs w:val="24"/>
        </w:rPr>
        <w:t xml:space="preserve"> que o constituinte, ou qualquer produto tóxico de sua degradação, tem para degradar-se em</w:t>
      </w:r>
      <w:r>
        <w:rPr>
          <w:rFonts w:ascii="Arial" w:hAnsi="Arial" w:cs="Arial"/>
          <w:sz w:val="24"/>
          <w:szCs w:val="24"/>
        </w:rPr>
        <w:t xml:space="preserve"> </w:t>
      </w:r>
      <w:r w:rsidRPr="00A00FED">
        <w:rPr>
          <w:rFonts w:ascii="Arial" w:hAnsi="Arial" w:cs="Arial"/>
          <w:sz w:val="24"/>
          <w:szCs w:val="24"/>
        </w:rPr>
        <w:t>constituintes não perigosos, considerando a velocidade em que ocorre a degradação;</w:t>
      </w:r>
    </w:p>
    <w:p w:rsidR="00A00FED" w:rsidRPr="00A00FED" w:rsidRDefault="00A00FED" w:rsidP="00A00FED">
      <w:pPr>
        <w:ind w:left="1416"/>
        <w:jc w:val="both"/>
        <w:rPr>
          <w:rFonts w:ascii="Arial" w:hAnsi="Arial" w:cs="Arial"/>
          <w:sz w:val="24"/>
          <w:szCs w:val="24"/>
        </w:rPr>
      </w:pPr>
      <w:r w:rsidRPr="00A00FED">
        <w:rPr>
          <w:rFonts w:ascii="Arial" w:hAnsi="Arial" w:cs="Arial"/>
          <w:sz w:val="24"/>
          <w:szCs w:val="24"/>
        </w:rPr>
        <w:t xml:space="preserve">― </w:t>
      </w:r>
      <w:r w:rsidRPr="00A00FED">
        <w:rPr>
          <w:rFonts w:ascii="Arial" w:hAnsi="Arial" w:cs="Arial"/>
          <w:sz w:val="24"/>
          <w:szCs w:val="24"/>
        </w:rPr>
        <w:t>Extensão</w:t>
      </w:r>
      <w:r w:rsidRPr="00A00FED">
        <w:rPr>
          <w:rFonts w:ascii="Arial" w:hAnsi="Arial" w:cs="Arial"/>
          <w:sz w:val="24"/>
          <w:szCs w:val="24"/>
        </w:rPr>
        <w:t xml:space="preserve"> em que o constituinte, ou qualquer produto tóxico de sua degradação, é capaz de</w:t>
      </w:r>
      <w:r>
        <w:rPr>
          <w:rFonts w:ascii="Arial" w:hAnsi="Arial" w:cs="Arial"/>
          <w:sz w:val="24"/>
          <w:szCs w:val="24"/>
        </w:rPr>
        <w:t xml:space="preserve"> </w:t>
      </w:r>
      <w:r w:rsidRPr="00A00FED">
        <w:rPr>
          <w:rFonts w:ascii="Arial" w:hAnsi="Arial" w:cs="Arial"/>
          <w:sz w:val="24"/>
          <w:szCs w:val="24"/>
        </w:rPr>
        <w:t>bioacumulação nos ecossistemas;</w:t>
      </w:r>
      <w:r>
        <w:rPr>
          <w:rFonts w:ascii="Arial" w:hAnsi="Arial" w:cs="Arial"/>
          <w:sz w:val="24"/>
          <w:szCs w:val="24"/>
        </w:rPr>
        <w:t xml:space="preserve"> </w:t>
      </w:r>
    </w:p>
    <w:p w:rsidR="00A00FED" w:rsidRPr="00A00FED" w:rsidRDefault="00A00FED" w:rsidP="00A00FED">
      <w:pPr>
        <w:ind w:left="1416"/>
        <w:jc w:val="both"/>
        <w:rPr>
          <w:rFonts w:ascii="Arial" w:hAnsi="Arial" w:cs="Arial"/>
          <w:sz w:val="24"/>
          <w:szCs w:val="24"/>
        </w:rPr>
      </w:pPr>
      <w:r w:rsidRPr="00A00FED">
        <w:rPr>
          <w:rFonts w:ascii="Arial" w:hAnsi="Arial" w:cs="Arial"/>
          <w:sz w:val="24"/>
          <w:szCs w:val="24"/>
        </w:rPr>
        <w:t xml:space="preserve">― </w:t>
      </w:r>
      <w:r w:rsidRPr="00A00FED">
        <w:rPr>
          <w:rFonts w:ascii="Arial" w:hAnsi="Arial" w:cs="Arial"/>
          <w:sz w:val="24"/>
          <w:szCs w:val="24"/>
        </w:rPr>
        <w:t>Efeito</w:t>
      </w:r>
      <w:r w:rsidRPr="00A00FED">
        <w:rPr>
          <w:rFonts w:ascii="Arial" w:hAnsi="Arial" w:cs="Arial"/>
          <w:sz w:val="24"/>
          <w:szCs w:val="24"/>
        </w:rPr>
        <w:t xml:space="preserve"> nocivo pela presença de agente teratogênico, mutagênico, </w:t>
      </w:r>
      <w:r w:rsidRPr="00A00FED">
        <w:rPr>
          <w:rFonts w:ascii="Arial" w:hAnsi="Arial" w:cs="Arial"/>
          <w:sz w:val="24"/>
          <w:szCs w:val="24"/>
        </w:rPr>
        <w:t>carcinogênico</w:t>
      </w:r>
      <w:r w:rsidRPr="00A00FED">
        <w:rPr>
          <w:rFonts w:ascii="Arial" w:hAnsi="Arial" w:cs="Arial"/>
          <w:sz w:val="24"/>
          <w:szCs w:val="24"/>
        </w:rPr>
        <w:t xml:space="preserve"> ou </w:t>
      </w:r>
      <w:r w:rsidRPr="00A00FED">
        <w:rPr>
          <w:rFonts w:ascii="Arial" w:hAnsi="Arial" w:cs="Arial"/>
          <w:sz w:val="24"/>
          <w:szCs w:val="24"/>
        </w:rPr>
        <w:t>eco tóxico</w:t>
      </w:r>
      <w:r w:rsidRPr="00A00FE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A00FED">
        <w:rPr>
          <w:rFonts w:ascii="Arial" w:hAnsi="Arial" w:cs="Arial"/>
          <w:sz w:val="24"/>
          <w:szCs w:val="24"/>
        </w:rPr>
        <w:t>associados a substâncias isoladamente ou decorrente do sinergismo entre as substâncias constituintes</w:t>
      </w:r>
      <w:r>
        <w:rPr>
          <w:rFonts w:ascii="Arial" w:hAnsi="Arial" w:cs="Arial"/>
          <w:sz w:val="24"/>
          <w:szCs w:val="24"/>
        </w:rPr>
        <w:t xml:space="preserve"> </w:t>
      </w:r>
      <w:r w:rsidRPr="00A00FED">
        <w:rPr>
          <w:rFonts w:ascii="Arial" w:hAnsi="Arial" w:cs="Arial"/>
          <w:sz w:val="24"/>
          <w:szCs w:val="24"/>
        </w:rPr>
        <w:t>do resíduo;</w:t>
      </w:r>
    </w:p>
    <w:p w:rsidR="00A00FED" w:rsidRPr="00A00FED" w:rsidRDefault="00A00FED" w:rsidP="00A00FED">
      <w:pPr>
        <w:ind w:left="708"/>
        <w:jc w:val="both"/>
        <w:rPr>
          <w:rFonts w:ascii="Arial" w:hAnsi="Arial" w:cs="Arial"/>
          <w:sz w:val="24"/>
          <w:szCs w:val="24"/>
        </w:rPr>
      </w:pPr>
      <w:r w:rsidRPr="00A00FED">
        <w:rPr>
          <w:rFonts w:ascii="Arial" w:hAnsi="Arial" w:cs="Arial"/>
          <w:b/>
          <w:bCs/>
          <w:sz w:val="24"/>
          <w:szCs w:val="24"/>
        </w:rPr>
        <w:t>c)</w:t>
      </w:r>
      <w:r>
        <w:rPr>
          <w:rFonts w:ascii="Arial" w:hAnsi="Arial" w:cs="Arial"/>
          <w:sz w:val="24"/>
          <w:szCs w:val="24"/>
        </w:rPr>
        <w:t xml:space="preserve"> </w:t>
      </w:r>
      <w:r w:rsidRPr="00A00FED">
        <w:rPr>
          <w:rFonts w:ascii="Arial" w:hAnsi="Arial" w:cs="Arial"/>
          <w:sz w:val="24"/>
          <w:szCs w:val="24"/>
        </w:rPr>
        <w:t>ser constituída por restos de embalagens contaminadas com substâncias constantes nos</w:t>
      </w:r>
      <w:r>
        <w:rPr>
          <w:rFonts w:ascii="Arial" w:hAnsi="Arial" w:cs="Arial"/>
          <w:sz w:val="24"/>
          <w:szCs w:val="24"/>
        </w:rPr>
        <w:t xml:space="preserve"> </w:t>
      </w:r>
      <w:r w:rsidRPr="00A00FED">
        <w:rPr>
          <w:rFonts w:ascii="Arial" w:hAnsi="Arial" w:cs="Arial"/>
          <w:sz w:val="24"/>
          <w:szCs w:val="24"/>
        </w:rPr>
        <w:t>anexos D ou E;</w:t>
      </w:r>
    </w:p>
    <w:p w:rsidR="00A00FED" w:rsidRPr="00A00FED" w:rsidRDefault="00A00FED" w:rsidP="00A00FED">
      <w:pPr>
        <w:ind w:left="708"/>
        <w:jc w:val="both"/>
        <w:rPr>
          <w:rFonts w:ascii="Arial" w:hAnsi="Arial" w:cs="Arial"/>
          <w:sz w:val="24"/>
          <w:szCs w:val="24"/>
        </w:rPr>
      </w:pPr>
      <w:r w:rsidRPr="00A00FED">
        <w:rPr>
          <w:rFonts w:ascii="Arial" w:hAnsi="Arial" w:cs="Arial"/>
          <w:b/>
          <w:bCs/>
          <w:sz w:val="24"/>
          <w:szCs w:val="24"/>
        </w:rPr>
        <w:t>d)</w:t>
      </w:r>
      <w:r w:rsidRPr="00A00FED">
        <w:rPr>
          <w:rFonts w:ascii="Arial" w:hAnsi="Arial" w:cs="Arial"/>
          <w:sz w:val="24"/>
          <w:szCs w:val="24"/>
        </w:rPr>
        <w:t xml:space="preserve"> resultar de derramamentos ou de produtos fora de especificação ou do prazo de validade que</w:t>
      </w:r>
      <w:r>
        <w:rPr>
          <w:rFonts w:ascii="Arial" w:hAnsi="Arial" w:cs="Arial"/>
          <w:sz w:val="24"/>
          <w:szCs w:val="24"/>
        </w:rPr>
        <w:t xml:space="preserve"> </w:t>
      </w:r>
      <w:r w:rsidRPr="00A00FED">
        <w:rPr>
          <w:rFonts w:ascii="Arial" w:hAnsi="Arial" w:cs="Arial"/>
          <w:sz w:val="24"/>
          <w:szCs w:val="24"/>
        </w:rPr>
        <w:t>contenham quaisquer substâncias constantes nos anexos D ou E;</w:t>
      </w:r>
    </w:p>
    <w:p w:rsidR="00A00FED" w:rsidRPr="00A00FED" w:rsidRDefault="00A00FED" w:rsidP="00A00FED">
      <w:pPr>
        <w:ind w:left="708"/>
        <w:jc w:val="both"/>
        <w:rPr>
          <w:rFonts w:ascii="Arial" w:hAnsi="Arial" w:cs="Arial"/>
          <w:sz w:val="24"/>
          <w:szCs w:val="24"/>
        </w:rPr>
      </w:pPr>
      <w:r w:rsidRPr="00A00FED">
        <w:rPr>
          <w:rFonts w:ascii="Arial" w:hAnsi="Arial" w:cs="Arial"/>
          <w:b/>
          <w:bCs/>
          <w:sz w:val="24"/>
          <w:szCs w:val="24"/>
        </w:rPr>
        <w:t>e)</w:t>
      </w:r>
      <w:r w:rsidRPr="00A00FED">
        <w:rPr>
          <w:rFonts w:ascii="Arial" w:hAnsi="Arial" w:cs="Arial"/>
          <w:sz w:val="24"/>
          <w:szCs w:val="24"/>
        </w:rPr>
        <w:t xml:space="preserve"> ser comprovadamente letal ao homem;</w:t>
      </w:r>
    </w:p>
    <w:p w:rsidR="00A00FED" w:rsidRPr="00A00FED" w:rsidRDefault="00A00FED" w:rsidP="00A00FED">
      <w:pPr>
        <w:ind w:left="708"/>
        <w:jc w:val="both"/>
        <w:rPr>
          <w:rFonts w:ascii="Arial" w:hAnsi="Arial" w:cs="Arial"/>
          <w:sz w:val="24"/>
          <w:szCs w:val="24"/>
        </w:rPr>
      </w:pPr>
      <w:r w:rsidRPr="00A00FED">
        <w:rPr>
          <w:rFonts w:ascii="Arial" w:hAnsi="Arial" w:cs="Arial"/>
          <w:b/>
          <w:bCs/>
          <w:sz w:val="24"/>
          <w:szCs w:val="24"/>
        </w:rPr>
        <w:t>f)</w:t>
      </w:r>
      <w:r w:rsidRPr="00A00FED">
        <w:rPr>
          <w:rFonts w:ascii="Arial" w:hAnsi="Arial" w:cs="Arial"/>
          <w:sz w:val="24"/>
          <w:szCs w:val="24"/>
        </w:rPr>
        <w:t xml:space="preserve"> possuir substância em concentração comprovadamente letal ao homem ou estudos do resíduo que</w:t>
      </w:r>
      <w:r>
        <w:rPr>
          <w:rFonts w:ascii="Arial" w:hAnsi="Arial" w:cs="Arial"/>
          <w:sz w:val="24"/>
          <w:szCs w:val="24"/>
        </w:rPr>
        <w:t xml:space="preserve"> </w:t>
      </w:r>
      <w:r w:rsidRPr="00A00FED">
        <w:rPr>
          <w:rFonts w:ascii="Arial" w:hAnsi="Arial" w:cs="Arial"/>
          <w:sz w:val="24"/>
          <w:szCs w:val="24"/>
        </w:rPr>
        <w:t>demonstrem uma DL50 oral para ratos menor que 50 mg/kg ou CL50 inalação para ratos menor que</w:t>
      </w:r>
      <w:r>
        <w:rPr>
          <w:rFonts w:ascii="Arial" w:hAnsi="Arial" w:cs="Arial"/>
          <w:sz w:val="24"/>
          <w:szCs w:val="24"/>
        </w:rPr>
        <w:t xml:space="preserve"> </w:t>
      </w:r>
      <w:r w:rsidRPr="00A00FED">
        <w:rPr>
          <w:rFonts w:ascii="Arial" w:hAnsi="Arial" w:cs="Arial"/>
          <w:sz w:val="24"/>
          <w:szCs w:val="24"/>
        </w:rPr>
        <w:t>2 mg/L ou uma DL50 dérmica para coelhos menor que 200 mg/kg.</w:t>
      </w:r>
    </w:p>
    <w:p w:rsidR="00B957A2" w:rsidRDefault="00A00FED" w:rsidP="00A00FED">
      <w:pPr>
        <w:jc w:val="both"/>
        <w:rPr>
          <w:rFonts w:ascii="Arial" w:hAnsi="Arial" w:cs="Arial"/>
          <w:sz w:val="24"/>
          <w:szCs w:val="24"/>
        </w:rPr>
      </w:pPr>
      <w:r w:rsidRPr="00A00FED">
        <w:rPr>
          <w:rFonts w:ascii="Arial" w:hAnsi="Arial" w:cs="Arial"/>
          <w:sz w:val="24"/>
          <w:szCs w:val="24"/>
        </w:rPr>
        <w:lastRenderedPageBreak/>
        <w:t>Os códigos destes resíduos são os identificados pelas letras P, U e D, e encontram-se nos anexos D, E e F</w:t>
      </w:r>
      <w:r w:rsidR="0038408F">
        <w:rPr>
          <w:rFonts w:ascii="Arial" w:hAnsi="Arial" w:cs="Arial"/>
          <w:sz w:val="24"/>
          <w:szCs w:val="24"/>
        </w:rPr>
        <w:t xml:space="preserve"> da Norma NBR 10004 (Consultar Anexo A)</w:t>
      </w:r>
      <w:r w:rsidRPr="00A00FED">
        <w:rPr>
          <w:rFonts w:ascii="Arial" w:hAnsi="Arial" w:cs="Arial"/>
          <w:sz w:val="24"/>
          <w:szCs w:val="24"/>
        </w:rPr>
        <w:t>.</w:t>
      </w:r>
    </w:p>
    <w:p w:rsidR="00A92ED9" w:rsidRDefault="00A92ED9" w:rsidP="00A00FED">
      <w:pPr>
        <w:jc w:val="both"/>
        <w:rPr>
          <w:rFonts w:ascii="Arial" w:hAnsi="Arial" w:cs="Arial"/>
          <w:sz w:val="24"/>
          <w:szCs w:val="24"/>
        </w:rPr>
      </w:pPr>
    </w:p>
    <w:p w:rsidR="005057AE" w:rsidRDefault="005057AE" w:rsidP="00A00FED">
      <w:pPr>
        <w:jc w:val="both"/>
        <w:rPr>
          <w:rFonts w:ascii="Arial" w:hAnsi="Arial" w:cs="Arial"/>
          <w:sz w:val="24"/>
          <w:szCs w:val="24"/>
        </w:rPr>
      </w:pPr>
    </w:p>
    <w:p w:rsidR="00A92ED9" w:rsidRPr="00A92ED9" w:rsidRDefault="00A92ED9" w:rsidP="00A92ED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92ED9">
        <w:rPr>
          <w:rFonts w:ascii="Arial" w:hAnsi="Arial" w:cs="Arial"/>
          <w:b/>
          <w:bCs/>
          <w:sz w:val="24"/>
          <w:szCs w:val="24"/>
        </w:rPr>
        <w:t>Patogenicidade</w:t>
      </w:r>
    </w:p>
    <w:p w:rsidR="00A92ED9" w:rsidRPr="00A92ED9" w:rsidRDefault="00A92ED9" w:rsidP="00A92ED9">
      <w:pPr>
        <w:ind w:left="708"/>
        <w:jc w:val="both"/>
        <w:rPr>
          <w:rFonts w:ascii="Arial" w:hAnsi="Arial" w:cs="Arial"/>
          <w:sz w:val="24"/>
          <w:szCs w:val="24"/>
        </w:rPr>
      </w:pPr>
      <w:r w:rsidRPr="00A92ED9">
        <w:rPr>
          <w:rFonts w:ascii="Arial" w:hAnsi="Arial" w:cs="Arial"/>
          <w:b/>
          <w:bCs/>
          <w:sz w:val="24"/>
          <w:szCs w:val="24"/>
        </w:rPr>
        <w:t>a)</w:t>
      </w:r>
      <w:r w:rsidRPr="00A92ED9">
        <w:rPr>
          <w:rFonts w:ascii="Arial" w:hAnsi="Arial" w:cs="Arial"/>
          <w:sz w:val="24"/>
          <w:szCs w:val="24"/>
        </w:rPr>
        <w:t xml:space="preserve"> Um resíduo é caracterizado como patogênico (código de identificação D004) se uma amostra</w:t>
      </w:r>
      <w:r>
        <w:rPr>
          <w:rFonts w:ascii="Arial" w:hAnsi="Arial" w:cs="Arial"/>
          <w:sz w:val="24"/>
          <w:szCs w:val="24"/>
        </w:rPr>
        <w:t xml:space="preserve"> </w:t>
      </w:r>
      <w:r w:rsidRPr="00A92ED9">
        <w:rPr>
          <w:rFonts w:ascii="Arial" w:hAnsi="Arial" w:cs="Arial"/>
          <w:sz w:val="24"/>
          <w:szCs w:val="24"/>
        </w:rPr>
        <w:t>representativa dele, obtida segundo a ABNT NBR 10007, contiver ou se houver suspeita de conter,</w:t>
      </w:r>
      <w:r>
        <w:rPr>
          <w:rFonts w:ascii="Arial" w:hAnsi="Arial" w:cs="Arial"/>
          <w:sz w:val="24"/>
          <w:szCs w:val="24"/>
        </w:rPr>
        <w:t xml:space="preserve"> </w:t>
      </w:r>
      <w:r w:rsidRPr="00A92ED9">
        <w:rPr>
          <w:rFonts w:ascii="Arial" w:hAnsi="Arial" w:cs="Arial"/>
          <w:sz w:val="24"/>
          <w:szCs w:val="24"/>
        </w:rPr>
        <w:t>micro-organismos</w:t>
      </w:r>
      <w:r w:rsidRPr="00A92ED9">
        <w:rPr>
          <w:rFonts w:ascii="Arial" w:hAnsi="Arial" w:cs="Arial"/>
          <w:sz w:val="24"/>
          <w:szCs w:val="24"/>
        </w:rPr>
        <w:t xml:space="preserve"> patogênicos, proteínas virais, ácido </w:t>
      </w:r>
      <w:r w:rsidRPr="00A92ED9">
        <w:rPr>
          <w:rFonts w:ascii="Arial" w:hAnsi="Arial" w:cs="Arial"/>
          <w:sz w:val="24"/>
          <w:szCs w:val="24"/>
        </w:rPr>
        <w:t>desoxirribonucleico</w:t>
      </w:r>
      <w:r w:rsidRPr="00A92ED9">
        <w:rPr>
          <w:rFonts w:ascii="Arial" w:hAnsi="Arial" w:cs="Arial"/>
          <w:sz w:val="24"/>
          <w:szCs w:val="24"/>
        </w:rPr>
        <w:t xml:space="preserve"> (ADN) ou ácido </w:t>
      </w:r>
      <w:r w:rsidRPr="00A92ED9">
        <w:rPr>
          <w:rFonts w:ascii="Arial" w:hAnsi="Arial" w:cs="Arial"/>
          <w:sz w:val="24"/>
          <w:szCs w:val="24"/>
        </w:rPr>
        <w:t>ribonucleico</w:t>
      </w:r>
      <w:r w:rsidRPr="00A92ED9">
        <w:rPr>
          <w:rFonts w:ascii="Arial" w:hAnsi="Arial" w:cs="Arial"/>
          <w:sz w:val="24"/>
          <w:szCs w:val="24"/>
        </w:rPr>
        <w:t xml:space="preserve"> (ARN)</w:t>
      </w:r>
      <w:r>
        <w:rPr>
          <w:rFonts w:ascii="Arial" w:hAnsi="Arial" w:cs="Arial"/>
          <w:sz w:val="24"/>
          <w:szCs w:val="24"/>
        </w:rPr>
        <w:t xml:space="preserve"> </w:t>
      </w:r>
      <w:r w:rsidRPr="00A92ED9">
        <w:rPr>
          <w:rFonts w:ascii="Arial" w:hAnsi="Arial" w:cs="Arial"/>
          <w:sz w:val="24"/>
          <w:szCs w:val="24"/>
        </w:rPr>
        <w:t xml:space="preserve">recombinantes, organismos geneticamente modificados, </w:t>
      </w:r>
      <w:r w:rsidRPr="00A92ED9">
        <w:rPr>
          <w:rFonts w:ascii="Arial" w:hAnsi="Arial" w:cs="Arial"/>
          <w:sz w:val="24"/>
          <w:szCs w:val="24"/>
        </w:rPr>
        <w:t>plasmídeos</w:t>
      </w:r>
      <w:r w:rsidRPr="00A92ED9">
        <w:rPr>
          <w:rFonts w:ascii="Arial" w:hAnsi="Arial" w:cs="Arial"/>
          <w:sz w:val="24"/>
          <w:szCs w:val="24"/>
        </w:rPr>
        <w:t>, cloroplastos, mitocôndrias ou toxinas</w:t>
      </w:r>
      <w:r>
        <w:rPr>
          <w:rFonts w:ascii="Arial" w:hAnsi="Arial" w:cs="Arial"/>
          <w:sz w:val="24"/>
          <w:szCs w:val="24"/>
        </w:rPr>
        <w:t xml:space="preserve"> </w:t>
      </w:r>
      <w:r w:rsidRPr="00A92ED9">
        <w:rPr>
          <w:rFonts w:ascii="Arial" w:hAnsi="Arial" w:cs="Arial"/>
          <w:sz w:val="24"/>
          <w:szCs w:val="24"/>
        </w:rPr>
        <w:t>capazes de produzir doenças em homens, animais ou vegetais.</w:t>
      </w:r>
    </w:p>
    <w:p w:rsidR="00A92ED9" w:rsidRDefault="00A92ED9" w:rsidP="00A92ED9">
      <w:pPr>
        <w:ind w:left="708"/>
        <w:jc w:val="both"/>
        <w:rPr>
          <w:rFonts w:ascii="Arial" w:hAnsi="Arial" w:cs="Arial"/>
          <w:sz w:val="24"/>
          <w:szCs w:val="24"/>
        </w:rPr>
      </w:pPr>
      <w:r w:rsidRPr="00A92ED9">
        <w:rPr>
          <w:rFonts w:ascii="Arial" w:hAnsi="Arial" w:cs="Arial"/>
          <w:b/>
          <w:bCs/>
          <w:sz w:val="24"/>
          <w:szCs w:val="24"/>
        </w:rPr>
        <w:t>b)</w:t>
      </w:r>
      <w:r w:rsidRPr="00A92ED9">
        <w:rPr>
          <w:rFonts w:ascii="Arial" w:hAnsi="Arial" w:cs="Arial"/>
          <w:sz w:val="24"/>
          <w:szCs w:val="24"/>
        </w:rPr>
        <w:t xml:space="preserve"> Os resíduos de serviços de saúde deverão ser classificados conforme ABNT NBR 12808.</w:t>
      </w:r>
      <w:r>
        <w:rPr>
          <w:rFonts w:ascii="Arial" w:hAnsi="Arial" w:cs="Arial"/>
          <w:sz w:val="24"/>
          <w:szCs w:val="24"/>
        </w:rPr>
        <w:t xml:space="preserve"> </w:t>
      </w:r>
      <w:r w:rsidRPr="00A92ED9">
        <w:rPr>
          <w:rFonts w:ascii="Arial" w:hAnsi="Arial" w:cs="Arial"/>
          <w:sz w:val="24"/>
          <w:szCs w:val="24"/>
        </w:rPr>
        <w:t>Os resíduos gerados nas estações de tratamento de esgotos domésticos e os resíduos sólidos domiciliares,</w:t>
      </w:r>
      <w:r>
        <w:rPr>
          <w:rFonts w:ascii="Arial" w:hAnsi="Arial" w:cs="Arial"/>
          <w:sz w:val="24"/>
          <w:szCs w:val="24"/>
        </w:rPr>
        <w:t xml:space="preserve"> </w:t>
      </w:r>
      <w:r w:rsidRPr="00A92ED9">
        <w:rPr>
          <w:rFonts w:ascii="Arial" w:hAnsi="Arial" w:cs="Arial"/>
          <w:sz w:val="24"/>
          <w:szCs w:val="24"/>
        </w:rPr>
        <w:t>excetuando-se os originados na assistência à saúde da pessoa ou animal, não serão classificados segundo</w:t>
      </w:r>
      <w:r>
        <w:rPr>
          <w:rFonts w:ascii="Arial" w:hAnsi="Arial" w:cs="Arial"/>
          <w:sz w:val="24"/>
          <w:szCs w:val="24"/>
        </w:rPr>
        <w:t xml:space="preserve"> </w:t>
      </w:r>
      <w:r w:rsidRPr="00A92ED9">
        <w:rPr>
          <w:rFonts w:ascii="Arial" w:hAnsi="Arial" w:cs="Arial"/>
          <w:sz w:val="24"/>
          <w:szCs w:val="24"/>
        </w:rPr>
        <w:t>os critérios de patogenicidade.</w:t>
      </w:r>
    </w:p>
    <w:p w:rsidR="00E86BED" w:rsidRDefault="00E86BED" w:rsidP="00E86BED">
      <w:pPr>
        <w:jc w:val="both"/>
        <w:rPr>
          <w:rFonts w:ascii="Arial" w:hAnsi="Arial" w:cs="Arial"/>
          <w:sz w:val="24"/>
          <w:szCs w:val="24"/>
        </w:rPr>
      </w:pPr>
    </w:p>
    <w:p w:rsidR="00E86BED" w:rsidRDefault="00E86BED" w:rsidP="00E86B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NOTA: Revisar e armazenar todos as categorias de resíduos do site </w:t>
      </w:r>
      <w:hyperlink r:id="rId5" w:history="1">
        <w:r w:rsidRPr="00993AEC">
          <w:rPr>
            <w:rStyle w:val="Hyperlink"/>
            <w:rFonts w:ascii="Arial" w:hAnsi="Arial" w:cs="Arial"/>
            <w:sz w:val="24"/>
            <w:szCs w:val="24"/>
          </w:rPr>
          <w:t>https://mtr.fepam.rs.gov.br/</w:t>
        </w:r>
      </w:hyperlink>
      <w:r>
        <w:rPr>
          <w:rFonts w:ascii="Arial" w:hAnsi="Arial" w:cs="Arial"/>
          <w:sz w:val="24"/>
          <w:szCs w:val="24"/>
        </w:rPr>
        <w:t>, bem como as categorias de resíduos citados nos Anexos A e B das normas NBR (Ver abaixo no Anexo A deste documento).</w:t>
      </w:r>
    </w:p>
    <w:p w:rsidR="00E86BED" w:rsidRDefault="00E86BED" w:rsidP="00A92ED9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E86BED" w:rsidRDefault="00E86BED" w:rsidP="00A92ED9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E86BED" w:rsidRDefault="00E86BED" w:rsidP="00A92ED9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E86BED" w:rsidRDefault="00E86BED" w:rsidP="00A92ED9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E86BED" w:rsidRDefault="00E86BED" w:rsidP="00A92ED9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E86BED" w:rsidRDefault="00E86BED" w:rsidP="00A92ED9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E86BED" w:rsidRDefault="00E86BED" w:rsidP="00A92ED9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E86BED" w:rsidRDefault="00E86BED" w:rsidP="00A92ED9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E86BED" w:rsidRDefault="00E86BED" w:rsidP="00A92ED9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E86BED" w:rsidRDefault="00E86BED" w:rsidP="00A92ED9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E86BED" w:rsidRDefault="00E86BED" w:rsidP="00A92ED9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E86BED" w:rsidRDefault="00E86BED" w:rsidP="00A92ED9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E86BED" w:rsidRDefault="00E86BED" w:rsidP="00A92ED9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E86BED" w:rsidRDefault="00E86BED" w:rsidP="00A92ED9">
      <w:pPr>
        <w:ind w:left="70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86BED" w:rsidRDefault="00E86BED" w:rsidP="00A92ED9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ANEXO A – Normas ABNT NBR 10004:2004</w:t>
      </w:r>
    </w:p>
    <w:p w:rsidR="00E86BED" w:rsidRDefault="00E86BED" w:rsidP="00A92ED9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:rsidR="00E86BED" w:rsidRPr="00E86BED" w:rsidRDefault="001573F9" w:rsidP="00A92ED9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87pt;height:54.75pt" o:ole="">
            <v:imagedata r:id="rId6" o:title=""/>
          </v:shape>
          <o:OLEObject Type="Embed" ProgID="Package" ShapeID="_x0000_i1031" DrawAspect="Icon" ObjectID="_1762032901" r:id="rId7"/>
        </w:object>
      </w:r>
    </w:p>
    <w:p w:rsidR="00E86BED" w:rsidRDefault="00E86BED" w:rsidP="00A92ED9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E86BED" w:rsidRDefault="00E86BED" w:rsidP="00A92ED9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E86BED" w:rsidRPr="00873E45" w:rsidRDefault="00E86BED" w:rsidP="00A92ED9">
      <w:pPr>
        <w:ind w:left="708"/>
        <w:jc w:val="both"/>
        <w:rPr>
          <w:rFonts w:ascii="Arial" w:hAnsi="Arial" w:cs="Arial"/>
          <w:sz w:val="24"/>
          <w:szCs w:val="24"/>
        </w:rPr>
      </w:pPr>
    </w:p>
    <w:sectPr w:rsidR="00E86BED" w:rsidRPr="00873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93669"/>
    <w:multiLevelType w:val="hybridMultilevel"/>
    <w:tmpl w:val="EB887E64"/>
    <w:lvl w:ilvl="0" w:tplc="1A2EA4F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07"/>
    <w:rsid w:val="000C0607"/>
    <w:rsid w:val="000E171C"/>
    <w:rsid w:val="001573F9"/>
    <w:rsid w:val="0038408F"/>
    <w:rsid w:val="00486833"/>
    <w:rsid w:val="005057AE"/>
    <w:rsid w:val="00736CA5"/>
    <w:rsid w:val="00873E45"/>
    <w:rsid w:val="009639B3"/>
    <w:rsid w:val="00997CD4"/>
    <w:rsid w:val="009E1071"/>
    <w:rsid w:val="00A00FED"/>
    <w:rsid w:val="00A92ED9"/>
    <w:rsid w:val="00B957A2"/>
    <w:rsid w:val="00E6197B"/>
    <w:rsid w:val="00E86BED"/>
    <w:rsid w:val="00ED489B"/>
    <w:rsid w:val="00FC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A16BF"/>
  <w15:chartTrackingRefBased/>
  <w15:docId w15:val="{B5A9A462-EB43-4C30-BF3C-BBDF3C9E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060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86BE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6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mtr.fepam.rs.gov.b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1190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Wenderson Francisco</dc:creator>
  <cp:keywords/>
  <dc:description/>
  <cp:lastModifiedBy>Wenderson Francisco</cp:lastModifiedBy>
  <cp:revision>17</cp:revision>
  <dcterms:created xsi:type="dcterms:W3CDTF">2023-11-21T02:38:00Z</dcterms:created>
  <dcterms:modified xsi:type="dcterms:W3CDTF">2023-11-21T03:49:00Z</dcterms:modified>
</cp:coreProperties>
</file>