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tbl-colwidths104545"/>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6270"/>
              <w:gridCol w:w="825"/>
              <w:gridCol w:w="825"/>
            </w:tblGrid>
            <w:tr>
              <w:trPr>
                <w:tblHeader w:val="on"/>
              </w:trPr>
              <w:tc>
                <w:tcPr/>
                <w:p>
                  <w:pPr>
                    <w:pStyle w:val="Compact"/>
                    <w:jc w:val="left"/>
                    <w:jc w:val="center"/>
                  </w:pPr>
                  <w:r>
                    <w:t xml:space="preserve">Action</w:t>
                  </w:r>
                </w:p>
              </w:tc>
              <w:tc>
                <w:tcPr/>
                <w:p>
                  <w:pPr>
                    <w:pStyle w:val="Compact"/>
                    <w:jc w:val="center"/>
                  </w:pPr>
                  <w:r>
                    <w:t xml:space="preserve">Directly usable</w:t>
                  </w:r>
                </w:p>
              </w:tc>
              <w:tc>
                <w:tcPr/>
                <w:p>
                  <w:pPr>
                    <w:pStyle w:val="Compac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center"/>
                  </w:pPr>
                  <w:r>
                    <w:t xml:space="preserve">30</w:t>
                  </w:r>
                </w:p>
              </w:tc>
              <w:tc>
                <w:tcPr/>
                <w:p>
                  <w:pPr>
                    <w:pStyle w:val="Compac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center"/>
                  </w:pPr>
                  <w:r>
                    <w:t xml:space="preserve">8</w:t>
                  </w:r>
                </w:p>
              </w:tc>
              <w:tc>
                <w:tcPr/>
                <w:p>
                  <w:pPr>
                    <w:pStyle w:val="Compac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center"/>
                  </w:pPr>
                  <w:r>
                    <w:t xml:space="preserve">8</w:t>
                  </w:r>
                </w:p>
              </w:tc>
              <w:tc>
                <w:tcPr/>
                <w:p>
                  <w:pPr>
                    <w:pStyle w:val="Compac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center"/>
                  </w:pPr>
                  <w:r>
                    <w:t xml:space="preserve">16</w:t>
                  </w:r>
                </w:p>
              </w:tc>
              <w:tc>
                <w:tcPr/>
                <w:p>
                  <w:pPr>
                    <w:pStyle w:val="Compac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center"/>
                  </w:pPr>
                  <w:r>
                    <w:t xml:space="preserve">7</w:t>
                  </w:r>
                </w:p>
              </w:tc>
              <w:tc>
                <w:tcPr/>
                <w:p>
                  <w:pPr>
                    <w:pStyle w:val="Compac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center"/>
                  </w:pPr>
                  <w:r>
                    <w:t xml:space="preserve">17</w:t>
                  </w:r>
                </w:p>
              </w:tc>
              <w:tc>
                <w:tcPr/>
                <w:p>
                  <w:pPr>
                    <w:pStyle w:val="Compac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center"/>
                  </w:pPr>
                  <w:r>
                    <w:t xml:space="preserve">3</w:t>
                  </w:r>
                </w:p>
              </w:tc>
              <w:tc>
                <w:tcPr/>
                <w:p>
                  <w:pPr>
                    <w:pStyle w:val="Compac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center"/>
                  </w:pPr>
                  <w:r>
                    <w:t xml:space="preserve">18</w:t>
                  </w:r>
                </w:p>
              </w:tc>
              <w:tc>
                <w:tcPr/>
                <w:p>
                  <w:pPr>
                    <w:pStyle w:val="Compac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center"/>
                  </w:pPr>
                  <w:r>
                    <w:t xml:space="preserve">4</w:t>
                  </w:r>
                </w:p>
              </w:tc>
              <w:tc>
                <w:tcPr/>
                <w:p>
                  <w:pPr>
                    <w:pStyle w:val="Compac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center"/>
                  </w:pPr>
                  <w:r>
                    <w:t xml:space="preserve">18</w:t>
                  </w:r>
                </w:p>
              </w:tc>
              <w:tc>
                <w:tcPr/>
                <w:p>
                  <w:pPr>
                    <w:pStyle w:val="Compac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center"/>
                  </w:pPr>
                  <w:r>
                    <w:t xml:space="preserve">15</w:t>
                  </w:r>
                </w:p>
              </w:tc>
              <w:tc>
                <w:tcPr/>
                <w:p>
                  <w:pPr>
                    <w:pStyle w:val="Compac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center"/>
                  </w:pPr>
                  <w:r>
                    <w:t xml:space="preserve">9</w:t>
                  </w:r>
                </w:p>
              </w:tc>
              <w:tc>
                <w:tcPr/>
                <w:p>
                  <w:pPr>
                    <w:pStyle w:val="Compac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center"/>
                  </w:pPr>
                  <w:r>
                    <w:t xml:space="preserve">7</w:t>
                  </w:r>
                </w:p>
              </w:tc>
              <w:tc>
                <w:tcPr/>
                <w:p>
                  <w:pPr>
                    <w:pStyle w:val="Compac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center"/>
                  </w:pPr>
                  <w:r>
                    <w:t xml:space="preserve">2</w:t>
                  </w:r>
                </w:p>
              </w:tc>
              <w:tc>
                <w:tcPr/>
                <w:p>
                  <w:pPr>
                    <w:pStyle w:val="Compact"/>
                    <w:jc w:val="center"/>
                  </w:pPr>
                  <w:r>
                    <w:t xml:space="preserve">13</w:t>
                  </w:r>
                </w:p>
              </w:tc>
            </w:tr>
            <w:tr>
              <w:tc>
                <w:tcPr/>
                <w:p>
                  <w:pPr>
                    <w:pStyle w:val="Compact"/>
                    <w:jc w:val="left"/>
                    <w:jc w:val="center"/>
                  </w:pPr>
                  <w:r>
                    <w:t xml:space="preserve">5.3 Strengthen global AMR governance structures</w:t>
                  </w:r>
                </w:p>
              </w:tc>
              <w:tc>
                <w:tcPr/>
                <w:p>
                  <w:pPr>
                    <w:pStyle w:val="Compact"/>
                    <w:jc w:val="center"/>
                  </w:pPr>
                  <w:r>
                    <w:t xml:space="preserve">0</w:t>
                  </w:r>
                </w:p>
              </w:tc>
              <w:tc>
                <w:tcPr/>
                <w:p>
                  <w:pPr>
                    <w:pStyle w:val="Compac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center"/>
                  </w:pPr>
                  <w:r>
                    <w:t xml:space="preserve">92</w:t>
                  </w:r>
                </w:p>
              </w:tc>
              <w:tc>
                <w:tcPr/>
                <w:p>
                  <w:pPr>
                    <w:pStyle w:val="Compac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center"/>
                  </w:pPr>
                  <w:r>
                    <w:t xml:space="preserve">9</w:t>
                  </w:r>
                </w:p>
              </w:tc>
              <w:tc>
                <w:tcPr/>
                <w:p>
                  <w:pPr>
                    <w:pStyle w:val="Compac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center"/>
                  </w:pPr>
                  <w:r>
                    <w:t xml:space="preserve">20</w:t>
                  </w:r>
                </w:p>
              </w:tc>
              <w:tc>
                <w:tcPr/>
                <w:p>
                  <w:pPr>
                    <w:pStyle w:val="Compac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center"/>
                  </w:pPr>
                  <w:r>
                    <w:t xml:space="preserve">5</w:t>
                  </w:r>
                </w:p>
              </w:tc>
              <w:tc>
                <w:tcPr/>
                <w:p>
                  <w:pPr>
                    <w:pStyle w:val="Compac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2025-12-19T22:22:56Z</dcterms:created>
  <dcterms:modified xsi:type="dcterms:W3CDTF">2025-12-19T22:22:56Z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