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0A1" w14:textId="328E6799" w:rsidR="007A7271" w:rsidRPr="009C23E8" w:rsidRDefault="006A6BE6" w:rsidP="00A94DF9">
      <w:pPr>
        <w:pStyle w:val="Heading1"/>
      </w:pPr>
      <w:r w:rsidRPr="009C23E8">
        <w:t xml:space="preserve">Summary of UK TRE working group session on </w:t>
      </w:r>
      <w:r w:rsidR="00161CAA">
        <w:t>SDE / TRE Definitions</w:t>
      </w:r>
      <w:r w:rsidRPr="009C23E8">
        <w:t xml:space="preserve"> </w:t>
      </w:r>
    </w:p>
    <w:p w14:paraId="0A265A3F" w14:textId="090E36AE" w:rsidR="006A6BE6" w:rsidRDefault="00E50521">
      <w:r>
        <w:t>17</w:t>
      </w:r>
      <w:r w:rsidR="006A6BE6">
        <w:t>/01/2024  Zoom call:</w:t>
      </w:r>
    </w:p>
    <w:p w14:paraId="5F459DCE" w14:textId="30AFC3CD" w:rsidR="006A6BE6" w:rsidRDefault="004D570D">
      <w:r>
        <w:t>Author:  Pete Barnsley, Francis Crick Institute</w:t>
      </w:r>
    </w:p>
    <w:p w14:paraId="541412B9" w14:textId="14CB7438" w:rsidR="006E118F" w:rsidRPr="006E118F" w:rsidRDefault="006E118F" w:rsidP="00A94DF9">
      <w:pPr>
        <w:pStyle w:val="Heading2"/>
      </w:pPr>
      <w:r w:rsidRPr="006E118F">
        <w:t>Summary:</w:t>
      </w:r>
    </w:p>
    <w:p w14:paraId="4D349828" w14:textId="6CC535F9" w:rsidR="006A6BE6" w:rsidRDefault="00142500">
      <w:r>
        <w:t>F</w:t>
      </w:r>
      <w:r w:rsidR="00514935">
        <w:t>ive</w:t>
      </w:r>
      <w:r w:rsidR="002B4000">
        <w:t xml:space="preserve"> attendees (</w:t>
      </w:r>
      <w:r w:rsidR="00514935">
        <w:t>13</w:t>
      </w:r>
      <w:r w:rsidR="002B4000">
        <w:t xml:space="preserve"> registered), covering commissioning through to technical architecture and delivery of SDE/TREs</w:t>
      </w:r>
      <w:r w:rsidR="007C7C25">
        <w:t>,</w:t>
      </w:r>
      <w:r w:rsidR="00875BCF">
        <w:t xml:space="preserve"> </w:t>
      </w:r>
      <w:r w:rsidR="007C7C25">
        <w:t xml:space="preserve">discussed the scope and remit of the statement, following an explanation of its naissance by Pete Barnsley / Madalyn Hardaker (Leads of Working Group) – see slides.  There were a wide range of viewpoints expressed, all very supportive of the need </w:t>
      </w:r>
      <w:r w:rsidR="004C7B97">
        <w:t>for an internal community semantic definition set</w:t>
      </w:r>
      <w:r w:rsidR="007C7C25">
        <w:t>.</w:t>
      </w:r>
      <w:r>
        <w:t xml:space="preserve">  More of this activity was supported</w:t>
      </w:r>
      <w:r w:rsidR="00B23C01">
        <w:t xml:space="preserve"> and a lot used slide page 2.</w:t>
      </w:r>
      <w:r w:rsidR="00DC10C3">
        <w:t xml:space="preserve"> </w:t>
      </w:r>
    </w:p>
    <w:p w14:paraId="34BAD867" w14:textId="44CB0533" w:rsidR="00514935" w:rsidRDefault="00764880" w:rsidP="00514935">
      <w:r>
        <w:t>“</w:t>
      </w:r>
      <w:r w:rsidR="00142500">
        <w:t>harmonisation and FAIR will be so much easier with clearer definition</w:t>
      </w:r>
      <w:r w:rsidR="00E376A7">
        <w:t xml:space="preserve"> </w:t>
      </w:r>
      <w:r w:rsidR="00142500">
        <w:t xml:space="preserve">,…, being clearer means funding </w:t>
      </w:r>
      <w:r w:rsidR="00DE656D">
        <w:t>purpose</w:t>
      </w:r>
      <w:r w:rsidR="00E376A7">
        <w:t xml:space="preserve"> </w:t>
      </w:r>
      <w:r w:rsidR="00142500">
        <w:t xml:space="preserve">will be more transparent”, “ the starting definitions (slide 4) </w:t>
      </w:r>
      <w:r w:rsidR="00F42B00">
        <w:t xml:space="preserve">are clear </w:t>
      </w:r>
      <w:r w:rsidR="00766F7E">
        <w:t>and</w:t>
      </w:r>
      <w:r w:rsidR="00F42B00">
        <w:t xml:space="preserve"> </w:t>
      </w:r>
      <w:r w:rsidR="00766F7E">
        <w:t>possibly un</w:t>
      </w:r>
      <w:r w:rsidR="00F42B00">
        <w:t>controversial” , “</w:t>
      </w:r>
      <w:r w:rsidR="00142500">
        <w:t>is a great start for people to comment upon”.</w:t>
      </w:r>
      <w:r w:rsidR="00E376A7">
        <w:t xml:space="preserve"> “Getting our story straight on naming is first must, … NHS area needs it…a bit of a mess at moment”,</w:t>
      </w:r>
      <w:r w:rsidR="00F814DE">
        <w:t xml:space="preserve"> “</w:t>
      </w:r>
      <w:r w:rsidR="00B23C01">
        <w:t xml:space="preserve">the slide </w:t>
      </w:r>
      <w:r w:rsidR="00766F7E">
        <w:t>2</w:t>
      </w:r>
      <w:r w:rsidR="00B23C01">
        <w:t xml:space="preserve"> </w:t>
      </w:r>
      <w:r w:rsidR="00B16679">
        <w:t xml:space="preserve">is a great </w:t>
      </w:r>
      <w:r w:rsidR="00B56ECC">
        <w:t>visualises this</w:t>
      </w:r>
      <w:r w:rsidR="00B16679">
        <w:t>”</w:t>
      </w:r>
      <w:r w:rsidR="00B56ECC">
        <w:t>.</w:t>
      </w:r>
      <w:r w:rsidR="00B23C01">
        <w:t xml:space="preserve"> </w:t>
      </w:r>
      <w:r w:rsidR="006D5CB1">
        <w:t>“</w:t>
      </w:r>
      <w:r w:rsidR="00E87FDA">
        <w:t>…</w:t>
      </w:r>
      <w:r w:rsidR="006D5CB1">
        <w:t xml:space="preserve">can we just say that an SDE </w:t>
      </w:r>
      <w:r w:rsidR="00766F7E">
        <w:t xml:space="preserve">is </w:t>
      </w:r>
      <w:r w:rsidR="006D5CB1">
        <w:t>where data is curated and managed and a TRE is where the analysis is done, and depending on what dominates your specific platform you get labelled accordingly?”</w:t>
      </w:r>
      <w:r w:rsidR="00AD1B28">
        <w:t xml:space="preserve">, “what </w:t>
      </w:r>
      <w:r w:rsidR="00766F7E">
        <w:t>agency, for an IG</w:t>
      </w:r>
      <w:r w:rsidR="00AD1B28">
        <w:t xml:space="preserve"> </w:t>
      </w:r>
      <w:r w:rsidR="00766F7E">
        <w:t>area,</w:t>
      </w:r>
      <w:r w:rsidR="00AD1B28">
        <w:t xml:space="preserve"> would be needed </w:t>
      </w:r>
      <w:r w:rsidR="00766F7E">
        <w:t>if we adopted</w:t>
      </w:r>
      <w:r w:rsidR="00AD1B28">
        <w:t xml:space="preserve"> these separations of concern (slide page 2)</w:t>
      </w:r>
      <w:r w:rsidR="00766F7E">
        <w:t>?</w:t>
      </w:r>
      <w:r w:rsidR="00AD1B28">
        <w:t>”</w:t>
      </w:r>
    </w:p>
    <w:p w14:paraId="18504955" w14:textId="4E605964" w:rsidR="00F814DE" w:rsidRDefault="00F814DE" w:rsidP="00514935">
      <w:r>
        <w:t>“CPRD and NHS systems may not allow data to leave their own area…and how does this help”</w:t>
      </w:r>
      <w:r w:rsidR="0005247A">
        <w:t>,</w:t>
      </w:r>
      <w:r w:rsidR="00C237CF">
        <w:t xml:space="preserve"> “</w:t>
      </w:r>
      <w:r w:rsidR="00B23C01">
        <w:t xml:space="preserve">data </w:t>
      </w:r>
      <w:r w:rsidR="00C237CF">
        <w:t xml:space="preserve">gravity may be important to talk about… health data is </w:t>
      </w:r>
      <w:r w:rsidR="0005247A">
        <w:t xml:space="preserve">often seen as </w:t>
      </w:r>
      <w:r w:rsidR="00C237CF">
        <w:t xml:space="preserve">the most important and </w:t>
      </w:r>
      <w:r w:rsidR="0005247A">
        <w:t xml:space="preserve">the approach is </w:t>
      </w:r>
      <w:r w:rsidR="00C237CF">
        <w:t xml:space="preserve">if you have other data then pull it in to the environment…everyone is </w:t>
      </w:r>
      <w:r w:rsidR="00671753">
        <w:t xml:space="preserve">trying to protect their own data…but if data needed is from multiple sources (which is what normally happens) then </w:t>
      </w:r>
      <w:r w:rsidR="0005247A">
        <w:t xml:space="preserve">we </w:t>
      </w:r>
      <w:r w:rsidR="00671753">
        <w:t>need to be more nuanced”</w:t>
      </w:r>
      <w:r w:rsidR="003577BB">
        <w:t>, “federating data may be possible using clever tech…not sure that is robust yet …”</w:t>
      </w:r>
      <w:r w:rsidR="00B23C01">
        <w:t xml:space="preserve">, </w:t>
      </w:r>
      <w:r w:rsidR="003577BB">
        <w:t>“Most data controllers have a principle that they wish to see FAIR data and commitments to share data…</w:t>
      </w:r>
      <w:r w:rsidR="007858CC">
        <w:t xml:space="preserve">but controls are needed for </w:t>
      </w:r>
      <w:r w:rsidR="0005247A">
        <w:t xml:space="preserve">the IG </w:t>
      </w:r>
      <w:r w:rsidR="007858CC">
        <w:t>governance duties</w:t>
      </w:r>
      <w:r w:rsidR="003577BB">
        <w:t>”, ”</w:t>
      </w:r>
      <w:r w:rsidR="004447F6">
        <w:t>but some areas want their own publications and avoid sharing the data with others…”</w:t>
      </w:r>
      <w:r w:rsidR="00B23C01">
        <w:t>, “every ‘SDE’ has some gravity and a meeting of minds would strengthen</w:t>
      </w:r>
      <w:r w:rsidR="0005247A">
        <w:t xml:space="preserve"> all</w:t>
      </w:r>
      <w:r w:rsidR="00B23C01">
        <w:t>”.</w:t>
      </w:r>
    </w:p>
    <w:p w14:paraId="127F5C38" w14:textId="5385EDC0" w:rsidR="00552910" w:rsidRDefault="0066780A">
      <w:r>
        <w:t xml:space="preserve">“The use of SDE in NHS </w:t>
      </w:r>
      <w:r w:rsidR="00C04C43">
        <w:t xml:space="preserve">and not TRE </w:t>
      </w:r>
      <w:r>
        <w:t xml:space="preserve">was driven by the fact </w:t>
      </w:r>
      <w:r w:rsidR="00C04C43">
        <w:t>that research was not the prime use of the data.”, “research has a different legal basis than health care and planning, which aggravates concerns about usage”, “</w:t>
      </w:r>
      <w:r w:rsidR="001E3BD8">
        <w:t>we don’t need to worry about what terms we end up calling things</w:t>
      </w:r>
      <w:r w:rsidR="0005247A">
        <w:t>,</w:t>
      </w:r>
      <w:r w:rsidR="001E3BD8">
        <w:t xml:space="preserve"> as long as we recognise there are two different things – one is about preparing stuff (data) and the other is doing the research in a segregated area”, “</w:t>
      </w:r>
      <w:r w:rsidR="00B56ECC">
        <w:t xml:space="preserve">over simplification is a big problem that drives policy – like ‘go to the data’ misses the nuance of research”, ”the research community needs to enlighten policy makers to this essential problem”, “it is more than a dataset but an HPC facility and lots of other things … many specialities are involved”, “research does not work like </w:t>
      </w:r>
      <w:r w:rsidR="0005247A">
        <w:t>the present picture</w:t>
      </w:r>
      <w:r w:rsidR="00394347">
        <w:t xml:space="preserve"> (slide page 1)</w:t>
      </w:r>
      <w:r w:rsidR="00B56ECC">
        <w:t>”</w:t>
      </w:r>
      <w:r w:rsidR="00406156">
        <w:t>, “NHS coming to this in an old fashioned way…much more complicated</w:t>
      </w:r>
      <w:r w:rsidR="0005247A">
        <w:t>”, “cloud native means more than on a cloud</w:t>
      </w:r>
      <w:r w:rsidR="00406156">
        <w:t>”</w:t>
      </w:r>
    </w:p>
    <w:p w14:paraId="766F420A" w14:textId="1F9CCC09" w:rsidR="00950C72" w:rsidRPr="00D3703C" w:rsidRDefault="00211794" w:rsidP="00D3703C">
      <w:r>
        <w:t xml:space="preserve">“having the ability to share and </w:t>
      </w:r>
      <w:r w:rsidR="003A6910">
        <w:t>not copy seems very key”,</w:t>
      </w:r>
      <w:r w:rsidR="003A149C">
        <w:t xml:space="preserve"> </w:t>
      </w:r>
      <w:r w:rsidR="003A6910">
        <w:t>”</w:t>
      </w:r>
      <w:r w:rsidR="00E87FDA">
        <w:t>…</w:t>
      </w:r>
      <w:r w:rsidR="003A6910">
        <w:t>maintaining a ‘ground truth’ and this remaining in the data controllers area, where version control and such is already in hand, is key – so link to extending control working group”, “</w:t>
      </w:r>
      <w:r w:rsidR="003A149C">
        <w:t>part of the definition of the SDE is where the data controllers sit”</w:t>
      </w:r>
    </w:p>
    <w:p w14:paraId="415D51D4" w14:textId="3211F84C" w:rsidR="00833487" w:rsidRDefault="00730B8A" w:rsidP="008D3460">
      <w:pPr>
        <w:spacing w:after="0" w:line="240" w:lineRule="auto"/>
        <w:rPr>
          <w:b/>
          <w:bCs/>
        </w:rPr>
      </w:pPr>
      <w:r>
        <w:rPr>
          <w:b/>
          <w:bCs/>
        </w:rPr>
        <w:t>SDE/TRE Definition</w:t>
      </w:r>
      <w:r w:rsidR="00833487" w:rsidRPr="006E118F">
        <w:rPr>
          <w:b/>
          <w:bCs/>
        </w:rPr>
        <w:t xml:space="preserve"> model:</w:t>
      </w:r>
      <w:r w:rsidRPr="00730B8A">
        <w:rPr>
          <w:b/>
          <w:bCs/>
        </w:rPr>
        <w:t xml:space="preserve"> </w:t>
      </w:r>
      <w:r>
        <w:rPr>
          <w:b/>
          <w:bCs/>
        </w:rPr>
        <w:t>Associated Info from participants</w:t>
      </w:r>
    </w:p>
    <w:p w14:paraId="29D17DD8" w14:textId="559B6184" w:rsidR="008D3460" w:rsidRPr="008D3460" w:rsidRDefault="008D3460">
      <w:r w:rsidRPr="008D3460">
        <w:t xml:space="preserve">CPRD: </w:t>
      </w:r>
      <w:hyperlink r:id="rId6" w:history="1">
        <w:r w:rsidRPr="008D3460">
          <w:rPr>
            <w:rStyle w:val="Hyperlink"/>
          </w:rPr>
          <w:t>https://cprd.com/cprd-single-study-licence-users-will-be-first-access-cprd-trusted-research-environment-tre</w:t>
        </w:r>
      </w:hyperlink>
      <w:r w:rsidRPr="008D3460">
        <w:t xml:space="preserve"> </w:t>
      </w:r>
    </w:p>
    <w:p w14:paraId="5FB8A5C2" w14:textId="77777777" w:rsidR="002D11FA" w:rsidRDefault="002D11FA" w:rsidP="001C52A4">
      <w:pPr>
        <w:spacing w:after="0"/>
        <w:rPr>
          <w:b/>
          <w:bCs/>
        </w:rPr>
      </w:pPr>
    </w:p>
    <w:p w14:paraId="084A0850" w14:textId="55B36F10" w:rsidR="00730B8A" w:rsidRPr="0011204D" w:rsidRDefault="00730B8A" w:rsidP="001C52A4">
      <w:pPr>
        <w:spacing w:after="0"/>
        <w:rPr>
          <w:b/>
          <w:bCs/>
        </w:rPr>
      </w:pPr>
      <w:r w:rsidRPr="0011204D">
        <w:rPr>
          <w:b/>
          <w:bCs/>
        </w:rPr>
        <w:t>Slides</w:t>
      </w:r>
      <w:r>
        <w:rPr>
          <w:b/>
          <w:bCs/>
        </w:rPr>
        <w:t xml:space="preserve"> shared on session</w:t>
      </w:r>
      <w:r w:rsidRPr="0011204D">
        <w:rPr>
          <w:b/>
          <w:bCs/>
        </w:rPr>
        <w:t>:</w:t>
      </w:r>
    </w:p>
    <w:p w14:paraId="13E8208A" w14:textId="524C70E9" w:rsidR="00CF0A4B" w:rsidRDefault="00B23C01" w:rsidP="00730B8A">
      <w:r>
        <w:object w:dxaOrig="1545" w:dyaOrig="995" w14:anchorId="4EE6E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75pt" o:ole="">
            <v:imagedata r:id="rId7" o:title=""/>
          </v:shape>
          <o:OLEObject Type="Embed" ProgID="Acrobat.Document.DC" ShapeID="_x0000_i1029" DrawAspect="Icon" ObjectID="_1767538823" r:id="rId8"/>
        </w:object>
      </w:r>
      <w:r w:rsidR="00D3703C">
        <w:t xml:space="preserve">  </w:t>
      </w:r>
      <w:r w:rsidR="00D3703C" w:rsidRPr="00D3703C">
        <w:rPr>
          <w:sz w:val="16"/>
          <w:szCs w:val="16"/>
        </w:rPr>
        <w:t>(same slides used as 09/01/2024 session)</w:t>
      </w:r>
    </w:p>
    <w:p w14:paraId="3C961892" w14:textId="5650F843" w:rsidR="004D570D" w:rsidRDefault="004D570D" w:rsidP="00520AD5">
      <w:pPr>
        <w:spacing w:after="0"/>
      </w:pPr>
      <w:r>
        <w:lastRenderedPageBreak/>
        <w:t xml:space="preserve">Page 1:  Illustration of today with SDE/TREs combined in the </w:t>
      </w:r>
      <w:r w:rsidR="000221A5">
        <w:t xml:space="preserve">partially </w:t>
      </w:r>
      <w:r>
        <w:t>aggregated data domain.</w:t>
      </w:r>
    </w:p>
    <w:p w14:paraId="2B809117" w14:textId="6B54DBCF" w:rsidR="004D570D" w:rsidRDefault="004D570D" w:rsidP="00520AD5">
      <w:pPr>
        <w:spacing w:after="0"/>
      </w:pPr>
      <w:r>
        <w:t>Page 2: Proposal separating the TRE</w:t>
      </w:r>
      <w:r w:rsidR="000221A5">
        <w:t xml:space="preserve"> form the SDE</w:t>
      </w:r>
      <w:r>
        <w:t xml:space="preserve"> and positioning it within the Trusted Resea</w:t>
      </w:r>
      <w:r w:rsidR="00520AD5">
        <w:t>r</w:t>
      </w:r>
      <w:r>
        <w:t xml:space="preserve">ch </w:t>
      </w:r>
      <w:r w:rsidR="000221A5">
        <w:t xml:space="preserve">Edge </w:t>
      </w:r>
      <w:r>
        <w:t>Domain adjacent to the RPO</w:t>
      </w:r>
      <w:r w:rsidR="00520AD5">
        <w:t xml:space="preserve"> Research Discovery Domain.</w:t>
      </w:r>
    </w:p>
    <w:p w14:paraId="18059850" w14:textId="4F8C0368" w:rsidR="004D570D" w:rsidRDefault="004D570D" w:rsidP="00520AD5">
      <w:pPr>
        <w:spacing w:after="0"/>
      </w:pPr>
      <w:r>
        <w:t>Page 4: A suggested outline draft for the definitions – to be worked on later</w:t>
      </w:r>
    </w:p>
    <w:p w14:paraId="496B9801" w14:textId="7EC06424" w:rsidR="00520AD5" w:rsidRDefault="00520AD5" w:rsidP="00520AD5">
      <w:pPr>
        <w:spacing w:after="0"/>
      </w:pPr>
      <w:r>
        <w:t>Page 3: Agenda for event</w:t>
      </w:r>
    </w:p>
    <w:p w14:paraId="73E4698F" w14:textId="77777777" w:rsidR="00950C72" w:rsidRDefault="00950C72" w:rsidP="00A6650B">
      <w:pPr>
        <w:pStyle w:val="Heading2"/>
      </w:pPr>
    </w:p>
    <w:p w14:paraId="1EC2D63B" w14:textId="25456FF2" w:rsidR="00CF0A4B" w:rsidRDefault="00CF0A4B" w:rsidP="00A6650B">
      <w:pPr>
        <w:pStyle w:val="Heading2"/>
      </w:pPr>
      <w:r w:rsidRPr="00CF0A4B">
        <w:t>Possible form of a Discussion Paper from this Working group:</w:t>
      </w:r>
    </w:p>
    <w:p w14:paraId="67389F20" w14:textId="1CB27A34" w:rsidR="00CF0A4B" w:rsidRDefault="00CF0A4B">
      <w:r>
        <w:t>Below is an indicative structure for a document to share with the UK TRE community and publish.  It would be positioned as a discussion document and not policy.  Please comment and critique.</w:t>
      </w:r>
    </w:p>
    <w:p w14:paraId="0DDC955B" w14:textId="2DEF4498" w:rsidR="00CF0A4B" w:rsidRPr="0009448D" w:rsidRDefault="0049730A">
      <w:pPr>
        <w:rPr>
          <w:b/>
          <w:bCs/>
        </w:rPr>
      </w:pPr>
      <w:r w:rsidRPr="0009448D">
        <w:rPr>
          <w:b/>
          <w:bCs/>
        </w:rPr>
        <w:t xml:space="preserve">Why </w:t>
      </w:r>
      <w:r w:rsidR="00AD74F9">
        <w:rPr>
          <w:b/>
          <w:bCs/>
        </w:rPr>
        <w:t>clear definitions are needed</w:t>
      </w:r>
      <w:r w:rsidR="0009448D" w:rsidRPr="0009448D">
        <w:rPr>
          <w:b/>
          <w:bCs/>
        </w:rPr>
        <w:t>:</w:t>
      </w:r>
    </w:p>
    <w:p w14:paraId="12296D75" w14:textId="52C68278" w:rsidR="0049730A" w:rsidRDefault="0009448D">
      <w:r>
        <w:t>An explanation of key reasons why this working group is important to the space overall and the UK TRE community.</w:t>
      </w:r>
    </w:p>
    <w:p w14:paraId="470282BD" w14:textId="2D232446" w:rsidR="00AD74F9" w:rsidRDefault="004D570D" w:rsidP="00AD74F9">
      <w:pPr>
        <w:rPr>
          <w:b/>
          <w:bCs/>
        </w:rPr>
      </w:pPr>
      <w:r>
        <w:rPr>
          <w:b/>
          <w:bCs/>
        </w:rPr>
        <w:t>What are</w:t>
      </w:r>
      <w:r w:rsidR="00270DBC">
        <w:rPr>
          <w:b/>
          <w:bCs/>
        </w:rPr>
        <w:t xml:space="preserve"> the</w:t>
      </w:r>
      <w:r>
        <w:rPr>
          <w:b/>
          <w:bCs/>
        </w:rPr>
        <w:t xml:space="preserve"> s</w:t>
      </w:r>
      <w:r w:rsidRPr="004D570D">
        <w:rPr>
          <w:b/>
          <w:bCs/>
        </w:rPr>
        <w:t xml:space="preserve">imilarities and </w:t>
      </w:r>
      <w:r>
        <w:rPr>
          <w:b/>
          <w:bCs/>
        </w:rPr>
        <w:t>d</w:t>
      </w:r>
      <w:r w:rsidRPr="004D570D">
        <w:rPr>
          <w:b/>
          <w:bCs/>
        </w:rPr>
        <w:t>ifferences between SDEs and TREs</w:t>
      </w:r>
      <w:r w:rsidR="00AD74F9">
        <w:rPr>
          <w:b/>
          <w:bCs/>
        </w:rPr>
        <w:t>?</w:t>
      </w:r>
    </w:p>
    <w:p w14:paraId="2E9A8DA8" w14:textId="75622F89" w:rsidR="00AD74F9" w:rsidRPr="00AD74F9" w:rsidRDefault="00067C90" w:rsidP="00AD74F9">
      <w:r>
        <w:t>An explanation for why SDEs and TREs are different.</w:t>
      </w:r>
    </w:p>
    <w:p w14:paraId="7ECA7CE8" w14:textId="5828D2E1" w:rsidR="00AD74F9" w:rsidRPr="00067C90" w:rsidRDefault="00AD74F9">
      <w:pPr>
        <w:rPr>
          <w:b/>
          <w:bCs/>
        </w:rPr>
      </w:pPr>
      <w:r>
        <w:rPr>
          <w:b/>
          <w:bCs/>
        </w:rPr>
        <w:t xml:space="preserve">What are the </w:t>
      </w:r>
      <w:r w:rsidR="00067C90">
        <w:rPr>
          <w:b/>
          <w:bCs/>
        </w:rPr>
        <w:t xml:space="preserve">proposed </w:t>
      </w:r>
      <w:r w:rsidR="00270DBC">
        <w:rPr>
          <w:b/>
          <w:bCs/>
        </w:rPr>
        <w:t>Definitions</w:t>
      </w:r>
      <w:r w:rsidR="00270DBC">
        <w:t>?</w:t>
      </w:r>
    </w:p>
    <w:p w14:paraId="229FE535" w14:textId="03CA0D21" w:rsidR="00AD74F9" w:rsidRDefault="00067C90">
      <w:r>
        <w:t xml:space="preserve">Pictures and words that explain the set of “top-level” things (e.g. SDE / TRE, Project) and why they are different from the other things but link with them in a working ecosystem. </w:t>
      </w:r>
    </w:p>
    <w:p w14:paraId="25CE989E" w14:textId="0565FCA4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could this affect I</w:t>
      </w:r>
      <w:r w:rsidR="0009448D" w:rsidRPr="0009448D">
        <w:rPr>
          <w:b/>
          <w:bCs/>
        </w:rPr>
        <w:t xml:space="preserve">nformation </w:t>
      </w:r>
      <w:r w:rsidRPr="0009448D">
        <w:rPr>
          <w:b/>
          <w:bCs/>
        </w:rPr>
        <w:t>G</w:t>
      </w:r>
      <w:r w:rsidR="0009448D" w:rsidRPr="0009448D">
        <w:rPr>
          <w:b/>
          <w:bCs/>
        </w:rPr>
        <w:t>overnance</w:t>
      </w:r>
      <w:r w:rsidR="0009448D">
        <w:rPr>
          <w:b/>
          <w:bCs/>
        </w:rPr>
        <w:t xml:space="preserve"> (IG)</w:t>
      </w:r>
      <w:r w:rsidRPr="0009448D">
        <w:rPr>
          <w:b/>
          <w:bCs/>
        </w:rPr>
        <w:t xml:space="preserve"> </w:t>
      </w:r>
      <w:r w:rsidR="00270DBC" w:rsidRPr="0009448D">
        <w:rPr>
          <w:b/>
          <w:bCs/>
        </w:rPr>
        <w:t>processes?</w:t>
      </w:r>
    </w:p>
    <w:p w14:paraId="1BD5337E" w14:textId="79665103" w:rsidR="00AD74F9" w:rsidRPr="00067C90" w:rsidRDefault="0009448D">
      <w:r>
        <w:t>An outline discussion of the impact on a generalised IG process: the things that will remain the same; the things that will need to change; the things that may need to change; and possible options and advantages that result.</w:t>
      </w:r>
    </w:p>
    <w:p w14:paraId="625B99E5" w14:textId="50FAFA90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does this affect federation models</w:t>
      </w:r>
      <w:r w:rsidR="0009448D" w:rsidRPr="0009448D">
        <w:rPr>
          <w:b/>
          <w:bCs/>
        </w:rPr>
        <w:t xml:space="preserve"> and other working groups</w:t>
      </w:r>
      <w:r w:rsidR="00AD74F9">
        <w:rPr>
          <w:b/>
          <w:bCs/>
        </w:rPr>
        <w:t xml:space="preserve"> such as that looking at Citizen </w:t>
      </w:r>
      <w:r w:rsidR="00270DBC">
        <w:rPr>
          <w:b/>
          <w:bCs/>
        </w:rPr>
        <w:t>Agency</w:t>
      </w:r>
      <w:r w:rsidR="00270DBC" w:rsidRPr="0009448D">
        <w:rPr>
          <w:b/>
          <w:bCs/>
        </w:rPr>
        <w:t>?</w:t>
      </w:r>
    </w:p>
    <w:p w14:paraId="5B4FDE43" w14:textId="653ED41D" w:rsidR="0049730A" w:rsidRDefault="0009448D">
      <w:r>
        <w:t xml:space="preserve">An outline / explanation of the implications of the agency options on how SDE/TREs are federated and the equivalent for any other working groups that </w:t>
      </w:r>
      <w:r w:rsidR="005C0622">
        <w:t>have</w:t>
      </w:r>
      <w:r>
        <w:t xml:space="preserve"> relevan</w:t>
      </w:r>
      <w:r w:rsidR="005C0622">
        <w:t>ce</w:t>
      </w:r>
      <w:r>
        <w:t>.</w:t>
      </w:r>
    </w:p>
    <w:p w14:paraId="392594C3" w14:textId="546C2FEA" w:rsidR="00067C90" w:rsidRPr="00067C90" w:rsidRDefault="00067C90">
      <w:pPr>
        <w:rPr>
          <w:b/>
          <w:bCs/>
        </w:rPr>
      </w:pPr>
      <w:r w:rsidRPr="00067C90">
        <w:rPr>
          <w:b/>
          <w:bCs/>
        </w:rPr>
        <w:t>The level of Agreement within the UK TRE Community.</w:t>
      </w:r>
    </w:p>
    <w:p w14:paraId="27024868" w14:textId="0606DC0F" w:rsidR="0049730A" w:rsidRDefault="00067C90">
      <w:r>
        <w:t>How much agreement is there within the wide UK TRE community on these definitions?  And what is the basis of any disagreement.</w:t>
      </w:r>
    </w:p>
    <w:p w14:paraId="1CCCDD11" w14:textId="7F2E0763" w:rsidR="00A94DF9" w:rsidRDefault="00A94DF9" w:rsidP="00A94DF9">
      <w:pPr>
        <w:pStyle w:val="Heading2"/>
      </w:pPr>
      <w:r>
        <w:t>Suggested Scope statement for Working Group</w:t>
      </w:r>
    </w:p>
    <w:p w14:paraId="73DAED57" w14:textId="77777777" w:rsidR="00AD74F9" w:rsidRDefault="00A94DF9">
      <w:r>
        <w:t xml:space="preserve">The </w:t>
      </w:r>
      <w:r w:rsidR="00AD74F9">
        <w:t>SDE/TRE</w:t>
      </w:r>
      <w:r>
        <w:t xml:space="preserve"> Working group is focussed on </w:t>
      </w:r>
      <w:r w:rsidR="00AD74F9">
        <w:t xml:space="preserve">clarifying the terms used WITHIN the UK TRE community.  </w:t>
      </w:r>
    </w:p>
    <w:p w14:paraId="4C6ECC6A" w14:textId="1F0DEA1C" w:rsidR="00A94045" w:rsidRDefault="00AD74F9">
      <w:r>
        <w:t>As a first phase, it will not aim to influence how existing facilities present themselves, nor how the public understands them</w:t>
      </w:r>
      <w:r w:rsidR="00BD0972">
        <w:t xml:space="preserve">.  </w:t>
      </w:r>
    </w:p>
    <w:p w14:paraId="3CC1B7DB" w14:textId="11B4FCDC" w:rsidR="00A94045" w:rsidRDefault="00BD0972">
      <w:r>
        <w:t xml:space="preserve">Specific focus centres on the Secure </w:t>
      </w:r>
      <w:r w:rsidR="00AD74F9">
        <w:t>D</w:t>
      </w:r>
      <w:r>
        <w:t xml:space="preserve">ate Environment / Trusted Research Environment </w:t>
      </w:r>
      <w:r w:rsidR="00AD74F9">
        <w:t>terms and things directly associated with these areas</w:t>
      </w:r>
      <w:r w:rsidR="003D2599">
        <w:t xml:space="preserve">, the </w:t>
      </w:r>
      <w:r w:rsidR="00AD74F9">
        <w:t>research objects and process</w:t>
      </w:r>
      <w:r>
        <w:t xml:space="preserve">.  </w:t>
      </w:r>
    </w:p>
    <w:p w14:paraId="048DBA1E" w14:textId="6FFD41A0" w:rsidR="00A94045" w:rsidRDefault="00AD74F9">
      <w:r>
        <w:t>It is not about a Glossary of terms, it is more about the semantic meaning of the terms, aimed at clarifying what makes things different.</w:t>
      </w:r>
    </w:p>
    <w:p w14:paraId="23DE69A3" w14:textId="4662FFFA" w:rsidR="00A94DF9" w:rsidRDefault="00AD74F9">
      <w:r>
        <w:t xml:space="preserve">Its first general aim is to be able to quantify how divergent the UK TRE community is on </w:t>
      </w:r>
      <w:r w:rsidR="00BD51C3">
        <w:t xml:space="preserve">the key parts – possibly using agree / disagree surveys to capture the level of consensus.  </w:t>
      </w:r>
    </w:p>
    <w:sectPr w:rsidR="00A94DF9" w:rsidSect="008D3460">
      <w:footerReference w:type="default" r:id="rId9"/>
      <w:pgSz w:w="11906" w:h="16838"/>
      <w:pgMar w:top="709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E1C8" w14:textId="77777777" w:rsidR="00086D6B" w:rsidRDefault="00086D6B" w:rsidP="00A6650B">
      <w:pPr>
        <w:spacing w:after="0" w:line="240" w:lineRule="auto"/>
      </w:pPr>
      <w:r>
        <w:separator/>
      </w:r>
    </w:p>
  </w:endnote>
  <w:endnote w:type="continuationSeparator" w:id="0">
    <w:p w14:paraId="2940EAB4" w14:textId="77777777" w:rsidR="00086D6B" w:rsidRDefault="00086D6B" w:rsidP="00A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9555" w14:textId="7C0A4F61" w:rsidR="00A6650B" w:rsidRDefault="00A6650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282F" w14:textId="77777777" w:rsidR="00086D6B" w:rsidRDefault="00086D6B" w:rsidP="00A6650B">
      <w:pPr>
        <w:spacing w:after="0" w:line="240" w:lineRule="auto"/>
      </w:pPr>
      <w:r>
        <w:separator/>
      </w:r>
    </w:p>
  </w:footnote>
  <w:footnote w:type="continuationSeparator" w:id="0">
    <w:p w14:paraId="7DEFFC89" w14:textId="77777777" w:rsidR="00086D6B" w:rsidRDefault="00086D6B" w:rsidP="00A66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6"/>
    <w:rsid w:val="00016804"/>
    <w:rsid w:val="000221A5"/>
    <w:rsid w:val="0005247A"/>
    <w:rsid w:val="00067C90"/>
    <w:rsid w:val="00086D6B"/>
    <w:rsid w:val="0009448D"/>
    <w:rsid w:val="00096F3F"/>
    <w:rsid w:val="000E7AB2"/>
    <w:rsid w:val="0010625D"/>
    <w:rsid w:val="00142500"/>
    <w:rsid w:val="00161CAA"/>
    <w:rsid w:val="001740E7"/>
    <w:rsid w:val="001B4739"/>
    <w:rsid w:val="001C52A4"/>
    <w:rsid w:val="001E3BD8"/>
    <w:rsid w:val="001F01C4"/>
    <w:rsid w:val="00211794"/>
    <w:rsid w:val="00270DBC"/>
    <w:rsid w:val="002A241A"/>
    <w:rsid w:val="002B4000"/>
    <w:rsid w:val="002D11FA"/>
    <w:rsid w:val="003537A7"/>
    <w:rsid w:val="003577BB"/>
    <w:rsid w:val="00394347"/>
    <w:rsid w:val="003A149C"/>
    <w:rsid w:val="003A6910"/>
    <w:rsid w:val="003D2599"/>
    <w:rsid w:val="00406156"/>
    <w:rsid w:val="004447F6"/>
    <w:rsid w:val="00464EDF"/>
    <w:rsid w:val="0049730A"/>
    <w:rsid w:val="004C7B97"/>
    <w:rsid w:val="004D570D"/>
    <w:rsid w:val="004F11AD"/>
    <w:rsid w:val="00514935"/>
    <w:rsid w:val="00520AD5"/>
    <w:rsid w:val="005254E0"/>
    <w:rsid w:val="00542720"/>
    <w:rsid w:val="00552910"/>
    <w:rsid w:val="00560484"/>
    <w:rsid w:val="00573B2E"/>
    <w:rsid w:val="00583F39"/>
    <w:rsid w:val="0058453F"/>
    <w:rsid w:val="005C0622"/>
    <w:rsid w:val="005C2C31"/>
    <w:rsid w:val="006659ED"/>
    <w:rsid w:val="0066780A"/>
    <w:rsid w:val="00671753"/>
    <w:rsid w:val="006902D0"/>
    <w:rsid w:val="00697C93"/>
    <w:rsid w:val="006A6BE6"/>
    <w:rsid w:val="006C60A4"/>
    <w:rsid w:val="006D5CB1"/>
    <w:rsid w:val="006D5EB9"/>
    <w:rsid w:val="006E118F"/>
    <w:rsid w:val="00730B8A"/>
    <w:rsid w:val="00734998"/>
    <w:rsid w:val="00763979"/>
    <w:rsid w:val="00764880"/>
    <w:rsid w:val="00766F7E"/>
    <w:rsid w:val="007858CC"/>
    <w:rsid w:val="007A7271"/>
    <w:rsid w:val="007C7C25"/>
    <w:rsid w:val="00833487"/>
    <w:rsid w:val="00875BCF"/>
    <w:rsid w:val="008D3460"/>
    <w:rsid w:val="00950C72"/>
    <w:rsid w:val="009C23E8"/>
    <w:rsid w:val="00A6650B"/>
    <w:rsid w:val="00A75133"/>
    <w:rsid w:val="00A832C6"/>
    <w:rsid w:val="00A94045"/>
    <w:rsid w:val="00A94DF9"/>
    <w:rsid w:val="00AD1B28"/>
    <w:rsid w:val="00AD74F9"/>
    <w:rsid w:val="00B16679"/>
    <w:rsid w:val="00B23C01"/>
    <w:rsid w:val="00B56ECC"/>
    <w:rsid w:val="00BD0972"/>
    <w:rsid w:val="00BD51C3"/>
    <w:rsid w:val="00C04C43"/>
    <w:rsid w:val="00C237CF"/>
    <w:rsid w:val="00C77144"/>
    <w:rsid w:val="00C829A4"/>
    <w:rsid w:val="00CF0A4B"/>
    <w:rsid w:val="00D116D5"/>
    <w:rsid w:val="00D3703C"/>
    <w:rsid w:val="00DC10C3"/>
    <w:rsid w:val="00DE656D"/>
    <w:rsid w:val="00DE7A98"/>
    <w:rsid w:val="00E26F9B"/>
    <w:rsid w:val="00E376A7"/>
    <w:rsid w:val="00E45317"/>
    <w:rsid w:val="00E50521"/>
    <w:rsid w:val="00E87FDA"/>
    <w:rsid w:val="00ED5246"/>
    <w:rsid w:val="00F2776D"/>
    <w:rsid w:val="00F42B00"/>
    <w:rsid w:val="00F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ACB"/>
  <w15:chartTrackingRefBased/>
  <w15:docId w15:val="{F6FD0F99-EAA0-477D-85A0-9DF48EE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7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6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0B"/>
  </w:style>
  <w:style w:type="paragraph" w:styleId="Footer">
    <w:name w:val="footer"/>
    <w:basedOn w:val="Normal"/>
    <w:link w:val="FooterChar"/>
    <w:uiPriority w:val="99"/>
    <w:unhideWhenUsed/>
    <w:rsid w:val="00A66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rd.com/cprd-single-study-licence-users-will-be-first-access-cprd-trusted-research-environment-t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 of UK TRE working group session on SDE / TRE Definitions </vt:lpstr>
      <vt:lpstr>    Summary:</vt:lpstr>
      <vt:lpstr>    Possible form of a Discussion Paper from this Working group:</vt:lpstr>
      <vt:lpstr>    Suggested Scope statement for Working Group</vt:lpstr>
    </vt:vector>
  </TitlesOfParts>
  <Company>Francis Crick Institute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Barnsley</dc:creator>
  <cp:keywords/>
  <dc:description/>
  <cp:lastModifiedBy>Pete Barnsley</cp:lastModifiedBy>
  <cp:revision>28</cp:revision>
  <dcterms:created xsi:type="dcterms:W3CDTF">2024-01-23T16:46:00Z</dcterms:created>
  <dcterms:modified xsi:type="dcterms:W3CDTF">2024-01-23T18:13:00Z</dcterms:modified>
</cp:coreProperties>
</file>